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E61B7" w14:textId="77777777" w:rsidR="00D94EBC" w:rsidRDefault="00D94EBC">
      <w:pPr>
        <w:pStyle w:val="TOCHeading"/>
      </w:pPr>
      <w:r>
        <w:t>Contents</w:t>
      </w:r>
    </w:p>
    <w:p w14:paraId="72678318" w14:textId="77777777" w:rsidR="00D94EBC" w:rsidRDefault="00D94EBC">
      <w:pPr>
        <w:pStyle w:val="TOC1"/>
        <w:tabs>
          <w:tab w:val="left" w:pos="1474"/>
        </w:tabs>
        <w:spacing w:before="0" w:after="240"/>
        <w:rPr>
          <w:b w:val="0"/>
        </w:rPr>
      </w:pPr>
      <w:r>
        <w:rPr>
          <w:b w:val="0"/>
        </w:rPr>
        <w:t>Click on the section that you are interested in.</w:t>
      </w:r>
    </w:p>
    <w:p w14:paraId="081D12DA" w14:textId="77777777" w:rsidR="00D6462F" w:rsidRPr="005B1C51" w:rsidRDefault="00D94EBC">
      <w:pPr>
        <w:pStyle w:val="TOC1"/>
        <w:tabs>
          <w:tab w:val="left" w:pos="1474"/>
        </w:tabs>
        <w:rPr>
          <w:rFonts w:ascii="Calibri" w:hAnsi="Calibri"/>
          <w:b w:val="0"/>
          <w:noProof/>
          <w:sz w:val="22"/>
          <w:szCs w:val="22"/>
          <w:lang w:eastAsia="en-AU"/>
        </w:rPr>
      </w:pPr>
      <w:r>
        <w:rPr>
          <w:b w:val="0"/>
        </w:rPr>
        <w:fldChar w:fldCharType="begin"/>
      </w:r>
      <w:r>
        <w:rPr>
          <w:b w:val="0"/>
        </w:rPr>
        <w:instrText xml:space="preserve"> TOC \h \z \t "Heading 1,1,Indent 1,2" </w:instrText>
      </w:r>
      <w:r>
        <w:rPr>
          <w:b w:val="0"/>
        </w:rPr>
        <w:fldChar w:fldCharType="separate"/>
      </w:r>
      <w:hyperlink w:anchor="_Toc503961261" w:history="1">
        <w:r w:rsidR="00D6462F" w:rsidRPr="00EA4F9F">
          <w:rPr>
            <w:rStyle w:val="Hyperlink"/>
            <w:noProof/>
          </w:rPr>
          <w:t>1</w:t>
        </w:r>
        <w:r w:rsidR="00D6462F" w:rsidRPr="005B1C51">
          <w:rPr>
            <w:rFonts w:ascii="Calibri" w:hAnsi="Calibri"/>
            <w:b w:val="0"/>
            <w:noProof/>
            <w:sz w:val="22"/>
            <w:szCs w:val="22"/>
            <w:lang w:eastAsia="en-AU"/>
          </w:rPr>
          <w:tab/>
        </w:r>
        <w:r w:rsidR="00D6462F" w:rsidRPr="00EA4F9F">
          <w:rPr>
            <w:rStyle w:val="Hyperlink"/>
            <w:noProof/>
          </w:rPr>
          <w:t>About the Megalink section</w:t>
        </w:r>
        <w:r w:rsidR="00D6462F">
          <w:rPr>
            <w:noProof/>
            <w:webHidden/>
          </w:rPr>
          <w:tab/>
        </w:r>
        <w:r w:rsidR="00D6462F">
          <w:rPr>
            <w:noProof/>
            <w:webHidden/>
          </w:rPr>
          <w:fldChar w:fldCharType="begin"/>
        </w:r>
        <w:r w:rsidR="00D6462F">
          <w:rPr>
            <w:noProof/>
            <w:webHidden/>
          </w:rPr>
          <w:instrText xml:space="preserve"> PAGEREF _Toc503961261 \h </w:instrText>
        </w:r>
        <w:r w:rsidR="00D6462F">
          <w:rPr>
            <w:noProof/>
            <w:webHidden/>
          </w:rPr>
        </w:r>
        <w:r w:rsidR="00D6462F">
          <w:rPr>
            <w:noProof/>
            <w:webHidden/>
          </w:rPr>
          <w:fldChar w:fldCharType="separate"/>
        </w:r>
        <w:r w:rsidR="00F41D23">
          <w:rPr>
            <w:noProof/>
            <w:webHidden/>
          </w:rPr>
          <w:t>3</w:t>
        </w:r>
        <w:r w:rsidR="00D6462F">
          <w:rPr>
            <w:noProof/>
            <w:webHidden/>
          </w:rPr>
          <w:fldChar w:fldCharType="end"/>
        </w:r>
      </w:hyperlink>
    </w:p>
    <w:p w14:paraId="5E68F4A8" w14:textId="77777777" w:rsidR="00D6462F" w:rsidRPr="005B1C51" w:rsidRDefault="00D6462F">
      <w:pPr>
        <w:pStyle w:val="TOC2"/>
        <w:rPr>
          <w:rFonts w:ascii="Calibri" w:hAnsi="Calibri"/>
          <w:noProof/>
          <w:sz w:val="22"/>
          <w:szCs w:val="22"/>
          <w:lang w:eastAsia="en-AU"/>
        </w:rPr>
      </w:pPr>
      <w:hyperlink w:anchor="_Toc503961262" w:history="1">
        <w:r w:rsidRPr="00EA4F9F">
          <w:rPr>
            <w:rStyle w:val="Hyperlink"/>
            <w:noProof/>
          </w:rPr>
          <w:t>Our Customer Terms</w:t>
        </w:r>
        <w:r>
          <w:rPr>
            <w:noProof/>
            <w:webHidden/>
          </w:rPr>
          <w:tab/>
        </w:r>
        <w:r>
          <w:rPr>
            <w:noProof/>
            <w:webHidden/>
          </w:rPr>
          <w:fldChar w:fldCharType="begin"/>
        </w:r>
        <w:r>
          <w:rPr>
            <w:noProof/>
            <w:webHidden/>
          </w:rPr>
          <w:instrText xml:space="preserve"> PAGEREF _Toc503961262 \h </w:instrText>
        </w:r>
        <w:r>
          <w:rPr>
            <w:noProof/>
            <w:webHidden/>
          </w:rPr>
        </w:r>
        <w:r>
          <w:rPr>
            <w:noProof/>
            <w:webHidden/>
          </w:rPr>
          <w:fldChar w:fldCharType="separate"/>
        </w:r>
        <w:r w:rsidR="00F41D23">
          <w:rPr>
            <w:noProof/>
            <w:webHidden/>
          </w:rPr>
          <w:t>3</w:t>
        </w:r>
        <w:r>
          <w:rPr>
            <w:noProof/>
            <w:webHidden/>
          </w:rPr>
          <w:fldChar w:fldCharType="end"/>
        </w:r>
      </w:hyperlink>
    </w:p>
    <w:p w14:paraId="7B7ECB76" w14:textId="77777777" w:rsidR="00D6462F" w:rsidRPr="005B1C51" w:rsidRDefault="00D6462F">
      <w:pPr>
        <w:pStyle w:val="TOC2"/>
        <w:rPr>
          <w:rFonts w:ascii="Calibri" w:hAnsi="Calibri"/>
          <w:noProof/>
          <w:sz w:val="22"/>
          <w:szCs w:val="22"/>
          <w:lang w:eastAsia="en-AU"/>
        </w:rPr>
      </w:pPr>
      <w:hyperlink w:anchor="_Toc503961263" w:history="1">
        <w:r w:rsidRPr="00EA4F9F">
          <w:rPr>
            <w:rStyle w:val="Hyperlink"/>
            <w:noProof/>
          </w:rPr>
          <w:t>Inconsistencies</w:t>
        </w:r>
        <w:r>
          <w:rPr>
            <w:noProof/>
            <w:webHidden/>
          </w:rPr>
          <w:tab/>
        </w:r>
        <w:r>
          <w:rPr>
            <w:noProof/>
            <w:webHidden/>
          </w:rPr>
          <w:fldChar w:fldCharType="begin"/>
        </w:r>
        <w:r>
          <w:rPr>
            <w:noProof/>
            <w:webHidden/>
          </w:rPr>
          <w:instrText xml:space="preserve"> PAGEREF _Toc503961263 \h </w:instrText>
        </w:r>
        <w:r>
          <w:rPr>
            <w:noProof/>
            <w:webHidden/>
          </w:rPr>
        </w:r>
        <w:r>
          <w:rPr>
            <w:noProof/>
            <w:webHidden/>
          </w:rPr>
          <w:fldChar w:fldCharType="separate"/>
        </w:r>
        <w:r w:rsidR="00F41D23">
          <w:rPr>
            <w:noProof/>
            <w:webHidden/>
          </w:rPr>
          <w:t>3</w:t>
        </w:r>
        <w:r>
          <w:rPr>
            <w:noProof/>
            <w:webHidden/>
          </w:rPr>
          <w:fldChar w:fldCharType="end"/>
        </w:r>
      </w:hyperlink>
    </w:p>
    <w:p w14:paraId="4A50666D" w14:textId="77777777" w:rsidR="00D6462F" w:rsidRPr="005B1C51" w:rsidRDefault="00D6462F">
      <w:pPr>
        <w:pStyle w:val="TOC1"/>
        <w:tabs>
          <w:tab w:val="left" w:pos="1474"/>
        </w:tabs>
        <w:rPr>
          <w:rFonts w:ascii="Calibri" w:hAnsi="Calibri"/>
          <w:b w:val="0"/>
          <w:noProof/>
          <w:sz w:val="22"/>
          <w:szCs w:val="22"/>
          <w:lang w:eastAsia="en-AU"/>
        </w:rPr>
      </w:pPr>
      <w:hyperlink w:anchor="_Toc503961264" w:history="1">
        <w:r w:rsidRPr="00EA4F9F">
          <w:rPr>
            <w:rStyle w:val="Hyperlink"/>
            <w:noProof/>
          </w:rPr>
          <w:t>2</w:t>
        </w:r>
        <w:r w:rsidRPr="005B1C51">
          <w:rPr>
            <w:rFonts w:ascii="Calibri" w:hAnsi="Calibri"/>
            <w:b w:val="0"/>
            <w:noProof/>
            <w:sz w:val="22"/>
            <w:szCs w:val="22"/>
            <w:lang w:eastAsia="en-AU"/>
          </w:rPr>
          <w:tab/>
        </w:r>
        <w:r w:rsidRPr="00EA4F9F">
          <w:rPr>
            <w:rStyle w:val="Hyperlink"/>
            <w:noProof/>
          </w:rPr>
          <w:t>Megalink</w:t>
        </w:r>
        <w:r>
          <w:rPr>
            <w:noProof/>
            <w:webHidden/>
          </w:rPr>
          <w:tab/>
        </w:r>
        <w:r>
          <w:rPr>
            <w:noProof/>
            <w:webHidden/>
          </w:rPr>
          <w:fldChar w:fldCharType="begin"/>
        </w:r>
        <w:r>
          <w:rPr>
            <w:noProof/>
            <w:webHidden/>
          </w:rPr>
          <w:instrText xml:space="preserve"> PAGEREF _Toc503961264 \h </w:instrText>
        </w:r>
        <w:r>
          <w:rPr>
            <w:noProof/>
            <w:webHidden/>
          </w:rPr>
        </w:r>
        <w:r>
          <w:rPr>
            <w:noProof/>
            <w:webHidden/>
          </w:rPr>
          <w:fldChar w:fldCharType="separate"/>
        </w:r>
        <w:r w:rsidR="00F41D23">
          <w:rPr>
            <w:noProof/>
            <w:webHidden/>
          </w:rPr>
          <w:t>3</w:t>
        </w:r>
        <w:r>
          <w:rPr>
            <w:noProof/>
            <w:webHidden/>
          </w:rPr>
          <w:fldChar w:fldCharType="end"/>
        </w:r>
      </w:hyperlink>
    </w:p>
    <w:p w14:paraId="0976477B" w14:textId="77777777" w:rsidR="00D6462F" w:rsidRPr="005B1C51" w:rsidRDefault="00D6462F">
      <w:pPr>
        <w:pStyle w:val="TOC2"/>
        <w:rPr>
          <w:rFonts w:ascii="Calibri" w:hAnsi="Calibri"/>
          <w:noProof/>
          <w:sz w:val="22"/>
          <w:szCs w:val="22"/>
          <w:lang w:eastAsia="en-AU"/>
        </w:rPr>
      </w:pPr>
      <w:hyperlink w:anchor="_Toc503961265" w:history="1">
        <w:r w:rsidRPr="00EA4F9F">
          <w:rPr>
            <w:rStyle w:val="Hyperlink"/>
            <w:noProof/>
          </w:rPr>
          <w:t>What is Megalink?</w:t>
        </w:r>
        <w:r>
          <w:rPr>
            <w:noProof/>
            <w:webHidden/>
          </w:rPr>
          <w:tab/>
        </w:r>
        <w:r>
          <w:rPr>
            <w:noProof/>
            <w:webHidden/>
          </w:rPr>
          <w:fldChar w:fldCharType="begin"/>
        </w:r>
        <w:r>
          <w:rPr>
            <w:noProof/>
            <w:webHidden/>
          </w:rPr>
          <w:instrText xml:space="preserve"> PAGEREF _Toc503961265 \h </w:instrText>
        </w:r>
        <w:r>
          <w:rPr>
            <w:noProof/>
            <w:webHidden/>
          </w:rPr>
        </w:r>
        <w:r>
          <w:rPr>
            <w:noProof/>
            <w:webHidden/>
          </w:rPr>
          <w:fldChar w:fldCharType="separate"/>
        </w:r>
        <w:r w:rsidR="00F41D23">
          <w:rPr>
            <w:noProof/>
            <w:webHidden/>
          </w:rPr>
          <w:t>4</w:t>
        </w:r>
        <w:r>
          <w:rPr>
            <w:noProof/>
            <w:webHidden/>
          </w:rPr>
          <w:fldChar w:fldCharType="end"/>
        </w:r>
      </w:hyperlink>
    </w:p>
    <w:p w14:paraId="19A0F208" w14:textId="77777777" w:rsidR="00D6462F" w:rsidRPr="005B1C51" w:rsidRDefault="00D6462F">
      <w:pPr>
        <w:pStyle w:val="TOC2"/>
        <w:rPr>
          <w:rFonts w:ascii="Calibri" w:hAnsi="Calibri"/>
          <w:noProof/>
          <w:sz w:val="22"/>
          <w:szCs w:val="22"/>
          <w:lang w:eastAsia="en-AU"/>
        </w:rPr>
      </w:pPr>
      <w:hyperlink w:anchor="_Toc503961266" w:history="1">
        <w:r w:rsidRPr="00EA4F9F">
          <w:rPr>
            <w:rStyle w:val="Hyperlink"/>
            <w:noProof/>
          </w:rPr>
          <w:t>Service features</w:t>
        </w:r>
        <w:r>
          <w:rPr>
            <w:noProof/>
            <w:webHidden/>
          </w:rPr>
          <w:tab/>
        </w:r>
        <w:r>
          <w:rPr>
            <w:noProof/>
            <w:webHidden/>
          </w:rPr>
          <w:fldChar w:fldCharType="begin"/>
        </w:r>
        <w:r>
          <w:rPr>
            <w:noProof/>
            <w:webHidden/>
          </w:rPr>
          <w:instrText xml:space="preserve"> PAGEREF _Toc503961266 \h </w:instrText>
        </w:r>
        <w:r>
          <w:rPr>
            <w:noProof/>
            <w:webHidden/>
          </w:rPr>
        </w:r>
        <w:r>
          <w:rPr>
            <w:noProof/>
            <w:webHidden/>
          </w:rPr>
          <w:fldChar w:fldCharType="separate"/>
        </w:r>
        <w:r w:rsidR="00F41D23">
          <w:rPr>
            <w:noProof/>
            <w:webHidden/>
          </w:rPr>
          <w:t>4</w:t>
        </w:r>
        <w:r>
          <w:rPr>
            <w:noProof/>
            <w:webHidden/>
          </w:rPr>
          <w:fldChar w:fldCharType="end"/>
        </w:r>
      </w:hyperlink>
    </w:p>
    <w:p w14:paraId="4E71E729" w14:textId="77777777" w:rsidR="00D6462F" w:rsidRPr="005B1C51" w:rsidRDefault="00D6462F">
      <w:pPr>
        <w:pStyle w:val="TOC2"/>
        <w:rPr>
          <w:rFonts w:ascii="Calibri" w:hAnsi="Calibri"/>
          <w:noProof/>
          <w:sz w:val="22"/>
          <w:szCs w:val="22"/>
          <w:lang w:eastAsia="en-AU"/>
        </w:rPr>
      </w:pPr>
      <w:hyperlink w:anchor="_Toc503961267" w:history="1">
        <w:r w:rsidRPr="00EA4F9F">
          <w:rPr>
            <w:rStyle w:val="Hyperlink"/>
            <w:noProof/>
          </w:rPr>
          <w:t>Availability</w:t>
        </w:r>
        <w:r>
          <w:rPr>
            <w:noProof/>
            <w:webHidden/>
          </w:rPr>
          <w:tab/>
        </w:r>
        <w:r>
          <w:rPr>
            <w:noProof/>
            <w:webHidden/>
          </w:rPr>
          <w:fldChar w:fldCharType="begin"/>
        </w:r>
        <w:r>
          <w:rPr>
            <w:noProof/>
            <w:webHidden/>
          </w:rPr>
          <w:instrText xml:space="preserve"> PAGEREF _Toc503961267 \h </w:instrText>
        </w:r>
        <w:r>
          <w:rPr>
            <w:noProof/>
            <w:webHidden/>
          </w:rPr>
        </w:r>
        <w:r>
          <w:rPr>
            <w:noProof/>
            <w:webHidden/>
          </w:rPr>
          <w:fldChar w:fldCharType="separate"/>
        </w:r>
        <w:r w:rsidR="00F41D23">
          <w:rPr>
            <w:noProof/>
            <w:webHidden/>
          </w:rPr>
          <w:t>4</w:t>
        </w:r>
        <w:r>
          <w:rPr>
            <w:noProof/>
            <w:webHidden/>
          </w:rPr>
          <w:fldChar w:fldCharType="end"/>
        </w:r>
      </w:hyperlink>
    </w:p>
    <w:p w14:paraId="02BDE9F6" w14:textId="77777777" w:rsidR="00D6462F" w:rsidRPr="005B1C51" w:rsidRDefault="00D6462F">
      <w:pPr>
        <w:pStyle w:val="TOC2"/>
        <w:rPr>
          <w:rFonts w:ascii="Calibri" w:hAnsi="Calibri"/>
          <w:noProof/>
          <w:sz w:val="22"/>
          <w:szCs w:val="22"/>
          <w:lang w:eastAsia="en-AU"/>
        </w:rPr>
      </w:pPr>
      <w:hyperlink w:anchor="_Toc503961268" w:history="1">
        <w:r w:rsidRPr="00EA4F9F">
          <w:rPr>
            <w:rStyle w:val="Hyperlink"/>
            <w:noProof/>
          </w:rPr>
          <w:t>Minimum commitment</w:t>
        </w:r>
        <w:r>
          <w:rPr>
            <w:noProof/>
            <w:webHidden/>
          </w:rPr>
          <w:tab/>
        </w:r>
        <w:r>
          <w:rPr>
            <w:noProof/>
            <w:webHidden/>
          </w:rPr>
          <w:fldChar w:fldCharType="begin"/>
        </w:r>
        <w:r>
          <w:rPr>
            <w:noProof/>
            <w:webHidden/>
          </w:rPr>
          <w:instrText xml:space="preserve"> PAGEREF _Toc503961268 \h </w:instrText>
        </w:r>
        <w:r>
          <w:rPr>
            <w:noProof/>
            <w:webHidden/>
          </w:rPr>
        </w:r>
        <w:r>
          <w:rPr>
            <w:noProof/>
            <w:webHidden/>
          </w:rPr>
          <w:fldChar w:fldCharType="separate"/>
        </w:r>
        <w:r w:rsidR="00F41D23">
          <w:rPr>
            <w:noProof/>
            <w:webHidden/>
          </w:rPr>
          <w:t>4</w:t>
        </w:r>
        <w:r>
          <w:rPr>
            <w:noProof/>
            <w:webHidden/>
          </w:rPr>
          <w:fldChar w:fldCharType="end"/>
        </w:r>
      </w:hyperlink>
    </w:p>
    <w:p w14:paraId="4AC54295" w14:textId="77777777" w:rsidR="00D6462F" w:rsidRPr="005B1C51" w:rsidRDefault="00D6462F">
      <w:pPr>
        <w:pStyle w:val="TOC2"/>
        <w:rPr>
          <w:rFonts w:ascii="Calibri" w:hAnsi="Calibri"/>
          <w:noProof/>
          <w:sz w:val="22"/>
          <w:szCs w:val="22"/>
          <w:lang w:eastAsia="en-AU"/>
        </w:rPr>
      </w:pPr>
      <w:hyperlink w:anchor="_Toc503961269" w:history="1">
        <w:r w:rsidRPr="00EA4F9F">
          <w:rPr>
            <w:rStyle w:val="Hyperlink"/>
            <w:noProof/>
          </w:rPr>
          <w:t>Cabling and data terminal equipment</w:t>
        </w:r>
        <w:r>
          <w:rPr>
            <w:noProof/>
            <w:webHidden/>
          </w:rPr>
          <w:tab/>
        </w:r>
        <w:r>
          <w:rPr>
            <w:noProof/>
            <w:webHidden/>
          </w:rPr>
          <w:fldChar w:fldCharType="begin"/>
        </w:r>
        <w:r>
          <w:rPr>
            <w:noProof/>
            <w:webHidden/>
          </w:rPr>
          <w:instrText xml:space="preserve"> PAGEREF _Toc503961269 \h </w:instrText>
        </w:r>
        <w:r>
          <w:rPr>
            <w:noProof/>
            <w:webHidden/>
          </w:rPr>
        </w:r>
        <w:r>
          <w:rPr>
            <w:noProof/>
            <w:webHidden/>
          </w:rPr>
          <w:fldChar w:fldCharType="separate"/>
        </w:r>
        <w:r w:rsidR="00F41D23">
          <w:rPr>
            <w:noProof/>
            <w:webHidden/>
          </w:rPr>
          <w:t>4</w:t>
        </w:r>
        <w:r>
          <w:rPr>
            <w:noProof/>
            <w:webHidden/>
          </w:rPr>
          <w:fldChar w:fldCharType="end"/>
        </w:r>
      </w:hyperlink>
    </w:p>
    <w:p w14:paraId="0C981B29" w14:textId="77777777" w:rsidR="00D6462F" w:rsidRPr="005B1C51" w:rsidRDefault="00D6462F">
      <w:pPr>
        <w:pStyle w:val="TOC2"/>
        <w:rPr>
          <w:rFonts w:ascii="Calibri" w:hAnsi="Calibri"/>
          <w:noProof/>
          <w:sz w:val="22"/>
          <w:szCs w:val="22"/>
          <w:lang w:eastAsia="en-AU"/>
        </w:rPr>
      </w:pPr>
      <w:hyperlink w:anchor="_Toc503961270" w:history="1">
        <w:r w:rsidRPr="00EA4F9F">
          <w:rPr>
            <w:rStyle w:val="Hyperlink"/>
            <w:noProof/>
          </w:rPr>
          <w:t>Equipment requirements</w:t>
        </w:r>
        <w:r>
          <w:rPr>
            <w:noProof/>
            <w:webHidden/>
          </w:rPr>
          <w:tab/>
        </w:r>
        <w:r>
          <w:rPr>
            <w:noProof/>
            <w:webHidden/>
          </w:rPr>
          <w:fldChar w:fldCharType="begin"/>
        </w:r>
        <w:r>
          <w:rPr>
            <w:noProof/>
            <w:webHidden/>
          </w:rPr>
          <w:instrText xml:space="preserve"> PAGEREF _Toc503961270 \h </w:instrText>
        </w:r>
        <w:r>
          <w:rPr>
            <w:noProof/>
            <w:webHidden/>
          </w:rPr>
        </w:r>
        <w:r>
          <w:rPr>
            <w:noProof/>
            <w:webHidden/>
          </w:rPr>
          <w:fldChar w:fldCharType="separate"/>
        </w:r>
        <w:r w:rsidR="00F41D23">
          <w:rPr>
            <w:noProof/>
            <w:webHidden/>
          </w:rPr>
          <w:t>5</w:t>
        </w:r>
        <w:r>
          <w:rPr>
            <w:noProof/>
            <w:webHidden/>
          </w:rPr>
          <w:fldChar w:fldCharType="end"/>
        </w:r>
      </w:hyperlink>
    </w:p>
    <w:p w14:paraId="4256B3E2" w14:textId="77777777" w:rsidR="00D6462F" w:rsidRPr="005B1C51" w:rsidRDefault="00D6462F">
      <w:pPr>
        <w:pStyle w:val="TOC2"/>
        <w:rPr>
          <w:rFonts w:ascii="Calibri" w:hAnsi="Calibri"/>
          <w:noProof/>
          <w:sz w:val="22"/>
          <w:szCs w:val="22"/>
          <w:lang w:eastAsia="en-AU"/>
        </w:rPr>
      </w:pPr>
      <w:hyperlink w:anchor="_Toc503961271" w:history="1">
        <w:r w:rsidRPr="00EA4F9F">
          <w:rPr>
            <w:rStyle w:val="Hyperlink"/>
            <w:noProof/>
          </w:rPr>
          <w:t>Charging</w:t>
        </w:r>
        <w:r>
          <w:rPr>
            <w:noProof/>
            <w:webHidden/>
          </w:rPr>
          <w:tab/>
        </w:r>
        <w:r>
          <w:rPr>
            <w:noProof/>
            <w:webHidden/>
          </w:rPr>
          <w:fldChar w:fldCharType="begin"/>
        </w:r>
        <w:r>
          <w:rPr>
            <w:noProof/>
            <w:webHidden/>
          </w:rPr>
          <w:instrText xml:space="preserve"> PAGEREF _Toc503961271 \h </w:instrText>
        </w:r>
        <w:r>
          <w:rPr>
            <w:noProof/>
            <w:webHidden/>
          </w:rPr>
        </w:r>
        <w:r>
          <w:rPr>
            <w:noProof/>
            <w:webHidden/>
          </w:rPr>
          <w:fldChar w:fldCharType="separate"/>
        </w:r>
        <w:r w:rsidR="00F41D23">
          <w:rPr>
            <w:noProof/>
            <w:webHidden/>
          </w:rPr>
          <w:t>6</w:t>
        </w:r>
        <w:r>
          <w:rPr>
            <w:noProof/>
            <w:webHidden/>
          </w:rPr>
          <w:fldChar w:fldCharType="end"/>
        </w:r>
      </w:hyperlink>
    </w:p>
    <w:p w14:paraId="133FC397" w14:textId="77777777" w:rsidR="00D6462F" w:rsidRPr="005B1C51" w:rsidRDefault="00D6462F">
      <w:pPr>
        <w:pStyle w:val="TOC1"/>
        <w:tabs>
          <w:tab w:val="left" w:pos="1474"/>
        </w:tabs>
        <w:rPr>
          <w:rFonts w:ascii="Calibri" w:hAnsi="Calibri"/>
          <w:b w:val="0"/>
          <w:noProof/>
          <w:sz w:val="22"/>
          <w:szCs w:val="22"/>
          <w:lang w:eastAsia="en-AU"/>
        </w:rPr>
      </w:pPr>
      <w:hyperlink w:anchor="_Toc503961272" w:history="1">
        <w:r w:rsidRPr="00EA4F9F">
          <w:rPr>
            <w:rStyle w:val="Hyperlink"/>
            <w:noProof/>
          </w:rPr>
          <w:t>3</w:t>
        </w:r>
        <w:r w:rsidRPr="005B1C51">
          <w:rPr>
            <w:rFonts w:ascii="Calibri" w:hAnsi="Calibri"/>
            <w:b w:val="0"/>
            <w:noProof/>
            <w:sz w:val="22"/>
            <w:szCs w:val="22"/>
            <w:lang w:eastAsia="en-AU"/>
          </w:rPr>
          <w:tab/>
        </w:r>
        <w:r w:rsidRPr="00EA4F9F">
          <w:rPr>
            <w:rStyle w:val="Hyperlink"/>
            <w:noProof/>
          </w:rPr>
          <w:t>Connecting a Megalink service</w:t>
        </w:r>
        <w:r>
          <w:rPr>
            <w:noProof/>
            <w:webHidden/>
          </w:rPr>
          <w:tab/>
        </w:r>
        <w:r>
          <w:rPr>
            <w:noProof/>
            <w:webHidden/>
          </w:rPr>
          <w:fldChar w:fldCharType="begin"/>
        </w:r>
        <w:r>
          <w:rPr>
            <w:noProof/>
            <w:webHidden/>
          </w:rPr>
          <w:instrText xml:space="preserve"> PAGEREF _Toc503961272 \h </w:instrText>
        </w:r>
        <w:r>
          <w:rPr>
            <w:noProof/>
            <w:webHidden/>
          </w:rPr>
        </w:r>
        <w:r>
          <w:rPr>
            <w:noProof/>
            <w:webHidden/>
          </w:rPr>
          <w:fldChar w:fldCharType="separate"/>
        </w:r>
        <w:r w:rsidR="00F41D23">
          <w:rPr>
            <w:noProof/>
            <w:webHidden/>
          </w:rPr>
          <w:t>6</w:t>
        </w:r>
        <w:r>
          <w:rPr>
            <w:noProof/>
            <w:webHidden/>
          </w:rPr>
          <w:fldChar w:fldCharType="end"/>
        </w:r>
      </w:hyperlink>
    </w:p>
    <w:p w14:paraId="103F2D35" w14:textId="77777777" w:rsidR="00D6462F" w:rsidRPr="005B1C51" w:rsidRDefault="00D6462F">
      <w:pPr>
        <w:pStyle w:val="TOC2"/>
        <w:rPr>
          <w:rFonts w:ascii="Calibri" w:hAnsi="Calibri"/>
          <w:noProof/>
          <w:sz w:val="22"/>
          <w:szCs w:val="22"/>
          <w:lang w:eastAsia="en-AU"/>
        </w:rPr>
      </w:pPr>
      <w:hyperlink w:anchor="_Toc503961273" w:history="1">
        <w:r w:rsidRPr="00EA4F9F">
          <w:rPr>
            <w:rStyle w:val="Hyperlink"/>
            <w:noProof/>
          </w:rPr>
          <w:t>Provisioning times</w:t>
        </w:r>
        <w:r>
          <w:rPr>
            <w:noProof/>
            <w:webHidden/>
          </w:rPr>
          <w:tab/>
        </w:r>
        <w:r>
          <w:rPr>
            <w:noProof/>
            <w:webHidden/>
          </w:rPr>
          <w:fldChar w:fldCharType="begin"/>
        </w:r>
        <w:r>
          <w:rPr>
            <w:noProof/>
            <w:webHidden/>
          </w:rPr>
          <w:instrText xml:space="preserve"> PAGEREF _Toc503961273 \h </w:instrText>
        </w:r>
        <w:r>
          <w:rPr>
            <w:noProof/>
            <w:webHidden/>
          </w:rPr>
        </w:r>
        <w:r>
          <w:rPr>
            <w:noProof/>
            <w:webHidden/>
          </w:rPr>
          <w:fldChar w:fldCharType="separate"/>
        </w:r>
        <w:r w:rsidR="00F41D23">
          <w:rPr>
            <w:noProof/>
            <w:webHidden/>
          </w:rPr>
          <w:t>6</w:t>
        </w:r>
        <w:r>
          <w:rPr>
            <w:noProof/>
            <w:webHidden/>
          </w:rPr>
          <w:fldChar w:fldCharType="end"/>
        </w:r>
      </w:hyperlink>
    </w:p>
    <w:p w14:paraId="62B60A51" w14:textId="77777777" w:rsidR="00D6462F" w:rsidRPr="005B1C51" w:rsidRDefault="00D6462F">
      <w:pPr>
        <w:pStyle w:val="TOC2"/>
        <w:rPr>
          <w:rFonts w:ascii="Calibri" w:hAnsi="Calibri"/>
          <w:noProof/>
          <w:sz w:val="22"/>
          <w:szCs w:val="22"/>
          <w:lang w:eastAsia="en-AU"/>
        </w:rPr>
      </w:pPr>
      <w:hyperlink w:anchor="_Toc503961274" w:history="1">
        <w:r w:rsidRPr="00EA4F9F">
          <w:rPr>
            <w:rStyle w:val="Hyperlink"/>
            <w:noProof/>
          </w:rPr>
          <w:t>Connection charges</w:t>
        </w:r>
        <w:r>
          <w:rPr>
            <w:noProof/>
            <w:webHidden/>
          </w:rPr>
          <w:tab/>
        </w:r>
        <w:r>
          <w:rPr>
            <w:noProof/>
            <w:webHidden/>
          </w:rPr>
          <w:fldChar w:fldCharType="begin"/>
        </w:r>
        <w:r>
          <w:rPr>
            <w:noProof/>
            <w:webHidden/>
          </w:rPr>
          <w:instrText xml:space="preserve"> PAGEREF _Toc503961274 \h </w:instrText>
        </w:r>
        <w:r>
          <w:rPr>
            <w:noProof/>
            <w:webHidden/>
          </w:rPr>
        </w:r>
        <w:r>
          <w:rPr>
            <w:noProof/>
            <w:webHidden/>
          </w:rPr>
          <w:fldChar w:fldCharType="separate"/>
        </w:r>
        <w:r w:rsidR="00F41D23">
          <w:rPr>
            <w:noProof/>
            <w:webHidden/>
          </w:rPr>
          <w:t>6</w:t>
        </w:r>
        <w:r>
          <w:rPr>
            <w:noProof/>
            <w:webHidden/>
          </w:rPr>
          <w:fldChar w:fldCharType="end"/>
        </w:r>
      </w:hyperlink>
    </w:p>
    <w:p w14:paraId="7CB6AAE0" w14:textId="77777777" w:rsidR="00D6462F" w:rsidRPr="005B1C51" w:rsidRDefault="00D6462F">
      <w:pPr>
        <w:pStyle w:val="TOC2"/>
        <w:rPr>
          <w:rFonts w:ascii="Calibri" w:hAnsi="Calibri"/>
          <w:noProof/>
          <w:sz w:val="22"/>
          <w:szCs w:val="22"/>
          <w:lang w:eastAsia="en-AU"/>
        </w:rPr>
      </w:pPr>
      <w:hyperlink w:anchor="_Toc503961275" w:history="1">
        <w:r w:rsidRPr="00EA4F9F">
          <w:rPr>
            <w:rStyle w:val="Hyperlink"/>
            <w:noProof/>
          </w:rPr>
          <w:t>Radio equipment connection charges</w:t>
        </w:r>
        <w:r>
          <w:rPr>
            <w:noProof/>
            <w:webHidden/>
          </w:rPr>
          <w:tab/>
        </w:r>
        <w:r>
          <w:rPr>
            <w:noProof/>
            <w:webHidden/>
          </w:rPr>
          <w:fldChar w:fldCharType="begin"/>
        </w:r>
        <w:r>
          <w:rPr>
            <w:noProof/>
            <w:webHidden/>
          </w:rPr>
          <w:instrText xml:space="preserve"> PAGEREF _Toc503961275 \h </w:instrText>
        </w:r>
        <w:r>
          <w:rPr>
            <w:noProof/>
            <w:webHidden/>
          </w:rPr>
        </w:r>
        <w:r>
          <w:rPr>
            <w:noProof/>
            <w:webHidden/>
          </w:rPr>
          <w:fldChar w:fldCharType="separate"/>
        </w:r>
        <w:r w:rsidR="00F41D23">
          <w:rPr>
            <w:noProof/>
            <w:webHidden/>
          </w:rPr>
          <w:t>7</w:t>
        </w:r>
        <w:r>
          <w:rPr>
            <w:noProof/>
            <w:webHidden/>
          </w:rPr>
          <w:fldChar w:fldCharType="end"/>
        </w:r>
      </w:hyperlink>
    </w:p>
    <w:p w14:paraId="06C65155" w14:textId="77777777" w:rsidR="00D6462F" w:rsidRPr="005B1C51" w:rsidRDefault="00D6462F">
      <w:pPr>
        <w:pStyle w:val="TOC2"/>
        <w:rPr>
          <w:rFonts w:ascii="Calibri" w:hAnsi="Calibri"/>
          <w:noProof/>
          <w:sz w:val="22"/>
          <w:szCs w:val="22"/>
          <w:lang w:eastAsia="en-AU"/>
        </w:rPr>
      </w:pPr>
      <w:hyperlink w:anchor="_Toc503961276" w:history="1">
        <w:r w:rsidRPr="00EA4F9F">
          <w:rPr>
            <w:rStyle w:val="Hyperlink"/>
            <w:noProof/>
          </w:rPr>
          <w:t>Network extension charges</w:t>
        </w:r>
        <w:r>
          <w:rPr>
            <w:noProof/>
            <w:webHidden/>
          </w:rPr>
          <w:tab/>
        </w:r>
        <w:r>
          <w:rPr>
            <w:noProof/>
            <w:webHidden/>
          </w:rPr>
          <w:fldChar w:fldCharType="begin"/>
        </w:r>
        <w:r>
          <w:rPr>
            <w:noProof/>
            <w:webHidden/>
          </w:rPr>
          <w:instrText xml:space="preserve"> PAGEREF _Toc503961276 \h </w:instrText>
        </w:r>
        <w:r>
          <w:rPr>
            <w:noProof/>
            <w:webHidden/>
          </w:rPr>
        </w:r>
        <w:r>
          <w:rPr>
            <w:noProof/>
            <w:webHidden/>
          </w:rPr>
          <w:fldChar w:fldCharType="separate"/>
        </w:r>
        <w:r w:rsidR="00F41D23">
          <w:rPr>
            <w:noProof/>
            <w:webHidden/>
          </w:rPr>
          <w:t>7</w:t>
        </w:r>
        <w:r>
          <w:rPr>
            <w:noProof/>
            <w:webHidden/>
          </w:rPr>
          <w:fldChar w:fldCharType="end"/>
        </w:r>
      </w:hyperlink>
    </w:p>
    <w:p w14:paraId="012AEA65" w14:textId="77777777" w:rsidR="00D6462F" w:rsidRPr="005B1C51" w:rsidRDefault="00D6462F">
      <w:pPr>
        <w:pStyle w:val="TOC2"/>
        <w:rPr>
          <w:rFonts w:ascii="Calibri" w:hAnsi="Calibri"/>
          <w:noProof/>
          <w:sz w:val="22"/>
          <w:szCs w:val="22"/>
          <w:lang w:eastAsia="en-AU"/>
        </w:rPr>
      </w:pPr>
      <w:hyperlink w:anchor="_Toc503961277" w:history="1">
        <w:r w:rsidRPr="00EA4F9F">
          <w:rPr>
            <w:rStyle w:val="Hyperlink"/>
            <w:noProof/>
          </w:rPr>
          <w:t>Property extension charges</w:t>
        </w:r>
        <w:r>
          <w:rPr>
            <w:noProof/>
            <w:webHidden/>
          </w:rPr>
          <w:tab/>
        </w:r>
        <w:r>
          <w:rPr>
            <w:noProof/>
            <w:webHidden/>
          </w:rPr>
          <w:fldChar w:fldCharType="begin"/>
        </w:r>
        <w:r>
          <w:rPr>
            <w:noProof/>
            <w:webHidden/>
          </w:rPr>
          <w:instrText xml:space="preserve"> PAGEREF _Toc503961277 \h </w:instrText>
        </w:r>
        <w:r>
          <w:rPr>
            <w:noProof/>
            <w:webHidden/>
          </w:rPr>
        </w:r>
        <w:r>
          <w:rPr>
            <w:noProof/>
            <w:webHidden/>
          </w:rPr>
          <w:fldChar w:fldCharType="separate"/>
        </w:r>
        <w:r w:rsidR="00F41D23">
          <w:rPr>
            <w:noProof/>
            <w:webHidden/>
          </w:rPr>
          <w:t>8</w:t>
        </w:r>
        <w:r>
          <w:rPr>
            <w:noProof/>
            <w:webHidden/>
          </w:rPr>
          <w:fldChar w:fldCharType="end"/>
        </w:r>
      </w:hyperlink>
    </w:p>
    <w:p w14:paraId="666EE73A" w14:textId="77777777" w:rsidR="00D6462F" w:rsidRPr="005B1C51" w:rsidRDefault="00D6462F">
      <w:pPr>
        <w:pStyle w:val="TOC2"/>
        <w:rPr>
          <w:rFonts w:ascii="Calibri" w:hAnsi="Calibri"/>
          <w:noProof/>
          <w:sz w:val="22"/>
          <w:szCs w:val="22"/>
          <w:lang w:eastAsia="en-AU"/>
        </w:rPr>
      </w:pPr>
      <w:hyperlink w:anchor="_Toc503961278" w:history="1">
        <w:r w:rsidRPr="00EA4F9F">
          <w:rPr>
            <w:rStyle w:val="Hyperlink"/>
            <w:noProof/>
          </w:rPr>
          <w:t>Service extension charge</w:t>
        </w:r>
        <w:r>
          <w:rPr>
            <w:noProof/>
            <w:webHidden/>
          </w:rPr>
          <w:tab/>
        </w:r>
        <w:r>
          <w:rPr>
            <w:noProof/>
            <w:webHidden/>
          </w:rPr>
          <w:fldChar w:fldCharType="begin"/>
        </w:r>
        <w:r>
          <w:rPr>
            <w:noProof/>
            <w:webHidden/>
          </w:rPr>
          <w:instrText xml:space="preserve"> PAGEREF _Toc503961278 \h </w:instrText>
        </w:r>
        <w:r>
          <w:rPr>
            <w:noProof/>
            <w:webHidden/>
          </w:rPr>
        </w:r>
        <w:r>
          <w:rPr>
            <w:noProof/>
            <w:webHidden/>
          </w:rPr>
          <w:fldChar w:fldCharType="separate"/>
        </w:r>
        <w:r w:rsidR="00F41D23">
          <w:rPr>
            <w:noProof/>
            <w:webHidden/>
          </w:rPr>
          <w:t>8</w:t>
        </w:r>
        <w:r>
          <w:rPr>
            <w:noProof/>
            <w:webHidden/>
          </w:rPr>
          <w:fldChar w:fldCharType="end"/>
        </w:r>
      </w:hyperlink>
    </w:p>
    <w:p w14:paraId="47A9814D" w14:textId="77777777" w:rsidR="00D6462F" w:rsidRPr="005B1C51" w:rsidRDefault="00D6462F">
      <w:pPr>
        <w:pStyle w:val="TOC2"/>
        <w:rPr>
          <w:rFonts w:ascii="Calibri" w:hAnsi="Calibri"/>
          <w:noProof/>
          <w:sz w:val="22"/>
          <w:szCs w:val="22"/>
          <w:lang w:eastAsia="en-AU"/>
        </w:rPr>
      </w:pPr>
      <w:hyperlink w:anchor="_Toc503961279" w:history="1">
        <w:r w:rsidRPr="00EA4F9F">
          <w:rPr>
            <w:rStyle w:val="Hyperlink"/>
            <w:noProof/>
          </w:rPr>
          <w:t>Optic fibre connection charge</w:t>
        </w:r>
        <w:r>
          <w:rPr>
            <w:noProof/>
            <w:webHidden/>
          </w:rPr>
          <w:tab/>
        </w:r>
        <w:r>
          <w:rPr>
            <w:noProof/>
            <w:webHidden/>
          </w:rPr>
          <w:fldChar w:fldCharType="begin"/>
        </w:r>
        <w:r>
          <w:rPr>
            <w:noProof/>
            <w:webHidden/>
          </w:rPr>
          <w:instrText xml:space="preserve"> PAGEREF _Toc503961279 \h </w:instrText>
        </w:r>
        <w:r>
          <w:rPr>
            <w:noProof/>
            <w:webHidden/>
          </w:rPr>
        </w:r>
        <w:r>
          <w:rPr>
            <w:noProof/>
            <w:webHidden/>
          </w:rPr>
          <w:fldChar w:fldCharType="separate"/>
        </w:r>
        <w:r w:rsidR="00F41D23">
          <w:rPr>
            <w:noProof/>
            <w:webHidden/>
          </w:rPr>
          <w:t>8</w:t>
        </w:r>
        <w:r>
          <w:rPr>
            <w:noProof/>
            <w:webHidden/>
          </w:rPr>
          <w:fldChar w:fldCharType="end"/>
        </w:r>
      </w:hyperlink>
    </w:p>
    <w:p w14:paraId="4CD2351F" w14:textId="77777777" w:rsidR="00D6462F" w:rsidRPr="005B1C51" w:rsidRDefault="00D6462F">
      <w:pPr>
        <w:pStyle w:val="TOC2"/>
        <w:rPr>
          <w:rFonts w:ascii="Calibri" w:hAnsi="Calibri"/>
          <w:noProof/>
          <w:sz w:val="22"/>
          <w:szCs w:val="22"/>
          <w:lang w:eastAsia="en-AU"/>
        </w:rPr>
      </w:pPr>
      <w:hyperlink w:anchor="_Toc503961280" w:history="1">
        <w:r w:rsidRPr="00EA4F9F">
          <w:rPr>
            <w:rStyle w:val="Hyperlink"/>
            <w:noProof/>
          </w:rPr>
          <w:t>Materials</w:t>
        </w:r>
        <w:r>
          <w:rPr>
            <w:noProof/>
            <w:webHidden/>
          </w:rPr>
          <w:tab/>
        </w:r>
        <w:r>
          <w:rPr>
            <w:noProof/>
            <w:webHidden/>
          </w:rPr>
          <w:fldChar w:fldCharType="begin"/>
        </w:r>
        <w:r>
          <w:rPr>
            <w:noProof/>
            <w:webHidden/>
          </w:rPr>
          <w:instrText xml:space="preserve"> PAGEREF _Toc503961280 \h </w:instrText>
        </w:r>
        <w:r>
          <w:rPr>
            <w:noProof/>
            <w:webHidden/>
          </w:rPr>
        </w:r>
        <w:r>
          <w:rPr>
            <w:noProof/>
            <w:webHidden/>
          </w:rPr>
          <w:fldChar w:fldCharType="separate"/>
        </w:r>
        <w:r w:rsidR="00F41D23">
          <w:rPr>
            <w:noProof/>
            <w:webHidden/>
          </w:rPr>
          <w:t>9</w:t>
        </w:r>
        <w:r>
          <w:rPr>
            <w:noProof/>
            <w:webHidden/>
          </w:rPr>
          <w:fldChar w:fldCharType="end"/>
        </w:r>
      </w:hyperlink>
    </w:p>
    <w:p w14:paraId="374CD169" w14:textId="77777777" w:rsidR="00D6462F" w:rsidRPr="005B1C51" w:rsidRDefault="00D6462F">
      <w:pPr>
        <w:pStyle w:val="TOC2"/>
        <w:rPr>
          <w:rFonts w:ascii="Calibri" w:hAnsi="Calibri"/>
          <w:noProof/>
          <w:sz w:val="22"/>
          <w:szCs w:val="22"/>
          <w:lang w:eastAsia="en-AU"/>
        </w:rPr>
      </w:pPr>
      <w:hyperlink w:anchor="_Toc503961281" w:history="1">
        <w:r w:rsidRPr="00EA4F9F">
          <w:rPr>
            <w:rStyle w:val="Hyperlink"/>
            <w:noProof/>
          </w:rPr>
          <w:t>Withdrawing an order</w:t>
        </w:r>
        <w:r>
          <w:rPr>
            <w:noProof/>
            <w:webHidden/>
          </w:rPr>
          <w:tab/>
        </w:r>
        <w:r>
          <w:rPr>
            <w:noProof/>
            <w:webHidden/>
          </w:rPr>
          <w:fldChar w:fldCharType="begin"/>
        </w:r>
        <w:r>
          <w:rPr>
            <w:noProof/>
            <w:webHidden/>
          </w:rPr>
          <w:instrText xml:space="preserve"> PAGEREF _Toc503961281 \h </w:instrText>
        </w:r>
        <w:r>
          <w:rPr>
            <w:noProof/>
            <w:webHidden/>
          </w:rPr>
        </w:r>
        <w:r>
          <w:rPr>
            <w:noProof/>
            <w:webHidden/>
          </w:rPr>
          <w:fldChar w:fldCharType="separate"/>
        </w:r>
        <w:r w:rsidR="00F41D23">
          <w:rPr>
            <w:noProof/>
            <w:webHidden/>
          </w:rPr>
          <w:t>9</w:t>
        </w:r>
        <w:r>
          <w:rPr>
            <w:noProof/>
            <w:webHidden/>
          </w:rPr>
          <w:fldChar w:fldCharType="end"/>
        </w:r>
      </w:hyperlink>
    </w:p>
    <w:p w14:paraId="190A793F" w14:textId="77777777" w:rsidR="00D6462F" w:rsidRPr="005B1C51" w:rsidRDefault="00D6462F">
      <w:pPr>
        <w:pStyle w:val="TOC2"/>
        <w:rPr>
          <w:rFonts w:ascii="Calibri" w:hAnsi="Calibri"/>
          <w:noProof/>
          <w:sz w:val="22"/>
          <w:szCs w:val="22"/>
          <w:lang w:eastAsia="en-AU"/>
        </w:rPr>
      </w:pPr>
      <w:hyperlink w:anchor="_Toc503961282" w:history="1">
        <w:r w:rsidRPr="00EA4F9F">
          <w:rPr>
            <w:rStyle w:val="Hyperlink"/>
            <w:noProof/>
          </w:rPr>
          <w:t>Putting an order on hold</w:t>
        </w:r>
        <w:r>
          <w:rPr>
            <w:noProof/>
            <w:webHidden/>
          </w:rPr>
          <w:tab/>
        </w:r>
        <w:r>
          <w:rPr>
            <w:noProof/>
            <w:webHidden/>
          </w:rPr>
          <w:fldChar w:fldCharType="begin"/>
        </w:r>
        <w:r>
          <w:rPr>
            <w:noProof/>
            <w:webHidden/>
          </w:rPr>
          <w:instrText xml:space="preserve"> PAGEREF _Toc503961282 \h </w:instrText>
        </w:r>
        <w:r>
          <w:rPr>
            <w:noProof/>
            <w:webHidden/>
          </w:rPr>
        </w:r>
        <w:r>
          <w:rPr>
            <w:noProof/>
            <w:webHidden/>
          </w:rPr>
          <w:fldChar w:fldCharType="separate"/>
        </w:r>
        <w:r w:rsidR="00F41D23">
          <w:rPr>
            <w:noProof/>
            <w:webHidden/>
          </w:rPr>
          <w:t>9</w:t>
        </w:r>
        <w:r>
          <w:rPr>
            <w:noProof/>
            <w:webHidden/>
          </w:rPr>
          <w:fldChar w:fldCharType="end"/>
        </w:r>
      </w:hyperlink>
    </w:p>
    <w:p w14:paraId="41DA2008" w14:textId="77777777" w:rsidR="00D6462F" w:rsidRPr="005B1C51" w:rsidRDefault="00D6462F">
      <w:pPr>
        <w:pStyle w:val="TOC1"/>
        <w:tabs>
          <w:tab w:val="left" w:pos="1474"/>
        </w:tabs>
        <w:rPr>
          <w:rFonts w:ascii="Calibri" w:hAnsi="Calibri"/>
          <w:b w:val="0"/>
          <w:noProof/>
          <w:sz w:val="22"/>
          <w:szCs w:val="22"/>
          <w:lang w:eastAsia="en-AU"/>
        </w:rPr>
      </w:pPr>
      <w:hyperlink w:anchor="_Toc503961283" w:history="1">
        <w:r w:rsidRPr="00EA4F9F">
          <w:rPr>
            <w:rStyle w:val="Hyperlink"/>
            <w:noProof/>
          </w:rPr>
          <w:t>4</w:t>
        </w:r>
        <w:r w:rsidRPr="005B1C51">
          <w:rPr>
            <w:rFonts w:ascii="Calibri" w:hAnsi="Calibri"/>
            <w:b w:val="0"/>
            <w:noProof/>
            <w:sz w:val="22"/>
            <w:szCs w:val="22"/>
            <w:lang w:eastAsia="en-AU"/>
          </w:rPr>
          <w:tab/>
        </w:r>
        <w:r w:rsidRPr="00EA4F9F">
          <w:rPr>
            <w:rStyle w:val="Hyperlink"/>
            <w:noProof/>
          </w:rPr>
          <w:t>Monthly and other charges</w:t>
        </w:r>
        <w:r>
          <w:rPr>
            <w:noProof/>
            <w:webHidden/>
          </w:rPr>
          <w:tab/>
        </w:r>
        <w:r>
          <w:rPr>
            <w:noProof/>
            <w:webHidden/>
          </w:rPr>
          <w:fldChar w:fldCharType="begin"/>
        </w:r>
        <w:r>
          <w:rPr>
            <w:noProof/>
            <w:webHidden/>
          </w:rPr>
          <w:instrText xml:space="preserve"> PAGEREF _Toc503961283 \h </w:instrText>
        </w:r>
        <w:r>
          <w:rPr>
            <w:noProof/>
            <w:webHidden/>
          </w:rPr>
        </w:r>
        <w:r>
          <w:rPr>
            <w:noProof/>
            <w:webHidden/>
          </w:rPr>
          <w:fldChar w:fldCharType="separate"/>
        </w:r>
        <w:r w:rsidR="00F41D23">
          <w:rPr>
            <w:noProof/>
            <w:webHidden/>
          </w:rPr>
          <w:t>10</w:t>
        </w:r>
        <w:r>
          <w:rPr>
            <w:noProof/>
            <w:webHidden/>
          </w:rPr>
          <w:fldChar w:fldCharType="end"/>
        </w:r>
      </w:hyperlink>
    </w:p>
    <w:p w14:paraId="680BAAF2" w14:textId="77777777" w:rsidR="00D6462F" w:rsidRPr="005B1C51" w:rsidRDefault="00D6462F">
      <w:pPr>
        <w:pStyle w:val="TOC2"/>
        <w:rPr>
          <w:rFonts w:ascii="Calibri" w:hAnsi="Calibri"/>
          <w:noProof/>
          <w:sz w:val="22"/>
          <w:szCs w:val="22"/>
          <w:lang w:eastAsia="en-AU"/>
        </w:rPr>
      </w:pPr>
      <w:hyperlink w:anchor="_Toc503961284" w:history="1">
        <w:r w:rsidRPr="00EA4F9F">
          <w:rPr>
            <w:rStyle w:val="Hyperlink"/>
            <w:noProof/>
          </w:rPr>
          <w:t>General</w:t>
        </w:r>
        <w:r>
          <w:rPr>
            <w:noProof/>
            <w:webHidden/>
          </w:rPr>
          <w:tab/>
        </w:r>
        <w:r>
          <w:rPr>
            <w:noProof/>
            <w:webHidden/>
          </w:rPr>
          <w:fldChar w:fldCharType="begin"/>
        </w:r>
        <w:r>
          <w:rPr>
            <w:noProof/>
            <w:webHidden/>
          </w:rPr>
          <w:instrText xml:space="preserve"> PAGEREF _Toc503961284 \h </w:instrText>
        </w:r>
        <w:r>
          <w:rPr>
            <w:noProof/>
            <w:webHidden/>
          </w:rPr>
        </w:r>
        <w:r>
          <w:rPr>
            <w:noProof/>
            <w:webHidden/>
          </w:rPr>
          <w:fldChar w:fldCharType="separate"/>
        </w:r>
        <w:r w:rsidR="00F41D23">
          <w:rPr>
            <w:noProof/>
            <w:webHidden/>
          </w:rPr>
          <w:t>10</w:t>
        </w:r>
        <w:r>
          <w:rPr>
            <w:noProof/>
            <w:webHidden/>
          </w:rPr>
          <w:fldChar w:fldCharType="end"/>
        </w:r>
      </w:hyperlink>
    </w:p>
    <w:p w14:paraId="22A9F02A" w14:textId="77777777" w:rsidR="00D6462F" w:rsidRPr="005B1C51" w:rsidRDefault="00D6462F">
      <w:pPr>
        <w:pStyle w:val="TOC2"/>
        <w:rPr>
          <w:rFonts w:ascii="Calibri" w:hAnsi="Calibri"/>
          <w:noProof/>
          <w:sz w:val="22"/>
          <w:szCs w:val="22"/>
          <w:lang w:eastAsia="en-AU"/>
        </w:rPr>
      </w:pPr>
      <w:hyperlink w:anchor="_Toc503961285" w:history="1">
        <w:r w:rsidRPr="00EA4F9F">
          <w:rPr>
            <w:rStyle w:val="Hyperlink"/>
            <w:noProof/>
          </w:rPr>
          <w:t>Monthly charges – local, urban &amp; non-urban area services – 12-month term</w:t>
        </w:r>
        <w:r>
          <w:rPr>
            <w:noProof/>
            <w:webHidden/>
          </w:rPr>
          <w:tab/>
        </w:r>
        <w:r>
          <w:rPr>
            <w:noProof/>
            <w:webHidden/>
          </w:rPr>
          <w:fldChar w:fldCharType="begin"/>
        </w:r>
        <w:r>
          <w:rPr>
            <w:noProof/>
            <w:webHidden/>
          </w:rPr>
          <w:instrText xml:space="preserve"> PAGEREF _Toc503961285 \h </w:instrText>
        </w:r>
        <w:r>
          <w:rPr>
            <w:noProof/>
            <w:webHidden/>
          </w:rPr>
        </w:r>
        <w:r>
          <w:rPr>
            <w:noProof/>
            <w:webHidden/>
          </w:rPr>
          <w:fldChar w:fldCharType="separate"/>
        </w:r>
        <w:r w:rsidR="00F41D23">
          <w:rPr>
            <w:noProof/>
            <w:webHidden/>
          </w:rPr>
          <w:t>10</w:t>
        </w:r>
        <w:r>
          <w:rPr>
            <w:noProof/>
            <w:webHidden/>
          </w:rPr>
          <w:fldChar w:fldCharType="end"/>
        </w:r>
      </w:hyperlink>
    </w:p>
    <w:p w14:paraId="6C6F4476" w14:textId="77777777" w:rsidR="00D6462F" w:rsidRPr="005B1C51" w:rsidRDefault="00D6462F">
      <w:pPr>
        <w:pStyle w:val="TOC2"/>
        <w:rPr>
          <w:rFonts w:ascii="Calibri" w:hAnsi="Calibri"/>
          <w:noProof/>
          <w:sz w:val="22"/>
          <w:szCs w:val="22"/>
          <w:lang w:eastAsia="en-AU"/>
        </w:rPr>
      </w:pPr>
      <w:hyperlink w:anchor="_Toc503961286" w:history="1">
        <w:r w:rsidRPr="00EA4F9F">
          <w:rPr>
            <w:rStyle w:val="Hyperlink"/>
            <w:noProof/>
          </w:rPr>
          <w:t>Monthly charges – intercapital services – 12-month term</w:t>
        </w:r>
        <w:r>
          <w:rPr>
            <w:noProof/>
            <w:webHidden/>
          </w:rPr>
          <w:tab/>
        </w:r>
        <w:r>
          <w:rPr>
            <w:noProof/>
            <w:webHidden/>
          </w:rPr>
          <w:fldChar w:fldCharType="begin"/>
        </w:r>
        <w:r>
          <w:rPr>
            <w:noProof/>
            <w:webHidden/>
          </w:rPr>
          <w:instrText xml:space="preserve"> PAGEREF _Toc503961286 \h </w:instrText>
        </w:r>
        <w:r>
          <w:rPr>
            <w:noProof/>
            <w:webHidden/>
          </w:rPr>
        </w:r>
        <w:r>
          <w:rPr>
            <w:noProof/>
            <w:webHidden/>
          </w:rPr>
          <w:fldChar w:fldCharType="separate"/>
        </w:r>
        <w:r w:rsidR="00F41D23">
          <w:rPr>
            <w:noProof/>
            <w:webHidden/>
          </w:rPr>
          <w:t>12</w:t>
        </w:r>
        <w:r>
          <w:rPr>
            <w:noProof/>
            <w:webHidden/>
          </w:rPr>
          <w:fldChar w:fldCharType="end"/>
        </w:r>
      </w:hyperlink>
    </w:p>
    <w:p w14:paraId="03A24E78" w14:textId="77777777" w:rsidR="00D6462F" w:rsidRPr="005B1C51" w:rsidRDefault="00D6462F">
      <w:pPr>
        <w:pStyle w:val="TOC2"/>
        <w:rPr>
          <w:rFonts w:ascii="Calibri" w:hAnsi="Calibri"/>
          <w:noProof/>
          <w:sz w:val="22"/>
          <w:szCs w:val="22"/>
          <w:lang w:eastAsia="en-AU"/>
        </w:rPr>
      </w:pPr>
      <w:hyperlink w:anchor="_Toc503961287" w:history="1">
        <w:r w:rsidRPr="00EA4F9F">
          <w:rPr>
            <w:rStyle w:val="Hyperlink"/>
            <w:noProof/>
          </w:rPr>
          <w:t>Temporary charges – term less than 12 months</w:t>
        </w:r>
        <w:r>
          <w:rPr>
            <w:noProof/>
            <w:webHidden/>
          </w:rPr>
          <w:tab/>
        </w:r>
        <w:r>
          <w:rPr>
            <w:noProof/>
            <w:webHidden/>
          </w:rPr>
          <w:fldChar w:fldCharType="begin"/>
        </w:r>
        <w:r>
          <w:rPr>
            <w:noProof/>
            <w:webHidden/>
          </w:rPr>
          <w:instrText xml:space="preserve"> PAGEREF _Toc503961287 \h </w:instrText>
        </w:r>
        <w:r>
          <w:rPr>
            <w:noProof/>
            <w:webHidden/>
          </w:rPr>
        </w:r>
        <w:r>
          <w:rPr>
            <w:noProof/>
            <w:webHidden/>
          </w:rPr>
          <w:fldChar w:fldCharType="separate"/>
        </w:r>
        <w:r w:rsidR="00F41D23">
          <w:rPr>
            <w:noProof/>
            <w:webHidden/>
          </w:rPr>
          <w:t>13</w:t>
        </w:r>
        <w:r>
          <w:rPr>
            <w:noProof/>
            <w:webHidden/>
          </w:rPr>
          <w:fldChar w:fldCharType="end"/>
        </w:r>
      </w:hyperlink>
    </w:p>
    <w:p w14:paraId="04A8FEC8" w14:textId="77777777" w:rsidR="00D6462F" w:rsidRPr="005B1C51" w:rsidRDefault="00D6462F">
      <w:pPr>
        <w:pStyle w:val="TOC2"/>
        <w:rPr>
          <w:rFonts w:ascii="Calibri" w:hAnsi="Calibri"/>
          <w:noProof/>
          <w:sz w:val="22"/>
          <w:szCs w:val="22"/>
          <w:lang w:eastAsia="en-AU"/>
        </w:rPr>
      </w:pPr>
      <w:hyperlink w:anchor="_Toc503961288" w:history="1">
        <w:r w:rsidRPr="00EA4F9F">
          <w:rPr>
            <w:rStyle w:val="Hyperlink"/>
            <w:noProof/>
          </w:rPr>
          <w:t>Wideband radio charges</w:t>
        </w:r>
        <w:r>
          <w:rPr>
            <w:noProof/>
            <w:webHidden/>
          </w:rPr>
          <w:tab/>
        </w:r>
        <w:r>
          <w:rPr>
            <w:noProof/>
            <w:webHidden/>
          </w:rPr>
          <w:fldChar w:fldCharType="begin"/>
        </w:r>
        <w:r>
          <w:rPr>
            <w:noProof/>
            <w:webHidden/>
          </w:rPr>
          <w:instrText xml:space="preserve"> PAGEREF _Toc503961288 \h </w:instrText>
        </w:r>
        <w:r>
          <w:rPr>
            <w:noProof/>
            <w:webHidden/>
          </w:rPr>
        </w:r>
        <w:r>
          <w:rPr>
            <w:noProof/>
            <w:webHidden/>
          </w:rPr>
          <w:fldChar w:fldCharType="separate"/>
        </w:r>
        <w:r w:rsidR="00F41D23">
          <w:rPr>
            <w:noProof/>
            <w:webHidden/>
          </w:rPr>
          <w:t>13</w:t>
        </w:r>
        <w:r>
          <w:rPr>
            <w:noProof/>
            <w:webHidden/>
          </w:rPr>
          <w:fldChar w:fldCharType="end"/>
        </w:r>
      </w:hyperlink>
    </w:p>
    <w:p w14:paraId="6242E013" w14:textId="77777777" w:rsidR="00D6462F" w:rsidRPr="005B1C51" w:rsidRDefault="00D6462F">
      <w:pPr>
        <w:pStyle w:val="TOC2"/>
        <w:rPr>
          <w:rFonts w:ascii="Calibri" w:hAnsi="Calibri"/>
          <w:noProof/>
          <w:sz w:val="22"/>
          <w:szCs w:val="22"/>
          <w:lang w:eastAsia="en-AU"/>
        </w:rPr>
      </w:pPr>
      <w:hyperlink w:anchor="_Toc503961289" w:history="1">
        <w:r w:rsidRPr="00EA4F9F">
          <w:rPr>
            <w:rStyle w:val="Hyperlink"/>
            <w:noProof/>
          </w:rPr>
          <w:t>Private property service charges</w:t>
        </w:r>
        <w:r>
          <w:rPr>
            <w:noProof/>
            <w:webHidden/>
          </w:rPr>
          <w:tab/>
        </w:r>
        <w:r>
          <w:rPr>
            <w:noProof/>
            <w:webHidden/>
          </w:rPr>
          <w:fldChar w:fldCharType="begin"/>
        </w:r>
        <w:r>
          <w:rPr>
            <w:noProof/>
            <w:webHidden/>
          </w:rPr>
          <w:instrText xml:space="preserve"> PAGEREF _Toc503961289 \h </w:instrText>
        </w:r>
        <w:r>
          <w:rPr>
            <w:noProof/>
            <w:webHidden/>
          </w:rPr>
        </w:r>
        <w:r>
          <w:rPr>
            <w:noProof/>
            <w:webHidden/>
          </w:rPr>
          <w:fldChar w:fldCharType="separate"/>
        </w:r>
        <w:r w:rsidR="00F41D23">
          <w:rPr>
            <w:noProof/>
            <w:webHidden/>
          </w:rPr>
          <w:t>13</w:t>
        </w:r>
        <w:r>
          <w:rPr>
            <w:noProof/>
            <w:webHidden/>
          </w:rPr>
          <w:fldChar w:fldCharType="end"/>
        </w:r>
      </w:hyperlink>
    </w:p>
    <w:p w14:paraId="3A9B1331" w14:textId="77777777" w:rsidR="00D6462F" w:rsidRPr="005B1C51" w:rsidRDefault="00D6462F">
      <w:pPr>
        <w:pStyle w:val="TOC2"/>
        <w:rPr>
          <w:rFonts w:ascii="Calibri" w:hAnsi="Calibri"/>
          <w:noProof/>
          <w:sz w:val="22"/>
          <w:szCs w:val="22"/>
          <w:lang w:eastAsia="en-AU"/>
        </w:rPr>
      </w:pPr>
      <w:hyperlink w:anchor="_Toc503961290" w:history="1">
        <w:r w:rsidRPr="00EA4F9F">
          <w:rPr>
            <w:rStyle w:val="Hyperlink"/>
            <w:noProof/>
          </w:rPr>
          <w:t>Outdoor removal charges</w:t>
        </w:r>
        <w:r>
          <w:rPr>
            <w:noProof/>
            <w:webHidden/>
          </w:rPr>
          <w:tab/>
        </w:r>
        <w:r>
          <w:rPr>
            <w:noProof/>
            <w:webHidden/>
          </w:rPr>
          <w:fldChar w:fldCharType="begin"/>
        </w:r>
        <w:r>
          <w:rPr>
            <w:noProof/>
            <w:webHidden/>
          </w:rPr>
          <w:instrText xml:space="preserve"> PAGEREF _Toc503961290 \h </w:instrText>
        </w:r>
        <w:r>
          <w:rPr>
            <w:noProof/>
            <w:webHidden/>
          </w:rPr>
        </w:r>
        <w:r>
          <w:rPr>
            <w:noProof/>
            <w:webHidden/>
          </w:rPr>
          <w:fldChar w:fldCharType="separate"/>
        </w:r>
        <w:r w:rsidR="00F41D23">
          <w:rPr>
            <w:noProof/>
            <w:webHidden/>
          </w:rPr>
          <w:t>14</w:t>
        </w:r>
        <w:r>
          <w:rPr>
            <w:noProof/>
            <w:webHidden/>
          </w:rPr>
          <w:fldChar w:fldCharType="end"/>
        </w:r>
      </w:hyperlink>
    </w:p>
    <w:p w14:paraId="6A3C13EB" w14:textId="77777777" w:rsidR="00D6462F" w:rsidRPr="005B1C51" w:rsidRDefault="00D6462F">
      <w:pPr>
        <w:pStyle w:val="TOC2"/>
        <w:rPr>
          <w:rFonts w:ascii="Calibri" w:hAnsi="Calibri"/>
          <w:noProof/>
          <w:sz w:val="22"/>
          <w:szCs w:val="22"/>
          <w:lang w:eastAsia="en-AU"/>
        </w:rPr>
      </w:pPr>
      <w:hyperlink w:anchor="_Toc503961291" w:history="1">
        <w:r w:rsidRPr="00EA4F9F">
          <w:rPr>
            <w:rStyle w:val="Hyperlink"/>
            <w:noProof/>
          </w:rPr>
          <w:t>Indoor removal charges</w:t>
        </w:r>
        <w:r>
          <w:rPr>
            <w:noProof/>
            <w:webHidden/>
          </w:rPr>
          <w:tab/>
        </w:r>
        <w:r>
          <w:rPr>
            <w:noProof/>
            <w:webHidden/>
          </w:rPr>
          <w:fldChar w:fldCharType="begin"/>
        </w:r>
        <w:r>
          <w:rPr>
            <w:noProof/>
            <w:webHidden/>
          </w:rPr>
          <w:instrText xml:space="preserve"> PAGEREF _Toc503961291 \h </w:instrText>
        </w:r>
        <w:r>
          <w:rPr>
            <w:noProof/>
            <w:webHidden/>
          </w:rPr>
        </w:r>
        <w:r>
          <w:rPr>
            <w:noProof/>
            <w:webHidden/>
          </w:rPr>
          <w:fldChar w:fldCharType="separate"/>
        </w:r>
        <w:r w:rsidR="00F41D23">
          <w:rPr>
            <w:noProof/>
            <w:webHidden/>
          </w:rPr>
          <w:t>15</w:t>
        </w:r>
        <w:r>
          <w:rPr>
            <w:noProof/>
            <w:webHidden/>
          </w:rPr>
          <w:fldChar w:fldCharType="end"/>
        </w:r>
      </w:hyperlink>
    </w:p>
    <w:p w14:paraId="1DD50566" w14:textId="77777777" w:rsidR="00D6462F" w:rsidRPr="005B1C51" w:rsidRDefault="00D6462F">
      <w:pPr>
        <w:pStyle w:val="TOC1"/>
        <w:tabs>
          <w:tab w:val="left" w:pos="1474"/>
        </w:tabs>
        <w:rPr>
          <w:rFonts w:ascii="Calibri" w:hAnsi="Calibri"/>
          <w:b w:val="0"/>
          <w:noProof/>
          <w:sz w:val="22"/>
          <w:szCs w:val="22"/>
          <w:lang w:eastAsia="en-AU"/>
        </w:rPr>
      </w:pPr>
      <w:hyperlink w:anchor="_Toc503961292" w:history="1">
        <w:r w:rsidRPr="00EA4F9F">
          <w:rPr>
            <w:rStyle w:val="Hyperlink"/>
            <w:noProof/>
          </w:rPr>
          <w:t>5</w:t>
        </w:r>
        <w:r w:rsidRPr="005B1C51">
          <w:rPr>
            <w:rFonts w:ascii="Calibri" w:hAnsi="Calibri"/>
            <w:b w:val="0"/>
            <w:noProof/>
            <w:sz w:val="22"/>
            <w:szCs w:val="22"/>
            <w:lang w:eastAsia="en-AU"/>
          </w:rPr>
          <w:tab/>
        </w:r>
        <w:r w:rsidRPr="00EA4F9F">
          <w:rPr>
            <w:rStyle w:val="Hyperlink"/>
            <w:noProof/>
          </w:rPr>
          <w:t>Service assurance</w:t>
        </w:r>
        <w:r>
          <w:rPr>
            <w:noProof/>
            <w:webHidden/>
          </w:rPr>
          <w:tab/>
        </w:r>
        <w:r>
          <w:rPr>
            <w:noProof/>
            <w:webHidden/>
          </w:rPr>
          <w:fldChar w:fldCharType="begin"/>
        </w:r>
        <w:r>
          <w:rPr>
            <w:noProof/>
            <w:webHidden/>
          </w:rPr>
          <w:instrText xml:space="preserve"> PAGEREF _Toc503961292 \h </w:instrText>
        </w:r>
        <w:r>
          <w:rPr>
            <w:noProof/>
            <w:webHidden/>
          </w:rPr>
        </w:r>
        <w:r>
          <w:rPr>
            <w:noProof/>
            <w:webHidden/>
          </w:rPr>
          <w:fldChar w:fldCharType="separate"/>
        </w:r>
        <w:r w:rsidR="00F41D23">
          <w:rPr>
            <w:noProof/>
            <w:webHidden/>
          </w:rPr>
          <w:t>15</w:t>
        </w:r>
        <w:r>
          <w:rPr>
            <w:noProof/>
            <w:webHidden/>
          </w:rPr>
          <w:fldChar w:fldCharType="end"/>
        </w:r>
      </w:hyperlink>
    </w:p>
    <w:p w14:paraId="103CEA88" w14:textId="77777777" w:rsidR="00D6462F" w:rsidRPr="005B1C51" w:rsidRDefault="00D6462F">
      <w:pPr>
        <w:pStyle w:val="TOC2"/>
        <w:rPr>
          <w:rFonts w:ascii="Calibri" w:hAnsi="Calibri"/>
          <w:noProof/>
          <w:sz w:val="22"/>
          <w:szCs w:val="22"/>
          <w:lang w:eastAsia="en-AU"/>
        </w:rPr>
      </w:pPr>
      <w:hyperlink w:anchor="_Toc503961293" w:history="1">
        <w:r w:rsidRPr="00EA4F9F">
          <w:rPr>
            <w:rStyle w:val="Hyperlink"/>
            <w:noProof/>
          </w:rPr>
          <w:t>Fault reporting and repair</w:t>
        </w:r>
        <w:r>
          <w:rPr>
            <w:noProof/>
            <w:webHidden/>
          </w:rPr>
          <w:tab/>
        </w:r>
        <w:r>
          <w:rPr>
            <w:noProof/>
            <w:webHidden/>
          </w:rPr>
          <w:fldChar w:fldCharType="begin"/>
        </w:r>
        <w:r>
          <w:rPr>
            <w:noProof/>
            <w:webHidden/>
          </w:rPr>
          <w:instrText xml:space="preserve"> PAGEREF _Toc503961293 \h </w:instrText>
        </w:r>
        <w:r>
          <w:rPr>
            <w:noProof/>
            <w:webHidden/>
          </w:rPr>
        </w:r>
        <w:r>
          <w:rPr>
            <w:noProof/>
            <w:webHidden/>
          </w:rPr>
          <w:fldChar w:fldCharType="separate"/>
        </w:r>
        <w:r w:rsidR="00F41D23">
          <w:rPr>
            <w:noProof/>
            <w:webHidden/>
          </w:rPr>
          <w:t>15</w:t>
        </w:r>
        <w:r>
          <w:rPr>
            <w:noProof/>
            <w:webHidden/>
          </w:rPr>
          <w:fldChar w:fldCharType="end"/>
        </w:r>
      </w:hyperlink>
    </w:p>
    <w:p w14:paraId="0BFE1A08" w14:textId="77777777" w:rsidR="00D6462F" w:rsidRPr="005B1C51" w:rsidRDefault="00D6462F">
      <w:pPr>
        <w:pStyle w:val="TOC2"/>
        <w:rPr>
          <w:rFonts w:ascii="Calibri" w:hAnsi="Calibri"/>
          <w:noProof/>
          <w:sz w:val="22"/>
          <w:szCs w:val="22"/>
          <w:lang w:eastAsia="en-AU"/>
        </w:rPr>
      </w:pPr>
      <w:hyperlink w:anchor="_Toc503961294" w:history="1">
        <w:r w:rsidRPr="00EA4F9F">
          <w:rPr>
            <w:rStyle w:val="Hyperlink"/>
            <w:noProof/>
          </w:rPr>
          <w:t>Target response and repair times</w:t>
        </w:r>
        <w:r>
          <w:rPr>
            <w:noProof/>
            <w:webHidden/>
          </w:rPr>
          <w:tab/>
        </w:r>
        <w:r>
          <w:rPr>
            <w:noProof/>
            <w:webHidden/>
          </w:rPr>
          <w:fldChar w:fldCharType="begin"/>
        </w:r>
        <w:r>
          <w:rPr>
            <w:noProof/>
            <w:webHidden/>
          </w:rPr>
          <w:instrText xml:space="preserve"> PAGEREF _Toc503961294 \h </w:instrText>
        </w:r>
        <w:r>
          <w:rPr>
            <w:noProof/>
            <w:webHidden/>
          </w:rPr>
        </w:r>
        <w:r>
          <w:rPr>
            <w:noProof/>
            <w:webHidden/>
          </w:rPr>
          <w:fldChar w:fldCharType="separate"/>
        </w:r>
        <w:r w:rsidR="00F41D23">
          <w:rPr>
            <w:noProof/>
            <w:webHidden/>
          </w:rPr>
          <w:t>15</w:t>
        </w:r>
        <w:r>
          <w:rPr>
            <w:noProof/>
            <w:webHidden/>
          </w:rPr>
          <w:fldChar w:fldCharType="end"/>
        </w:r>
      </w:hyperlink>
    </w:p>
    <w:p w14:paraId="2E396858" w14:textId="77777777" w:rsidR="00D6462F" w:rsidRPr="005B1C51" w:rsidRDefault="00D6462F">
      <w:pPr>
        <w:pStyle w:val="TOC2"/>
        <w:rPr>
          <w:rFonts w:ascii="Calibri" w:hAnsi="Calibri"/>
          <w:noProof/>
          <w:sz w:val="22"/>
          <w:szCs w:val="22"/>
          <w:lang w:eastAsia="en-AU"/>
        </w:rPr>
      </w:pPr>
      <w:hyperlink w:anchor="_Toc503961295" w:history="1">
        <w:r w:rsidRPr="00EA4F9F">
          <w:rPr>
            <w:rStyle w:val="Hyperlink"/>
            <w:noProof/>
          </w:rPr>
          <w:t>Temporary repairs</w:t>
        </w:r>
        <w:r>
          <w:rPr>
            <w:noProof/>
            <w:webHidden/>
          </w:rPr>
          <w:tab/>
        </w:r>
        <w:r>
          <w:rPr>
            <w:noProof/>
            <w:webHidden/>
          </w:rPr>
          <w:fldChar w:fldCharType="begin"/>
        </w:r>
        <w:r>
          <w:rPr>
            <w:noProof/>
            <w:webHidden/>
          </w:rPr>
          <w:instrText xml:space="preserve"> PAGEREF _Toc503961295 \h </w:instrText>
        </w:r>
        <w:r>
          <w:rPr>
            <w:noProof/>
            <w:webHidden/>
          </w:rPr>
        </w:r>
        <w:r>
          <w:rPr>
            <w:noProof/>
            <w:webHidden/>
          </w:rPr>
          <w:fldChar w:fldCharType="separate"/>
        </w:r>
        <w:r w:rsidR="00F41D23">
          <w:rPr>
            <w:noProof/>
            <w:webHidden/>
          </w:rPr>
          <w:t>16</w:t>
        </w:r>
        <w:r>
          <w:rPr>
            <w:noProof/>
            <w:webHidden/>
          </w:rPr>
          <w:fldChar w:fldCharType="end"/>
        </w:r>
      </w:hyperlink>
    </w:p>
    <w:p w14:paraId="6B64BDBA" w14:textId="77777777" w:rsidR="00D6462F" w:rsidRPr="005B1C51" w:rsidRDefault="00D6462F">
      <w:pPr>
        <w:pStyle w:val="TOC2"/>
        <w:rPr>
          <w:rFonts w:ascii="Calibri" w:hAnsi="Calibri"/>
          <w:noProof/>
          <w:sz w:val="22"/>
          <w:szCs w:val="22"/>
          <w:lang w:eastAsia="en-AU"/>
        </w:rPr>
      </w:pPr>
      <w:hyperlink w:anchor="_Toc503961296" w:history="1">
        <w:r w:rsidRPr="00EA4F9F">
          <w:rPr>
            <w:rStyle w:val="Hyperlink"/>
            <w:noProof/>
          </w:rPr>
          <w:t>Emergency repairs</w:t>
        </w:r>
        <w:r>
          <w:rPr>
            <w:noProof/>
            <w:webHidden/>
          </w:rPr>
          <w:tab/>
        </w:r>
        <w:r>
          <w:rPr>
            <w:noProof/>
            <w:webHidden/>
          </w:rPr>
          <w:fldChar w:fldCharType="begin"/>
        </w:r>
        <w:r>
          <w:rPr>
            <w:noProof/>
            <w:webHidden/>
          </w:rPr>
          <w:instrText xml:space="preserve"> PAGEREF _Toc503961296 \h </w:instrText>
        </w:r>
        <w:r>
          <w:rPr>
            <w:noProof/>
            <w:webHidden/>
          </w:rPr>
        </w:r>
        <w:r>
          <w:rPr>
            <w:noProof/>
            <w:webHidden/>
          </w:rPr>
          <w:fldChar w:fldCharType="separate"/>
        </w:r>
        <w:r w:rsidR="00F41D23">
          <w:rPr>
            <w:noProof/>
            <w:webHidden/>
          </w:rPr>
          <w:t>16</w:t>
        </w:r>
        <w:r>
          <w:rPr>
            <w:noProof/>
            <w:webHidden/>
          </w:rPr>
          <w:fldChar w:fldCharType="end"/>
        </w:r>
      </w:hyperlink>
    </w:p>
    <w:p w14:paraId="12CF6689" w14:textId="77777777" w:rsidR="00D6462F" w:rsidRPr="005B1C51" w:rsidRDefault="00D6462F">
      <w:pPr>
        <w:pStyle w:val="TOC2"/>
        <w:rPr>
          <w:rFonts w:ascii="Calibri" w:hAnsi="Calibri"/>
          <w:noProof/>
          <w:sz w:val="22"/>
          <w:szCs w:val="22"/>
          <w:lang w:eastAsia="en-AU"/>
        </w:rPr>
      </w:pPr>
      <w:hyperlink w:anchor="_Toc503961297" w:history="1">
        <w:r w:rsidRPr="00EA4F9F">
          <w:rPr>
            <w:rStyle w:val="Hyperlink"/>
            <w:noProof/>
          </w:rPr>
          <w:t>Faults caused by interference or you</w:t>
        </w:r>
        <w:r>
          <w:rPr>
            <w:noProof/>
            <w:webHidden/>
          </w:rPr>
          <w:tab/>
        </w:r>
        <w:r>
          <w:rPr>
            <w:noProof/>
            <w:webHidden/>
          </w:rPr>
          <w:fldChar w:fldCharType="begin"/>
        </w:r>
        <w:r>
          <w:rPr>
            <w:noProof/>
            <w:webHidden/>
          </w:rPr>
          <w:instrText xml:space="preserve"> PAGEREF _Toc503961297 \h </w:instrText>
        </w:r>
        <w:r>
          <w:rPr>
            <w:noProof/>
            <w:webHidden/>
          </w:rPr>
        </w:r>
        <w:r>
          <w:rPr>
            <w:noProof/>
            <w:webHidden/>
          </w:rPr>
          <w:fldChar w:fldCharType="separate"/>
        </w:r>
        <w:r w:rsidR="00F41D23">
          <w:rPr>
            <w:noProof/>
            <w:webHidden/>
          </w:rPr>
          <w:t>16</w:t>
        </w:r>
        <w:r>
          <w:rPr>
            <w:noProof/>
            <w:webHidden/>
          </w:rPr>
          <w:fldChar w:fldCharType="end"/>
        </w:r>
      </w:hyperlink>
    </w:p>
    <w:p w14:paraId="399D40DB" w14:textId="77777777" w:rsidR="00D6462F" w:rsidRPr="005B1C51" w:rsidRDefault="00D6462F">
      <w:pPr>
        <w:pStyle w:val="TOC2"/>
        <w:rPr>
          <w:rFonts w:ascii="Calibri" w:hAnsi="Calibri"/>
          <w:noProof/>
          <w:sz w:val="22"/>
          <w:szCs w:val="22"/>
          <w:lang w:eastAsia="en-AU"/>
        </w:rPr>
      </w:pPr>
      <w:hyperlink w:anchor="_Toc503961298" w:history="1">
        <w:r w:rsidRPr="00EA4F9F">
          <w:rPr>
            <w:rStyle w:val="Hyperlink"/>
            <w:noProof/>
          </w:rPr>
          <w:t>Service appointment times</w:t>
        </w:r>
        <w:r>
          <w:rPr>
            <w:noProof/>
            <w:webHidden/>
          </w:rPr>
          <w:tab/>
        </w:r>
        <w:r>
          <w:rPr>
            <w:noProof/>
            <w:webHidden/>
          </w:rPr>
          <w:fldChar w:fldCharType="begin"/>
        </w:r>
        <w:r>
          <w:rPr>
            <w:noProof/>
            <w:webHidden/>
          </w:rPr>
          <w:instrText xml:space="preserve"> PAGEREF _Toc503961298 \h </w:instrText>
        </w:r>
        <w:r>
          <w:rPr>
            <w:noProof/>
            <w:webHidden/>
          </w:rPr>
        </w:r>
        <w:r>
          <w:rPr>
            <w:noProof/>
            <w:webHidden/>
          </w:rPr>
          <w:fldChar w:fldCharType="separate"/>
        </w:r>
        <w:r w:rsidR="00F41D23">
          <w:rPr>
            <w:noProof/>
            <w:webHidden/>
          </w:rPr>
          <w:t>16</w:t>
        </w:r>
        <w:r>
          <w:rPr>
            <w:noProof/>
            <w:webHidden/>
          </w:rPr>
          <w:fldChar w:fldCharType="end"/>
        </w:r>
      </w:hyperlink>
    </w:p>
    <w:p w14:paraId="60CDD60B" w14:textId="77777777" w:rsidR="00D6462F" w:rsidRPr="005B1C51" w:rsidRDefault="00D6462F">
      <w:pPr>
        <w:pStyle w:val="TOC2"/>
        <w:rPr>
          <w:rFonts w:ascii="Calibri" w:hAnsi="Calibri"/>
          <w:noProof/>
          <w:sz w:val="22"/>
          <w:szCs w:val="22"/>
          <w:lang w:eastAsia="en-AU"/>
        </w:rPr>
      </w:pPr>
      <w:hyperlink w:anchor="_Toc503961299" w:history="1">
        <w:r w:rsidRPr="00EA4F9F">
          <w:rPr>
            <w:rStyle w:val="Hyperlink"/>
            <w:noProof/>
          </w:rPr>
          <w:t>Customer Select Assurance and Maintenance Options</w:t>
        </w:r>
        <w:r>
          <w:rPr>
            <w:noProof/>
            <w:webHidden/>
          </w:rPr>
          <w:tab/>
        </w:r>
        <w:r>
          <w:rPr>
            <w:noProof/>
            <w:webHidden/>
          </w:rPr>
          <w:fldChar w:fldCharType="begin"/>
        </w:r>
        <w:r>
          <w:rPr>
            <w:noProof/>
            <w:webHidden/>
          </w:rPr>
          <w:instrText xml:space="preserve"> PAGEREF _Toc503961299 \h </w:instrText>
        </w:r>
        <w:r>
          <w:rPr>
            <w:noProof/>
            <w:webHidden/>
          </w:rPr>
        </w:r>
        <w:r>
          <w:rPr>
            <w:noProof/>
            <w:webHidden/>
          </w:rPr>
          <w:fldChar w:fldCharType="separate"/>
        </w:r>
        <w:r w:rsidR="00F41D23">
          <w:rPr>
            <w:noProof/>
            <w:webHidden/>
          </w:rPr>
          <w:t>16</w:t>
        </w:r>
        <w:r>
          <w:rPr>
            <w:noProof/>
            <w:webHidden/>
          </w:rPr>
          <w:fldChar w:fldCharType="end"/>
        </w:r>
      </w:hyperlink>
    </w:p>
    <w:p w14:paraId="53993E95" w14:textId="77777777" w:rsidR="00D6462F" w:rsidRPr="005B1C51" w:rsidRDefault="00D6462F">
      <w:pPr>
        <w:pStyle w:val="TOC2"/>
        <w:rPr>
          <w:rFonts w:ascii="Calibri" w:hAnsi="Calibri"/>
          <w:noProof/>
          <w:sz w:val="22"/>
          <w:szCs w:val="22"/>
          <w:lang w:eastAsia="en-AU"/>
        </w:rPr>
      </w:pPr>
      <w:hyperlink w:anchor="_Toc503961300" w:history="1">
        <w:r w:rsidRPr="00EA4F9F">
          <w:rPr>
            <w:rStyle w:val="Hyperlink"/>
            <w:noProof/>
          </w:rPr>
          <w:t>FLEXPAC maintenance option</w:t>
        </w:r>
        <w:r>
          <w:rPr>
            <w:noProof/>
            <w:webHidden/>
          </w:rPr>
          <w:tab/>
        </w:r>
        <w:r>
          <w:rPr>
            <w:noProof/>
            <w:webHidden/>
          </w:rPr>
          <w:fldChar w:fldCharType="begin"/>
        </w:r>
        <w:r>
          <w:rPr>
            <w:noProof/>
            <w:webHidden/>
          </w:rPr>
          <w:instrText xml:space="preserve"> PAGEREF _Toc503961300 \h </w:instrText>
        </w:r>
        <w:r>
          <w:rPr>
            <w:noProof/>
            <w:webHidden/>
          </w:rPr>
        </w:r>
        <w:r>
          <w:rPr>
            <w:noProof/>
            <w:webHidden/>
          </w:rPr>
          <w:fldChar w:fldCharType="separate"/>
        </w:r>
        <w:r w:rsidR="00F41D23">
          <w:rPr>
            <w:noProof/>
            <w:webHidden/>
          </w:rPr>
          <w:t>16</w:t>
        </w:r>
        <w:r>
          <w:rPr>
            <w:noProof/>
            <w:webHidden/>
          </w:rPr>
          <w:fldChar w:fldCharType="end"/>
        </w:r>
      </w:hyperlink>
    </w:p>
    <w:p w14:paraId="3902CB1F" w14:textId="77777777" w:rsidR="00D6462F" w:rsidRPr="005B1C51" w:rsidRDefault="00D6462F">
      <w:pPr>
        <w:pStyle w:val="TOC1"/>
        <w:tabs>
          <w:tab w:val="left" w:pos="1474"/>
        </w:tabs>
        <w:rPr>
          <w:rFonts w:ascii="Calibri" w:hAnsi="Calibri"/>
          <w:b w:val="0"/>
          <w:noProof/>
          <w:sz w:val="22"/>
          <w:szCs w:val="22"/>
          <w:lang w:eastAsia="en-AU"/>
        </w:rPr>
      </w:pPr>
      <w:hyperlink w:anchor="_Toc503961301" w:history="1">
        <w:r w:rsidRPr="00EA4F9F">
          <w:rPr>
            <w:rStyle w:val="Hyperlink"/>
            <w:noProof/>
          </w:rPr>
          <w:t>6</w:t>
        </w:r>
        <w:r w:rsidRPr="005B1C51">
          <w:rPr>
            <w:rFonts w:ascii="Calibri" w:hAnsi="Calibri"/>
            <w:b w:val="0"/>
            <w:noProof/>
            <w:sz w:val="22"/>
            <w:szCs w:val="22"/>
            <w:lang w:eastAsia="en-AU"/>
          </w:rPr>
          <w:tab/>
        </w:r>
        <w:r w:rsidRPr="00EA4F9F">
          <w:rPr>
            <w:rStyle w:val="Hyperlink"/>
            <w:noProof/>
          </w:rPr>
          <w:t>Other work we do for you</w:t>
        </w:r>
        <w:r>
          <w:rPr>
            <w:noProof/>
            <w:webHidden/>
          </w:rPr>
          <w:tab/>
        </w:r>
        <w:r>
          <w:rPr>
            <w:noProof/>
            <w:webHidden/>
          </w:rPr>
          <w:fldChar w:fldCharType="begin"/>
        </w:r>
        <w:r>
          <w:rPr>
            <w:noProof/>
            <w:webHidden/>
          </w:rPr>
          <w:instrText xml:space="preserve"> PAGEREF _Toc503961301 \h </w:instrText>
        </w:r>
        <w:r>
          <w:rPr>
            <w:noProof/>
            <w:webHidden/>
          </w:rPr>
        </w:r>
        <w:r>
          <w:rPr>
            <w:noProof/>
            <w:webHidden/>
          </w:rPr>
          <w:fldChar w:fldCharType="separate"/>
        </w:r>
        <w:r w:rsidR="00F41D23">
          <w:rPr>
            <w:noProof/>
            <w:webHidden/>
          </w:rPr>
          <w:t>17</w:t>
        </w:r>
        <w:r>
          <w:rPr>
            <w:noProof/>
            <w:webHidden/>
          </w:rPr>
          <w:fldChar w:fldCharType="end"/>
        </w:r>
      </w:hyperlink>
    </w:p>
    <w:p w14:paraId="3B373ACE" w14:textId="77777777" w:rsidR="00D6462F" w:rsidRPr="005B1C51" w:rsidRDefault="00D6462F">
      <w:pPr>
        <w:pStyle w:val="TOC1"/>
        <w:tabs>
          <w:tab w:val="left" w:pos="1474"/>
        </w:tabs>
        <w:rPr>
          <w:rFonts w:ascii="Calibri" w:hAnsi="Calibri"/>
          <w:b w:val="0"/>
          <w:noProof/>
          <w:sz w:val="22"/>
          <w:szCs w:val="22"/>
          <w:lang w:eastAsia="en-AU"/>
        </w:rPr>
      </w:pPr>
      <w:hyperlink w:anchor="_Toc503961302" w:history="1">
        <w:r w:rsidRPr="00EA4F9F">
          <w:rPr>
            <w:rStyle w:val="Hyperlink"/>
            <w:noProof/>
          </w:rPr>
          <w:t>7</w:t>
        </w:r>
        <w:r w:rsidRPr="005B1C51">
          <w:rPr>
            <w:rFonts w:ascii="Calibri" w:hAnsi="Calibri"/>
            <w:b w:val="0"/>
            <w:noProof/>
            <w:sz w:val="22"/>
            <w:szCs w:val="22"/>
            <w:lang w:eastAsia="en-AU"/>
          </w:rPr>
          <w:tab/>
        </w:r>
        <w:r w:rsidRPr="00EA4F9F">
          <w:rPr>
            <w:rStyle w:val="Hyperlink"/>
            <w:noProof/>
          </w:rPr>
          <w:t>Special meanings</w:t>
        </w:r>
        <w:r>
          <w:rPr>
            <w:noProof/>
            <w:webHidden/>
          </w:rPr>
          <w:tab/>
        </w:r>
        <w:r>
          <w:rPr>
            <w:noProof/>
            <w:webHidden/>
          </w:rPr>
          <w:fldChar w:fldCharType="begin"/>
        </w:r>
        <w:r>
          <w:rPr>
            <w:noProof/>
            <w:webHidden/>
          </w:rPr>
          <w:instrText xml:space="preserve"> PAGEREF _Toc503961302 \h </w:instrText>
        </w:r>
        <w:r>
          <w:rPr>
            <w:noProof/>
            <w:webHidden/>
          </w:rPr>
        </w:r>
        <w:r>
          <w:rPr>
            <w:noProof/>
            <w:webHidden/>
          </w:rPr>
          <w:fldChar w:fldCharType="separate"/>
        </w:r>
        <w:r w:rsidR="00F41D23">
          <w:rPr>
            <w:noProof/>
            <w:webHidden/>
          </w:rPr>
          <w:t>17</w:t>
        </w:r>
        <w:r>
          <w:rPr>
            <w:noProof/>
            <w:webHidden/>
          </w:rPr>
          <w:fldChar w:fldCharType="end"/>
        </w:r>
      </w:hyperlink>
    </w:p>
    <w:p w14:paraId="50D7C2CF" w14:textId="77777777" w:rsidR="00D94EBC" w:rsidRDefault="00D94EBC">
      <w:pPr>
        <w:sectPr w:rsidR="00D94EBC">
          <w:headerReference w:type="default" r:id="rId7"/>
          <w:footerReference w:type="even" r:id="rId8"/>
          <w:footerReference w:type="default" r:id="rId9"/>
          <w:headerReference w:type="first" r:id="rId10"/>
          <w:footerReference w:type="first" r:id="rId11"/>
          <w:pgSz w:w="11907" w:h="16840" w:code="9"/>
          <w:pgMar w:top="1134" w:right="1559" w:bottom="1418" w:left="1843" w:header="425" w:footer="567" w:gutter="0"/>
          <w:cols w:space="720"/>
        </w:sectPr>
      </w:pPr>
      <w:r>
        <w:rPr>
          <w:rFonts w:ascii="Arial" w:hAnsi="Arial"/>
          <w:b/>
          <w:sz w:val="21"/>
        </w:rPr>
        <w:fldChar w:fldCharType="end"/>
      </w:r>
    </w:p>
    <w:p w14:paraId="00594E1A" w14:textId="77777777" w:rsidR="00D94EBC" w:rsidRDefault="00D94EBC">
      <w:pPr>
        <w:spacing w:after="240"/>
        <w:rPr>
          <w:rFonts w:ascii="Arial" w:hAnsi="Arial"/>
          <w:sz w:val="21"/>
        </w:rPr>
      </w:pPr>
      <w:bookmarkStart w:id="0" w:name="_Toc58996134"/>
    </w:p>
    <w:p w14:paraId="7D15F92F" w14:textId="77777777" w:rsidR="00D94EBC" w:rsidRDefault="00D94EBC">
      <w:pPr>
        <w:spacing w:after="240"/>
        <w:rPr>
          <w:rFonts w:ascii="Arial" w:hAnsi="Arial"/>
          <w:sz w:val="21"/>
        </w:rPr>
      </w:pPr>
      <w:r>
        <w:rPr>
          <w:rFonts w:ascii="Arial" w:hAnsi="Arial"/>
          <w:sz w:val="21"/>
        </w:rPr>
        <w:t xml:space="preserve">Certain words are used with the specific meanings set out </w:t>
      </w:r>
      <w:r>
        <w:rPr>
          <w:rFonts w:ascii="Arial" w:hAnsi="Arial"/>
          <w:sz w:val="21"/>
        </w:rPr>
        <w:fldChar w:fldCharType="begin"/>
      </w:r>
      <w:r>
        <w:rPr>
          <w:rFonts w:ascii="Arial" w:hAnsi="Arial"/>
          <w:sz w:val="21"/>
        </w:rPr>
        <w:instrText xml:space="preserve"> PAGEREF Specialmeanings \p \h </w:instrText>
      </w:r>
      <w:r>
        <w:rPr>
          <w:rFonts w:ascii="Arial" w:hAnsi="Arial"/>
          <w:sz w:val="21"/>
        </w:rPr>
      </w:r>
      <w:r>
        <w:rPr>
          <w:rFonts w:ascii="Arial" w:hAnsi="Arial"/>
          <w:sz w:val="21"/>
        </w:rPr>
        <w:fldChar w:fldCharType="separate"/>
      </w:r>
      <w:r w:rsidR="00F41D23">
        <w:rPr>
          <w:rFonts w:ascii="Arial" w:hAnsi="Arial"/>
          <w:noProof/>
          <w:sz w:val="21"/>
        </w:rPr>
        <w:t>on page 17</w:t>
      </w:r>
      <w:r>
        <w:rPr>
          <w:rFonts w:ascii="Arial" w:hAnsi="Arial"/>
          <w:sz w:val="21"/>
        </w:rPr>
        <w:fldChar w:fldCharType="end"/>
      </w:r>
      <w:r>
        <w:rPr>
          <w:rFonts w:ascii="Arial" w:hAnsi="Arial"/>
          <w:sz w:val="21"/>
        </w:rPr>
        <w:t xml:space="preserve"> or in the </w:t>
      </w:r>
      <w:hyperlink r:id="rId12" w:history="1">
        <w:r>
          <w:rPr>
            <w:rStyle w:val="Hyperlink"/>
            <w:rFonts w:ascii="Arial" w:hAnsi="Arial"/>
            <w:sz w:val="21"/>
          </w:rPr>
          <w:t>General Terms of Our Customer Terms</w:t>
        </w:r>
      </w:hyperlink>
      <w:r>
        <w:rPr>
          <w:rFonts w:ascii="Arial" w:hAnsi="Arial"/>
          <w:sz w:val="21"/>
        </w:rPr>
        <w:t>.</w:t>
      </w:r>
    </w:p>
    <w:p w14:paraId="4F0573B0" w14:textId="77777777" w:rsidR="00D94EBC" w:rsidRDefault="00D94EBC">
      <w:pPr>
        <w:pStyle w:val="Heading1"/>
      </w:pPr>
      <w:bookmarkStart w:id="1" w:name="_Toc66856853"/>
      <w:bookmarkStart w:id="2" w:name="_Toc66857437"/>
      <w:bookmarkStart w:id="3" w:name="_Toc58996135"/>
      <w:bookmarkStart w:id="4" w:name="_Toc50544120"/>
      <w:bookmarkStart w:id="5" w:name="_Toc52200888"/>
      <w:bookmarkStart w:id="6" w:name="_Toc58996120"/>
      <w:bookmarkStart w:id="7" w:name="_Toc61254548"/>
      <w:bookmarkStart w:id="8" w:name="_Toc63668359"/>
      <w:bookmarkStart w:id="9" w:name="_Toc66093898"/>
      <w:bookmarkStart w:id="10" w:name="_Toc503961261"/>
      <w:bookmarkEnd w:id="0"/>
      <w:r>
        <w:t>About the Megalink section</w:t>
      </w:r>
      <w:bookmarkEnd w:id="4"/>
      <w:bookmarkEnd w:id="5"/>
      <w:bookmarkEnd w:id="6"/>
      <w:bookmarkEnd w:id="7"/>
      <w:bookmarkEnd w:id="8"/>
      <w:bookmarkEnd w:id="9"/>
      <w:bookmarkEnd w:id="10"/>
    </w:p>
    <w:p w14:paraId="1F3419A8" w14:textId="77777777" w:rsidR="00D94EBC" w:rsidRDefault="00D94EBC">
      <w:pPr>
        <w:pStyle w:val="Indent1"/>
      </w:pPr>
      <w:bookmarkStart w:id="11" w:name="_Toc50544121"/>
      <w:bookmarkStart w:id="12" w:name="_Toc52200889"/>
      <w:bookmarkStart w:id="13" w:name="_Toc58996121"/>
      <w:bookmarkStart w:id="14" w:name="_Toc61254549"/>
      <w:bookmarkStart w:id="15" w:name="_Toc63668360"/>
      <w:bookmarkStart w:id="16" w:name="_Toc66093899"/>
      <w:bookmarkStart w:id="17" w:name="_Toc503961262"/>
      <w:r>
        <w:t>Our Customer Term</w:t>
      </w:r>
      <w:bookmarkEnd w:id="11"/>
      <w:bookmarkEnd w:id="12"/>
      <w:bookmarkEnd w:id="13"/>
      <w:bookmarkEnd w:id="14"/>
      <w:bookmarkEnd w:id="15"/>
      <w:r>
        <w:t>s</w:t>
      </w:r>
      <w:bookmarkEnd w:id="16"/>
      <w:bookmarkEnd w:id="17"/>
    </w:p>
    <w:p w14:paraId="2CC8F908" w14:textId="77777777" w:rsidR="00D94EBC" w:rsidRDefault="00D94EBC">
      <w:pPr>
        <w:pStyle w:val="Heading2"/>
      </w:pPr>
      <w:r>
        <w:t>This is the Megalink section of Our Customer Terms.</w:t>
      </w:r>
    </w:p>
    <w:bookmarkStart w:id="18" w:name="_Toc50544122"/>
    <w:bookmarkStart w:id="19" w:name="_Toc52200890"/>
    <w:bookmarkStart w:id="20" w:name="_Toc58996122"/>
    <w:bookmarkStart w:id="21" w:name="_Toc61254550"/>
    <w:bookmarkStart w:id="22" w:name="_Toc63668361"/>
    <w:bookmarkStart w:id="23" w:name="_Toc66093900"/>
    <w:p w14:paraId="350667D2" w14:textId="77777777" w:rsidR="00D94EBC" w:rsidRDefault="00D94EBC">
      <w:pPr>
        <w:pStyle w:val="Heading2"/>
      </w:pPr>
      <w:r>
        <w:fldChar w:fldCharType="begin"/>
      </w:r>
      <w:r>
        <w:instrText xml:space="preserve"> HYPERLINK "http://www.telstra.com.au/customerterms/bus_government.htm" </w:instrText>
      </w:r>
      <w:r>
        <w:fldChar w:fldCharType="separate"/>
      </w:r>
      <w:r>
        <w:rPr>
          <w:rStyle w:val="Hyperlink"/>
        </w:rPr>
        <w:t>The General Terms of Our Customer Terms</w:t>
      </w:r>
      <w:r>
        <w:fldChar w:fldCharType="end"/>
      </w:r>
      <w:r>
        <w:t xml:space="preserve"> apply.</w:t>
      </w:r>
    </w:p>
    <w:p w14:paraId="51C9BACE" w14:textId="77777777" w:rsidR="00D94EBC" w:rsidRDefault="00D94EBC">
      <w:pPr>
        <w:pStyle w:val="Indent1"/>
      </w:pPr>
      <w:bookmarkStart w:id="24" w:name="_Toc503961263"/>
      <w:r>
        <w:t>Inconsistencies</w:t>
      </w:r>
      <w:bookmarkEnd w:id="18"/>
      <w:bookmarkEnd w:id="19"/>
      <w:bookmarkEnd w:id="20"/>
      <w:bookmarkEnd w:id="21"/>
      <w:bookmarkEnd w:id="22"/>
      <w:bookmarkEnd w:id="23"/>
      <w:bookmarkEnd w:id="24"/>
    </w:p>
    <w:p w14:paraId="431050AB" w14:textId="77777777" w:rsidR="00D94EBC" w:rsidRDefault="00D94EBC">
      <w:pPr>
        <w:pStyle w:val="Heading2"/>
      </w:pPr>
      <w:r>
        <w:t>If the General Terms of Our Customer Terms are inconsistent with something in the Megalink section, then the Megalink section applies instead of the General Terms, to the extent of the inconsistency.</w:t>
      </w:r>
    </w:p>
    <w:p w14:paraId="63F3962C" w14:textId="77777777" w:rsidR="00D94EBC" w:rsidRDefault="00D94EBC">
      <w:pPr>
        <w:pStyle w:val="Heading2"/>
      </w:pPr>
      <w:r>
        <w:t>If a provision of the Megalink section gives us the right to suspend or terminate your service, that right is in addition to our rights to suspend or terminate your service under the General Terms of Our Customer Terms.</w:t>
      </w:r>
    </w:p>
    <w:p w14:paraId="12D4FEF6" w14:textId="77777777" w:rsidR="00D94EBC" w:rsidRDefault="00D94EBC">
      <w:pPr>
        <w:pStyle w:val="Heading1"/>
      </w:pPr>
      <w:bookmarkStart w:id="25" w:name="_Toc66093903"/>
      <w:bookmarkStart w:id="26" w:name="_Toc503961264"/>
      <w:r>
        <w:t>Megalink</w:t>
      </w:r>
      <w:bookmarkEnd w:id="3"/>
      <w:bookmarkEnd w:id="25"/>
      <w:bookmarkEnd w:id="26"/>
    </w:p>
    <w:p w14:paraId="1045E934" w14:textId="77777777" w:rsidR="004B3110" w:rsidRPr="00BD09B7" w:rsidRDefault="004B3110" w:rsidP="00B5374E">
      <w:pPr>
        <w:pStyle w:val="Heading2"/>
        <w:numPr>
          <w:ilvl w:val="0"/>
          <w:numId w:val="0"/>
        </w:numPr>
        <w:ind w:firstLine="737"/>
        <w:rPr>
          <w:rFonts w:ascii="Arial" w:hAnsi="Arial" w:cs="Arial"/>
          <w:b/>
          <w:sz w:val="21"/>
          <w:szCs w:val="21"/>
        </w:rPr>
      </w:pPr>
      <w:r>
        <w:rPr>
          <w:rFonts w:ascii="Arial" w:hAnsi="Arial" w:cs="Arial"/>
          <w:b/>
          <w:sz w:val="21"/>
          <w:szCs w:val="21"/>
        </w:rPr>
        <w:t>Megalink Cease Sale and Exit Notification</w:t>
      </w:r>
    </w:p>
    <w:p w14:paraId="65102E74" w14:textId="77777777" w:rsidR="00C4454C" w:rsidRPr="00C4454C" w:rsidRDefault="003D2FAF" w:rsidP="001C6CE3">
      <w:pPr>
        <w:pStyle w:val="Heading2"/>
      </w:pPr>
      <w:r>
        <w:t xml:space="preserve">Megalink </w:t>
      </w:r>
      <w:r w:rsidRPr="003D2FAF">
        <w:rPr>
          <w:szCs w:val="23"/>
        </w:rPr>
        <w:t>will not be available for purchase by new customers from 3</w:t>
      </w:r>
      <w:r>
        <w:rPr>
          <w:szCs w:val="23"/>
        </w:rPr>
        <w:t>0</w:t>
      </w:r>
      <w:r w:rsidRPr="003D2FAF">
        <w:rPr>
          <w:szCs w:val="23"/>
        </w:rPr>
        <w:t xml:space="preserve"> J</w:t>
      </w:r>
      <w:r>
        <w:rPr>
          <w:szCs w:val="23"/>
        </w:rPr>
        <w:t xml:space="preserve">une </w:t>
      </w:r>
      <w:r w:rsidRPr="003D2FAF">
        <w:rPr>
          <w:szCs w:val="23"/>
        </w:rPr>
        <w:t xml:space="preserve">2018. </w:t>
      </w:r>
    </w:p>
    <w:p w14:paraId="38D30BAE" w14:textId="77777777" w:rsidR="00DE1F05" w:rsidRPr="00DE1F05" w:rsidRDefault="00DE1F05" w:rsidP="00DE1F05">
      <w:pPr>
        <w:pStyle w:val="Heading2"/>
      </w:pPr>
      <w:r>
        <w:rPr>
          <w:szCs w:val="23"/>
        </w:rPr>
        <w:t>Megalink w</w:t>
      </w:r>
      <w:r w:rsidRPr="00DE1F05">
        <w:rPr>
          <w:szCs w:val="23"/>
        </w:rPr>
        <w:t xml:space="preserve">ill not be available for purchase by customers who already receive </w:t>
      </w:r>
      <w:r>
        <w:rPr>
          <w:szCs w:val="23"/>
        </w:rPr>
        <w:t xml:space="preserve">Megalink  </w:t>
      </w:r>
      <w:r w:rsidRPr="00DE1F05">
        <w:rPr>
          <w:szCs w:val="23"/>
        </w:rPr>
        <w:t xml:space="preserve">from 30 June 2018; however, such existing customers will continue to be able to make configuration, software, and record changes. </w:t>
      </w:r>
    </w:p>
    <w:p w14:paraId="1373EF80" w14:textId="77777777" w:rsidR="00DE1F05" w:rsidRPr="00DE1F05" w:rsidRDefault="00DE1F05" w:rsidP="00DE1F05">
      <w:pPr>
        <w:pStyle w:val="Heading2"/>
      </w:pPr>
      <w:r>
        <w:rPr>
          <w:szCs w:val="23"/>
        </w:rPr>
        <w:t xml:space="preserve">Megalink </w:t>
      </w:r>
      <w:r w:rsidRPr="00DE1F05">
        <w:rPr>
          <w:szCs w:val="23"/>
        </w:rPr>
        <w:t xml:space="preserve">will be disconnected on 31 May 2019 in areas where the area’s nbn rollout region disconnection date falls on or before 31 May 2019; in areas where the area’s nbn rollout region disconnection date falls after 31 May 2019, </w:t>
      </w:r>
      <w:r>
        <w:rPr>
          <w:szCs w:val="23"/>
        </w:rPr>
        <w:t xml:space="preserve">Megalink </w:t>
      </w:r>
      <w:r w:rsidRPr="00DE1F05">
        <w:rPr>
          <w:szCs w:val="23"/>
        </w:rPr>
        <w:t xml:space="preserve">will be disconnected in accordance with the nbn rollout </w:t>
      </w:r>
      <w:r>
        <w:rPr>
          <w:szCs w:val="23"/>
        </w:rPr>
        <w:t>region disconnection timetable.</w:t>
      </w:r>
    </w:p>
    <w:p w14:paraId="61B7BA72" w14:textId="77777777" w:rsidR="003F5169" w:rsidRDefault="003F5169" w:rsidP="003F5169">
      <w:pPr>
        <w:pStyle w:val="Heading2"/>
      </w:pPr>
      <w:r>
        <w:t xml:space="preserve">On 31 August 2022, </w:t>
      </w:r>
      <w:r w:rsidR="00E26FCA">
        <w:t xml:space="preserve">all remaining </w:t>
      </w:r>
      <w:r>
        <w:t xml:space="preserve">Megalink </w:t>
      </w:r>
      <w:r w:rsidR="00E26FCA">
        <w:t xml:space="preserve">services </w:t>
      </w:r>
      <w:r>
        <w:t>will be disconnected in all areas.</w:t>
      </w:r>
    </w:p>
    <w:p w14:paraId="6078830D" w14:textId="77777777" w:rsidR="004B3110" w:rsidRDefault="00DE1F05" w:rsidP="00DE1F05">
      <w:pPr>
        <w:pStyle w:val="Heading2"/>
      </w:pPr>
      <w:r w:rsidRPr="00DE1F05">
        <w:rPr>
          <w:szCs w:val="23"/>
        </w:rPr>
        <w:t>Further details on the preceding are set out in the document titled RM5(D), which is part of our nbn migration plan, and which is available on the ACCC website at: https://www.accc.gov.au/regulated-infrastructure/communications/industry-reform/telstras-migration-plan.</w:t>
      </w:r>
    </w:p>
    <w:p w14:paraId="0A48692F" w14:textId="77777777" w:rsidR="00D94EBC" w:rsidRDefault="00D94EBC">
      <w:pPr>
        <w:pStyle w:val="Indent1"/>
      </w:pPr>
      <w:bookmarkStart w:id="27" w:name="_Toc503961265"/>
      <w:r>
        <w:lastRenderedPageBreak/>
        <w:t>What is Megalink?</w:t>
      </w:r>
      <w:bookmarkEnd w:id="27"/>
    </w:p>
    <w:p w14:paraId="16F7F34A" w14:textId="77777777" w:rsidR="00D94EBC" w:rsidRDefault="00D94EBC">
      <w:pPr>
        <w:pStyle w:val="Heading2"/>
      </w:pPr>
      <w:r>
        <w:t>Megalink can carry high-speed data transmission and voice, facsimile and image communications.  The service may be provided over either fibre or copper.</w:t>
      </w:r>
    </w:p>
    <w:p w14:paraId="413D0EBC" w14:textId="77777777" w:rsidR="00D94EBC" w:rsidRDefault="00D94EBC">
      <w:pPr>
        <w:pStyle w:val="Heading2"/>
      </w:pPr>
      <w:r>
        <w:t>The service terminates at our G.703 120 ohm or 75 ohm SDP Interface, for connection to your equipment.</w:t>
      </w:r>
    </w:p>
    <w:p w14:paraId="5E6B2C9E" w14:textId="77777777" w:rsidR="00D94EBC" w:rsidRDefault="00D94EBC">
      <w:pPr>
        <w:pStyle w:val="Heading7"/>
      </w:pPr>
      <w:r>
        <w:t>G.703 is the accepted standard protocol interface for Megalink E1 connectivity.  120 ohm is twisted cable pair and 75 ohm is a standard connector.</w:t>
      </w:r>
    </w:p>
    <w:p w14:paraId="509B9FEF" w14:textId="77777777" w:rsidR="00D94EBC" w:rsidRDefault="00D94EBC">
      <w:pPr>
        <w:pStyle w:val="Heading7"/>
      </w:pPr>
      <w:r>
        <w:t>RJ45 cable can also be used for connectivity to the Internet Direct via the Internet Direct Premium Package offering.</w:t>
      </w:r>
    </w:p>
    <w:p w14:paraId="7D537B4C" w14:textId="77777777" w:rsidR="00D94EBC" w:rsidRDefault="00D94EBC">
      <w:pPr>
        <w:pStyle w:val="Indent1"/>
      </w:pPr>
      <w:bookmarkStart w:id="28" w:name="_Toc503961266"/>
      <w:r>
        <w:t>Service features</w:t>
      </w:r>
      <w:bookmarkEnd w:id="28"/>
    </w:p>
    <w:p w14:paraId="06AE0CE5" w14:textId="77777777" w:rsidR="00D94EBC" w:rsidRDefault="00D94EBC">
      <w:pPr>
        <w:pStyle w:val="Heading2"/>
      </w:pPr>
      <w:r>
        <w:rPr>
          <w:lang w:val="en-US"/>
        </w:rPr>
        <w:t>For the Megalink service, we give you:</w:t>
      </w:r>
    </w:p>
    <w:p w14:paraId="5E317173" w14:textId="77777777" w:rsidR="00D94EBC" w:rsidRDefault="00D94EBC">
      <w:pPr>
        <w:pStyle w:val="Heading3"/>
      </w:pPr>
      <w:r>
        <w:t>connection from the network termination unit (that you provide) at the first address you specify  to the local exchange;</w:t>
      </w:r>
    </w:p>
    <w:p w14:paraId="29DA34D3" w14:textId="77777777" w:rsidR="00D94EBC" w:rsidRDefault="00D94EBC">
      <w:pPr>
        <w:pStyle w:val="Heading3"/>
      </w:pPr>
      <w:r>
        <w:t>connection from the network termination unit (that you provide) at the second or other address you specify to the local exchange; and</w:t>
      </w:r>
    </w:p>
    <w:p w14:paraId="332959A5" w14:textId="77777777" w:rsidR="00D94EBC" w:rsidRDefault="00D94EBC">
      <w:pPr>
        <w:pStyle w:val="Heading3"/>
      </w:pPr>
      <w:r>
        <w:t>connection of the service between the two local exchanges (transmission).</w:t>
      </w:r>
    </w:p>
    <w:p w14:paraId="5460E45C" w14:textId="77777777" w:rsidR="00D94EBC" w:rsidRDefault="00D94EBC">
      <w:pPr>
        <w:pStyle w:val="Heading2"/>
      </w:pPr>
      <w:bookmarkStart w:id="29" w:name="_Toc66093905"/>
      <w:r>
        <w:t>The prescribed standard levels of transmission performance for Megalink are based on International Telegraph and Telephone Consultative Committee (CCITT) standards, Recommendations G.703 and G.821.</w:t>
      </w:r>
    </w:p>
    <w:p w14:paraId="242579F6" w14:textId="77777777" w:rsidR="00D94EBC" w:rsidRDefault="00D94EBC">
      <w:pPr>
        <w:pStyle w:val="Indent1"/>
      </w:pPr>
      <w:bookmarkStart w:id="30" w:name="_Toc66093907"/>
      <w:bookmarkStart w:id="31" w:name="_Toc503961267"/>
      <w:bookmarkEnd w:id="29"/>
      <w:r>
        <w:t>Availability</w:t>
      </w:r>
      <w:bookmarkEnd w:id="30"/>
      <w:bookmarkEnd w:id="31"/>
    </w:p>
    <w:p w14:paraId="4CC4925B" w14:textId="77777777" w:rsidR="00D94EBC" w:rsidRDefault="00D94EBC">
      <w:pPr>
        <w:pStyle w:val="Heading2"/>
      </w:pPr>
      <w:r>
        <w:t xml:space="preserve">The service can be used throughout </w:t>
      </w:r>
      <w:smartTag w:uri="urn:schemas-microsoft-com:office:smarttags" w:element="country-region">
        <w:smartTag w:uri="urn:schemas-microsoft-com:office:smarttags" w:element="place">
          <w:r>
            <w:t>Australia</w:t>
          </w:r>
        </w:smartTag>
      </w:smartTag>
      <w:r>
        <w:t>, subject to the availability of network infrastructure.</w:t>
      </w:r>
    </w:p>
    <w:p w14:paraId="2C2F8B8B" w14:textId="77777777" w:rsidR="00D94EBC" w:rsidRDefault="00D94EBC">
      <w:pPr>
        <w:pStyle w:val="Indent1"/>
        <w:rPr>
          <w:b w:val="0"/>
        </w:rPr>
      </w:pPr>
      <w:bookmarkStart w:id="32" w:name="_Toc58996139"/>
      <w:bookmarkStart w:id="33" w:name="_Toc66093908"/>
      <w:bookmarkStart w:id="34" w:name="_Toc67373827"/>
      <w:bookmarkStart w:id="35" w:name="_Toc66093909"/>
      <w:bookmarkStart w:id="36" w:name="_Toc503961268"/>
      <w:r>
        <w:t xml:space="preserve">Minimum </w:t>
      </w:r>
      <w:bookmarkEnd w:id="35"/>
      <w:r>
        <w:t>commitment</w:t>
      </w:r>
      <w:bookmarkEnd w:id="36"/>
    </w:p>
    <w:p w14:paraId="37092F36" w14:textId="77777777" w:rsidR="00D94EBC" w:rsidRDefault="00D94EBC">
      <w:pPr>
        <w:pStyle w:val="Heading2"/>
      </w:pPr>
      <w:r>
        <w:t>You can choo</w:t>
      </w:r>
      <w:r w:rsidR="00796B45">
        <w:t xml:space="preserve">se to take Megalink for either </w:t>
      </w:r>
      <w:r>
        <w:t>a minimum term of 12 months or on a temporary basis for less than 12 months.  The monthly charges for the service depend on the term you choose.</w:t>
      </w:r>
    </w:p>
    <w:p w14:paraId="7664EAAE" w14:textId="77777777" w:rsidR="00D94EBC" w:rsidRDefault="00D94EBC">
      <w:pPr>
        <w:pStyle w:val="Indent1"/>
      </w:pPr>
      <w:bookmarkStart w:id="37" w:name="_Toc503961269"/>
      <w:r>
        <w:t>Cabling and data terminal equipment</w:t>
      </w:r>
      <w:bookmarkEnd w:id="34"/>
      <w:bookmarkEnd w:id="37"/>
    </w:p>
    <w:p w14:paraId="188BFAAB" w14:textId="77777777" w:rsidR="00D94EBC" w:rsidRDefault="00D94EBC">
      <w:pPr>
        <w:pStyle w:val="Heading2"/>
      </w:pPr>
      <w:r>
        <w:t>We only connect any telecommunications cabling on your premises to a Megalink service if:</w:t>
      </w:r>
    </w:p>
    <w:p w14:paraId="4D1C2380" w14:textId="77777777" w:rsidR="00D94EBC" w:rsidRDefault="00D94EBC">
      <w:pPr>
        <w:pStyle w:val="Heading3"/>
      </w:pPr>
      <w:r>
        <w:t>a registered cabling service provider installed the cabling; and</w:t>
      </w:r>
    </w:p>
    <w:p w14:paraId="4B8AB3E0" w14:textId="77777777" w:rsidR="00D94EBC" w:rsidRDefault="00D94EBC">
      <w:pPr>
        <w:pStyle w:val="Heading3"/>
      </w:pPr>
      <w:r>
        <w:lastRenderedPageBreak/>
        <w:t>the cabling meets the Australian Communications Authority’s minimum technical requirements.</w:t>
      </w:r>
    </w:p>
    <w:p w14:paraId="23237211" w14:textId="77777777" w:rsidR="00D94EBC" w:rsidRDefault="00D94EBC">
      <w:pPr>
        <w:pStyle w:val="Heading2"/>
      </w:pPr>
      <w:r>
        <w:t>You must take all reasonably necessary measures to ensure the safe and proper performance of all work we perform at your premises.</w:t>
      </w:r>
    </w:p>
    <w:p w14:paraId="21DBB9EA" w14:textId="77777777" w:rsidR="00D94EBC" w:rsidRDefault="00D94EBC">
      <w:pPr>
        <w:pStyle w:val="Heading2"/>
      </w:pPr>
      <w:r>
        <w:rPr>
          <w:lang w:val="en-US"/>
        </w:rPr>
        <w:t xml:space="preserve">You can connect data terminal equipment </w:t>
      </w:r>
      <w:r>
        <w:t>to a Megalink service if the equipment supplier complies with the Australian Communications Authority’s data terminal equipment permit requirements.</w:t>
      </w:r>
    </w:p>
    <w:p w14:paraId="05780148" w14:textId="77777777" w:rsidR="00D94EBC" w:rsidRDefault="00D94EBC">
      <w:pPr>
        <w:pStyle w:val="Heading2"/>
      </w:pPr>
      <w:r>
        <w:t>You must pay us any costs we reasonably incur in repairing or replacing any of our property that is damaged or destroyed as a result of connecting data terminal equipment to our network.</w:t>
      </w:r>
    </w:p>
    <w:p w14:paraId="67D5CE44" w14:textId="77777777" w:rsidR="00D94EBC" w:rsidRDefault="00D94EBC">
      <w:pPr>
        <w:pStyle w:val="Indent1"/>
      </w:pPr>
      <w:bookmarkStart w:id="38" w:name="_Toc63668363"/>
      <w:bookmarkStart w:id="39" w:name="_Toc66857390"/>
      <w:bookmarkStart w:id="40" w:name="_Toc67373828"/>
      <w:bookmarkStart w:id="41" w:name="_Toc503961270"/>
      <w:r>
        <w:t>Equipment requirements</w:t>
      </w:r>
      <w:bookmarkEnd w:id="38"/>
      <w:bookmarkEnd w:id="39"/>
      <w:bookmarkEnd w:id="40"/>
      <w:bookmarkEnd w:id="41"/>
    </w:p>
    <w:p w14:paraId="1056FFDE" w14:textId="77777777" w:rsidR="00D94EBC" w:rsidRDefault="00D94EBC">
      <w:pPr>
        <w:pStyle w:val="Heading2"/>
      </w:pPr>
      <w:r>
        <w:t>We do not supply the network termination unit for Megalink services.</w:t>
      </w:r>
    </w:p>
    <w:p w14:paraId="74A2901B" w14:textId="77777777" w:rsidR="00D94EBC" w:rsidRDefault="00D94EBC">
      <w:pPr>
        <w:pStyle w:val="Heading2"/>
      </w:pPr>
      <w:r>
        <w:t>We need an acceptable working temperature (ambient 10 – 35ºC) to allow our service personnel to maintain and add new services.</w:t>
      </w:r>
    </w:p>
    <w:p w14:paraId="1B7F5F4F" w14:textId="77777777" w:rsidR="00D94EBC" w:rsidRDefault="00D94EBC">
      <w:pPr>
        <w:pStyle w:val="Heading2"/>
      </w:pPr>
      <w:r>
        <w:t>We also need sufficient lighting and space at your site at all times to let us install, inspect, maintain and/or replace equipment.</w:t>
      </w:r>
    </w:p>
    <w:p w14:paraId="00782B27" w14:textId="77777777" w:rsidR="00D94EBC" w:rsidRDefault="00D94EBC">
      <w:pPr>
        <w:pStyle w:val="Heading2"/>
      </w:pPr>
      <w:r>
        <w:t>Where we connect you to three or more network termination units that you provide for a Megalink service, you must keep them in a modem cabinet.</w:t>
      </w:r>
    </w:p>
    <w:p w14:paraId="1D1C154B" w14:textId="77777777" w:rsidR="00D94EBC" w:rsidRDefault="00D94EBC">
      <w:pPr>
        <w:pStyle w:val="Heading2"/>
      </w:pPr>
      <w:r>
        <w:t>You must provide a standard mains voltage AC double point with adequate lighting within one metre of the installation site for each network termination unit.  You must keep the power point outside the network termination unit cabinet.</w:t>
      </w:r>
    </w:p>
    <w:p w14:paraId="59699279" w14:textId="77777777" w:rsidR="00D94EBC" w:rsidRDefault="00D94EBC">
      <w:pPr>
        <w:pStyle w:val="Heading2"/>
      </w:pPr>
      <w:r>
        <w:t>When the service is provided on optical fibre, you must provide a standard mains voltage and a protective telecommunications earth as set out in AS/NZS3000: Electrical Installations (Wiring rules).</w:t>
      </w:r>
    </w:p>
    <w:p w14:paraId="42250216" w14:textId="77777777" w:rsidR="00D94EBC" w:rsidRDefault="00D94EBC">
      <w:pPr>
        <w:pStyle w:val="Heading2"/>
      </w:pPr>
      <w:bookmarkStart w:id="42" w:name="_Toc67373829"/>
      <w:r>
        <w:t>You must:</w:t>
      </w:r>
    </w:p>
    <w:p w14:paraId="20CDEB26" w14:textId="77777777" w:rsidR="00D94EBC" w:rsidRDefault="00D94EBC">
      <w:pPr>
        <w:pStyle w:val="Heading3"/>
      </w:pPr>
      <w:r>
        <w:t>provide a sealed, secure suitable site that is free of dirt, corrosive fumes or fluids, with an average ambient temperature of around 20 degrees (as part of AS/ACIF S009:2001 Installation Requirements for Customer Cabling (Wiring Rules) Australian Standard as amended from time to time);</w:t>
      </w:r>
    </w:p>
    <w:p w14:paraId="16C2CC86" w14:textId="77777777" w:rsidR="00D94EBC" w:rsidRDefault="00D94EBC">
      <w:pPr>
        <w:pStyle w:val="Heading3"/>
      </w:pPr>
      <w:r>
        <w:t>provide floor plans indicating power distribution and preferred placement of equipment if fibre delivery and rack equipment are needed as part of the installation; and</w:t>
      </w:r>
    </w:p>
    <w:p w14:paraId="4A2D019A" w14:textId="77777777" w:rsidR="00D94EBC" w:rsidRDefault="00D94EBC">
      <w:pPr>
        <w:pStyle w:val="Heading3"/>
      </w:pPr>
      <w:r>
        <w:t xml:space="preserve">have done building works needed at your premises before or during the </w:t>
      </w:r>
      <w:r>
        <w:lastRenderedPageBreak/>
        <w:t>installation of the service (including cable reticulation within the building).</w:t>
      </w:r>
    </w:p>
    <w:p w14:paraId="3BA35161" w14:textId="77777777" w:rsidR="00D94EBC" w:rsidRDefault="00D94EBC">
      <w:pPr>
        <w:pStyle w:val="Heading2"/>
      </w:pPr>
      <w:r>
        <w:t>You must not install the service:</w:t>
      </w:r>
    </w:p>
    <w:p w14:paraId="0375C751" w14:textId="77777777" w:rsidR="00D94EBC" w:rsidRDefault="00D94EBC">
      <w:pPr>
        <w:pStyle w:val="Heading3"/>
      </w:pPr>
      <w:r>
        <w:t>in a fire escape stairwell;</w:t>
      </w:r>
    </w:p>
    <w:p w14:paraId="586C1011" w14:textId="77777777" w:rsidR="00D94EBC" w:rsidRDefault="00D94EBC">
      <w:pPr>
        <w:pStyle w:val="Heading3"/>
      </w:pPr>
      <w:r>
        <w:t>within a cupboard storing a fire hose reel;</w:t>
      </w:r>
    </w:p>
    <w:p w14:paraId="44B14B5F" w14:textId="77777777" w:rsidR="00D94EBC" w:rsidRDefault="00D94EBC">
      <w:pPr>
        <w:pStyle w:val="Heading3"/>
      </w:pPr>
      <w:r>
        <w:t>within range of a fire alarm sprinkler (unless you provide suitable shielding or deflection covering); or</w:t>
      </w:r>
    </w:p>
    <w:p w14:paraId="60A54444" w14:textId="77777777" w:rsidR="00D94EBC" w:rsidRDefault="00D94EBC">
      <w:pPr>
        <w:pStyle w:val="Heading3"/>
      </w:pPr>
      <w:r>
        <w:t>in any area that may be subject to flooding (as part of AS/ACIF S009:2001 Installation Requirements for Customer Cabling (Wiring Rules) Australian Standard as amended from time to time).</w:t>
      </w:r>
    </w:p>
    <w:p w14:paraId="3F38CCDB" w14:textId="77777777" w:rsidR="00D94EBC" w:rsidRDefault="00D94EBC">
      <w:pPr>
        <w:pStyle w:val="Indent1"/>
      </w:pPr>
      <w:bookmarkStart w:id="43" w:name="_Toc503961271"/>
      <w:r>
        <w:t>Charging</w:t>
      </w:r>
      <w:bookmarkEnd w:id="42"/>
      <w:bookmarkEnd w:id="43"/>
    </w:p>
    <w:p w14:paraId="0117B379" w14:textId="77777777" w:rsidR="00D94EBC" w:rsidRDefault="00D94EBC">
      <w:pPr>
        <w:pStyle w:val="Heading2"/>
      </w:pPr>
      <w:r>
        <w:t>We determine the distance of a chargeable circuit by reference to the shortest distance between designated area centres</w:t>
      </w:r>
      <w:r>
        <w:rPr>
          <w:i/>
        </w:rPr>
        <w:t>.</w:t>
      </w:r>
    </w:p>
    <w:p w14:paraId="054CC822" w14:textId="77777777" w:rsidR="00D94EBC" w:rsidRDefault="00D94EBC">
      <w:pPr>
        <w:pStyle w:val="Heading1"/>
      </w:pPr>
      <w:bookmarkStart w:id="44" w:name="_Toc503961272"/>
      <w:r>
        <w:t>Connecting a Megalink service</w:t>
      </w:r>
      <w:bookmarkEnd w:id="32"/>
      <w:bookmarkEnd w:id="33"/>
      <w:bookmarkEnd w:id="44"/>
    </w:p>
    <w:p w14:paraId="6DA6630B" w14:textId="77777777" w:rsidR="00D94EBC" w:rsidRDefault="00D94EBC">
      <w:pPr>
        <w:pStyle w:val="Indent1"/>
      </w:pPr>
      <w:bookmarkStart w:id="45" w:name="_Toc58996140"/>
      <w:bookmarkStart w:id="46" w:name="_Toc66093911"/>
      <w:bookmarkStart w:id="47" w:name="_Toc503961273"/>
      <w:r>
        <w:t>Provisioning times</w:t>
      </w:r>
      <w:bookmarkEnd w:id="47"/>
    </w:p>
    <w:p w14:paraId="23328628" w14:textId="77777777" w:rsidR="00D94EBC" w:rsidRDefault="00D94EBC">
      <w:pPr>
        <w:pStyle w:val="Heading2"/>
      </w:pPr>
      <w:r>
        <w:t xml:space="preserve">We will agree the terms for provisioning of the service with you.  Provisioning times are set out in the </w:t>
      </w:r>
      <w:hyperlink r:id="rId13" w:history="1">
        <w:r>
          <w:rPr>
            <w:rStyle w:val="Hyperlink"/>
          </w:rPr>
          <w:t>Wideband Provisioning Times section of Our Customer Terms</w:t>
        </w:r>
      </w:hyperlink>
      <w:r>
        <w:t>.</w:t>
      </w:r>
    </w:p>
    <w:p w14:paraId="645168FF" w14:textId="77777777" w:rsidR="00D94EBC" w:rsidRDefault="00D94EBC">
      <w:pPr>
        <w:pStyle w:val="Indent1"/>
      </w:pPr>
      <w:bookmarkStart w:id="48" w:name="_Toc503961274"/>
      <w:bookmarkEnd w:id="45"/>
      <w:bookmarkEnd w:id="46"/>
      <w:r>
        <w:t>Connect</w:t>
      </w:r>
      <w:bookmarkStart w:id="49" w:name="Connectioncharges"/>
      <w:bookmarkEnd w:id="49"/>
      <w:r>
        <w:t>ion charges</w:t>
      </w:r>
      <w:bookmarkEnd w:id="48"/>
    </w:p>
    <w:p w14:paraId="2235EEE2" w14:textId="77777777" w:rsidR="00D94EBC" w:rsidRDefault="00D94EBC">
      <w:pPr>
        <w:pStyle w:val="Heading2"/>
      </w:pPr>
      <w:r>
        <w:t>We charge you the following connection charge for connecting a new Megalink service (or taking over a working circuit on an intact basis) for either a 12 month term or less than 12 months.  A single-ended service is only available to our telephone exchanges where an Internet Direct point of presence exists.</w:t>
      </w:r>
    </w:p>
    <w:p w14:paraId="0A1A0B54" w14:textId="77777777" w:rsidR="00D94EBC" w:rsidRDefault="00D94EBC">
      <w:pPr>
        <w:pStyle w:val="Heading2"/>
      </w:pPr>
      <w:r>
        <w:t>The connection charge covers connecting you to our network and connecting your property (ie, installing and testing cabling from the building entry point to our network boundary).</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6"/>
        <w:gridCol w:w="1418"/>
      </w:tblGrid>
      <w:tr w:rsidR="00D94EBC" w14:paraId="327EABA1" w14:textId="77777777">
        <w:tblPrEx>
          <w:tblCellMar>
            <w:top w:w="0" w:type="dxa"/>
            <w:bottom w:w="0" w:type="dxa"/>
          </w:tblCellMar>
        </w:tblPrEx>
        <w:trPr>
          <w:cantSplit/>
        </w:trPr>
        <w:tc>
          <w:tcPr>
            <w:tcW w:w="5386" w:type="dxa"/>
          </w:tcPr>
          <w:p w14:paraId="243143F9" w14:textId="77777777" w:rsidR="00D94EBC" w:rsidRDefault="00D94EBC">
            <w:pPr>
              <w:pStyle w:val="TableHead"/>
              <w:spacing w:before="120" w:after="120"/>
            </w:pPr>
            <w:r>
              <w:t>Connection charges</w:t>
            </w:r>
          </w:p>
        </w:tc>
        <w:tc>
          <w:tcPr>
            <w:tcW w:w="1418" w:type="dxa"/>
          </w:tcPr>
          <w:p w14:paraId="1109729D" w14:textId="77777777" w:rsidR="00D94EBC" w:rsidRDefault="00D94EBC">
            <w:pPr>
              <w:pStyle w:val="TableHead"/>
              <w:spacing w:before="120" w:after="120"/>
            </w:pPr>
            <w:r>
              <w:t>GST excl.</w:t>
            </w:r>
          </w:p>
        </w:tc>
      </w:tr>
      <w:tr w:rsidR="00D94EBC" w14:paraId="38778D6C" w14:textId="77777777">
        <w:tblPrEx>
          <w:tblCellMar>
            <w:top w:w="0" w:type="dxa"/>
            <w:bottom w:w="0" w:type="dxa"/>
          </w:tblCellMar>
        </w:tblPrEx>
        <w:trPr>
          <w:cantSplit/>
        </w:trPr>
        <w:tc>
          <w:tcPr>
            <w:tcW w:w="5386" w:type="dxa"/>
            <w:tcBorders>
              <w:bottom w:val="nil"/>
            </w:tcBorders>
          </w:tcPr>
          <w:p w14:paraId="408B1AFA" w14:textId="77777777" w:rsidR="00D94EBC" w:rsidRDefault="00D94EBC">
            <w:pPr>
              <w:keepNext/>
              <w:spacing w:before="120" w:after="120"/>
              <w:rPr>
                <w:rFonts w:ascii="Arial" w:hAnsi="Arial"/>
                <w:sz w:val="18"/>
              </w:rPr>
            </w:pPr>
            <w:r>
              <w:rPr>
                <w:rFonts w:ascii="Arial" w:hAnsi="Arial"/>
                <w:sz w:val="18"/>
              </w:rPr>
              <w:t>For providing a circuit between two points at different premises involving the use of our external network:</w:t>
            </w:r>
          </w:p>
        </w:tc>
        <w:tc>
          <w:tcPr>
            <w:tcW w:w="1418" w:type="dxa"/>
            <w:tcBorders>
              <w:bottom w:val="nil"/>
            </w:tcBorders>
          </w:tcPr>
          <w:p w14:paraId="3396BA58" w14:textId="77777777" w:rsidR="00D94EBC" w:rsidRDefault="00D94EBC">
            <w:pPr>
              <w:keepNext/>
              <w:spacing w:before="120" w:after="120"/>
              <w:jc w:val="right"/>
              <w:rPr>
                <w:rFonts w:ascii="Arial" w:hAnsi="Arial"/>
                <w:sz w:val="18"/>
              </w:rPr>
            </w:pPr>
          </w:p>
        </w:tc>
      </w:tr>
      <w:tr w:rsidR="00D94EBC" w14:paraId="089DD7B7" w14:textId="77777777">
        <w:tblPrEx>
          <w:tblCellMar>
            <w:top w:w="0" w:type="dxa"/>
            <w:bottom w:w="0" w:type="dxa"/>
          </w:tblCellMar>
        </w:tblPrEx>
        <w:trPr>
          <w:cantSplit/>
        </w:trPr>
        <w:tc>
          <w:tcPr>
            <w:tcW w:w="5386" w:type="dxa"/>
            <w:tcBorders>
              <w:top w:val="nil"/>
              <w:left w:val="single" w:sz="4" w:space="0" w:color="auto"/>
              <w:bottom w:val="nil"/>
              <w:right w:val="single" w:sz="4" w:space="0" w:color="auto"/>
            </w:tcBorders>
          </w:tcPr>
          <w:p w14:paraId="5D793EB3" w14:textId="77777777" w:rsidR="00D94EBC" w:rsidRDefault="00D94EBC">
            <w:pPr>
              <w:keepNext/>
              <w:spacing w:before="120" w:after="120"/>
              <w:rPr>
                <w:rFonts w:ascii="Arial" w:hAnsi="Arial"/>
                <w:sz w:val="18"/>
              </w:rPr>
            </w:pPr>
            <w:r>
              <w:rPr>
                <w:rFonts w:ascii="Arial" w:hAnsi="Arial"/>
                <w:sz w:val="18"/>
              </w:rPr>
              <w:t>- where both points are in within the same exchange area</w:t>
            </w:r>
          </w:p>
        </w:tc>
        <w:tc>
          <w:tcPr>
            <w:tcW w:w="1418" w:type="dxa"/>
            <w:tcBorders>
              <w:top w:val="nil"/>
              <w:left w:val="single" w:sz="4" w:space="0" w:color="auto"/>
              <w:bottom w:val="nil"/>
              <w:right w:val="single" w:sz="4" w:space="0" w:color="auto"/>
            </w:tcBorders>
          </w:tcPr>
          <w:p w14:paraId="0F674A66" w14:textId="77777777" w:rsidR="00D94EBC" w:rsidRDefault="00D94EBC">
            <w:pPr>
              <w:keepNext/>
              <w:spacing w:before="120" w:after="120"/>
              <w:jc w:val="right"/>
              <w:rPr>
                <w:rFonts w:ascii="Arial" w:hAnsi="Arial"/>
                <w:b/>
                <w:sz w:val="18"/>
              </w:rPr>
            </w:pPr>
          </w:p>
        </w:tc>
      </w:tr>
      <w:tr w:rsidR="00D94EBC" w14:paraId="751451CD" w14:textId="77777777">
        <w:tblPrEx>
          <w:tblCellMar>
            <w:top w:w="0" w:type="dxa"/>
            <w:bottom w:w="0" w:type="dxa"/>
          </w:tblCellMar>
        </w:tblPrEx>
        <w:trPr>
          <w:cantSplit/>
        </w:trPr>
        <w:tc>
          <w:tcPr>
            <w:tcW w:w="5386" w:type="dxa"/>
            <w:tcBorders>
              <w:top w:val="nil"/>
              <w:bottom w:val="nil"/>
            </w:tcBorders>
          </w:tcPr>
          <w:p w14:paraId="2A6944D9" w14:textId="77777777" w:rsidR="00D94EBC" w:rsidRDefault="00D94EBC">
            <w:pPr>
              <w:keepNext/>
              <w:spacing w:before="120" w:after="120"/>
              <w:ind w:left="720"/>
              <w:rPr>
                <w:rFonts w:ascii="Arial" w:hAnsi="Arial"/>
                <w:sz w:val="18"/>
              </w:rPr>
            </w:pPr>
            <w:r>
              <w:rPr>
                <w:rFonts w:ascii="Arial" w:hAnsi="Arial"/>
                <w:sz w:val="18"/>
              </w:rPr>
              <w:t>- for the first service</w:t>
            </w:r>
          </w:p>
        </w:tc>
        <w:tc>
          <w:tcPr>
            <w:tcW w:w="1418" w:type="dxa"/>
            <w:tcBorders>
              <w:top w:val="nil"/>
              <w:bottom w:val="nil"/>
            </w:tcBorders>
          </w:tcPr>
          <w:p w14:paraId="2383099B" w14:textId="77777777" w:rsidR="00D94EBC" w:rsidRDefault="00D94EBC">
            <w:pPr>
              <w:keepNext/>
              <w:spacing w:before="120" w:after="120"/>
              <w:jc w:val="right"/>
              <w:rPr>
                <w:rFonts w:ascii="Arial" w:hAnsi="Arial"/>
                <w:b/>
                <w:sz w:val="18"/>
              </w:rPr>
            </w:pPr>
            <w:r>
              <w:rPr>
                <w:rFonts w:ascii="Arial" w:hAnsi="Arial"/>
                <w:b/>
                <w:sz w:val="18"/>
              </w:rPr>
              <w:t>$7,612.00</w:t>
            </w:r>
          </w:p>
        </w:tc>
      </w:tr>
      <w:tr w:rsidR="00D94EBC" w14:paraId="0453F57A" w14:textId="77777777">
        <w:tblPrEx>
          <w:tblCellMar>
            <w:top w:w="0" w:type="dxa"/>
            <w:bottom w:w="0" w:type="dxa"/>
          </w:tblCellMar>
        </w:tblPrEx>
        <w:trPr>
          <w:cantSplit/>
        </w:trPr>
        <w:tc>
          <w:tcPr>
            <w:tcW w:w="5386" w:type="dxa"/>
            <w:tcBorders>
              <w:top w:val="nil"/>
              <w:bottom w:val="nil"/>
            </w:tcBorders>
          </w:tcPr>
          <w:p w14:paraId="27932527" w14:textId="77777777" w:rsidR="00D94EBC" w:rsidRDefault="00D94EBC">
            <w:pPr>
              <w:spacing w:before="120" w:after="120"/>
              <w:ind w:left="720"/>
              <w:rPr>
                <w:rFonts w:ascii="Arial" w:hAnsi="Arial"/>
                <w:sz w:val="18"/>
              </w:rPr>
            </w:pPr>
            <w:r>
              <w:rPr>
                <w:rFonts w:ascii="Arial" w:hAnsi="Arial"/>
                <w:sz w:val="18"/>
              </w:rPr>
              <w:lastRenderedPageBreak/>
              <w:t>- for second and subsequent services installed at the same time as the first (per service)</w:t>
            </w:r>
          </w:p>
        </w:tc>
        <w:tc>
          <w:tcPr>
            <w:tcW w:w="1418" w:type="dxa"/>
            <w:tcBorders>
              <w:top w:val="nil"/>
              <w:bottom w:val="nil"/>
            </w:tcBorders>
          </w:tcPr>
          <w:p w14:paraId="5305106D" w14:textId="77777777" w:rsidR="00D94EBC" w:rsidRDefault="00D94EBC">
            <w:pPr>
              <w:keepNext/>
              <w:spacing w:before="120" w:after="120"/>
              <w:jc w:val="right"/>
              <w:rPr>
                <w:rFonts w:ascii="Arial" w:hAnsi="Arial"/>
                <w:b/>
                <w:sz w:val="18"/>
              </w:rPr>
            </w:pPr>
            <w:r>
              <w:rPr>
                <w:rFonts w:ascii="Arial" w:hAnsi="Arial"/>
                <w:b/>
                <w:sz w:val="18"/>
              </w:rPr>
              <w:t>$7,572.00</w:t>
            </w:r>
          </w:p>
        </w:tc>
      </w:tr>
      <w:tr w:rsidR="00D94EBC" w14:paraId="1E0B0DD2" w14:textId="77777777">
        <w:tblPrEx>
          <w:tblCellMar>
            <w:top w:w="0" w:type="dxa"/>
            <w:bottom w:w="0" w:type="dxa"/>
          </w:tblCellMar>
        </w:tblPrEx>
        <w:trPr>
          <w:cantSplit/>
        </w:trPr>
        <w:tc>
          <w:tcPr>
            <w:tcW w:w="5386" w:type="dxa"/>
            <w:tcBorders>
              <w:top w:val="nil"/>
              <w:bottom w:val="nil"/>
            </w:tcBorders>
          </w:tcPr>
          <w:p w14:paraId="23FCEE90" w14:textId="77777777" w:rsidR="00D94EBC" w:rsidRDefault="00D94EBC">
            <w:pPr>
              <w:keepNext/>
              <w:spacing w:before="120" w:after="120"/>
              <w:rPr>
                <w:rFonts w:ascii="Arial" w:hAnsi="Arial"/>
                <w:sz w:val="18"/>
              </w:rPr>
            </w:pPr>
            <w:r>
              <w:rPr>
                <w:rFonts w:ascii="Arial" w:hAnsi="Arial"/>
                <w:sz w:val="18"/>
              </w:rPr>
              <w:t>- where the points are in different exchange areas</w:t>
            </w:r>
          </w:p>
        </w:tc>
        <w:tc>
          <w:tcPr>
            <w:tcW w:w="1418" w:type="dxa"/>
            <w:tcBorders>
              <w:top w:val="nil"/>
              <w:bottom w:val="nil"/>
            </w:tcBorders>
          </w:tcPr>
          <w:p w14:paraId="3958C85B" w14:textId="77777777" w:rsidR="00D94EBC" w:rsidRDefault="00D94EBC">
            <w:pPr>
              <w:keepNext/>
              <w:spacing w:before="120" w:after="120"/>
              <w:jc w:val="right"/>
              <w:rPr>
                <w:rFonts w:ascii="Arial" w:hAnsi="Arial"/>
                <w:b/>
                <w:sz w:val="18"/>
              </w:rPr>
            </w:pPr>
          </w:p>
        </w:tc>
      </w:tr>
      <w:tr w:rsidR="00D94EBC" w14:paraId="5AFA25A4" w14:textId="77777777">
        <w:tblPrEx>
          <w:tblCellMar>
            <w:top w:w="0" w:type="dxa"/>
            <w:bottom w:w="0" w:type="dxa"/>
          </w:tblCellMar>
        </w:tblPrEx>
        <w:trPr>
          <w:cantSplit/>
        </w:trPr>
        <w:tc>
          <w:tcPr>
            <w:tcW w:w="5386" w:type="dxa"/>
            <w:tcBorders>
              <w:top w:val="nil"/>
              <w:bottom w:val="nil"/>
            </w:tcBorders>
          </w:tcPr>
          <w:p w14:paraId="291E0510" w14:textId="77777777" w:rsidR="00D94EBC" w:rsidRDefault="00D94EBC">
            <w:pPr>
              <w:keepNext/>
              <w:spacing w:before="120" w:after="120"/>
              <w:ind w:left="720"/>
              <w:rPr>
                <w:rFonts w:ascii="Arial" w:hAnsi="Arial"/>
                <w:sz w:val="18"/>
              </w:rPr>
            </w:pPr>
            <w:r>
              <w:rPr>
                <w:rFonts w:ascii="Arial" w:hAnsi="Arial"/>
                <w:sz w:val="18"/>
              </w:rPr>
              <w:t>- for the first service</w:t>
            </w:r>
          </w:p>
        </w:tc>
        <w:tc>
          <w:tcPr>
            <w:tcW w:w="1418" w:type="dxa"/>
            <w:tcBorders>
              <w:top w:val="nil"/>
              <w:bottom w:val="nil"/>
            </w:tcBorders>
          </w:tcPr>
          <w:p w14:paraId="7FB4ED22" w14:textId="77777777" w:rsidR="00D94EBC" w:rsidRDefault="00D94EBC">
            <w:pPr>
              <w:keepNext/>
              <w:spacing w:before="120" w:after="120"/>
              <w:jc w:val="right"/>
              <w:rPr>
                <w:rFonts w:ascii="Arial" w:hAnsi="Arial"/>
                <w:b/>
                <w:sz w:val="18"/>
              </w:rPr>
            </w:pPr>
            <w:r>
              <w:rPr>
                <w:rFonts w:ascii="Arial" w:hAnsi="Arial"/>
                <w:b/>
                <w:sz w:val="18"/>
              </w:rPr>
              <w:t>$9,082.00</w:t>
            </w:r>
          </w:p>
        </w:tc>
      </w:tr>
      <w:tr w:rsidR="00D94EBC" w14:paraId="076B5323" w14:textId="77777777">
        <w:tblPrEx>
          <w:tblCellMar>
            <w:top w:w="0" w:type="dxa"/>
            <w:bottom w:w="0" w:type="dxa"/>
          </w:tblCellMar>
        </w:tblPrEx>
        <w:trPr>
          <w:cantSplit/>
        </w:trPr>
        <w:tc>
          <w:tcPr>
            <w:tcW w:w="5386" w:type="dxa"/>
            <w:tcBorders>
              <w:top w:val="nil"/>
            </w:tcBorders>
          </w:tcPr>
          <w:p w14:paraId="4982DAD2" w14:textId="77777777" w:rsidR="00D94EBC" w:rsidRDefault="00D94EBC">
            <w:pPr>
              <w:spacing w:before="120" w:after="120"/>
              <w:ind w:left="720"/>
              <w:rPr>
                <w:rFonts w:ascii="Arial" w:hAnsi="Arial"/>
                <w:sz w:val="18"/>
              </w:rPr>
            </w:pPr>
            <w:r>
              <w:rPr>
                <w:rFonts w:ascii="Arial" w:hAnsi="Arial"/>
                <w:sz w:val="18"/>
              </w:rPr>
              <w:t>- for second and subsequent services installed at the same time as the first (per service)</w:t>
            </w:r>
          </w:p>
        </w:tc>
        <w:tc>
          <w:tcPr>
            <w:tcW w:w="1418" w:type="dxa"/>
            <w:tcBorders>
              <w:top w:val="nil"/>
            </w:tcBorders>
          </w:tcPr>
          <w:p w14:paraId="3C1186C0" w14:textId="77777777" w:rsidR="00D94EBC" w:rsidRDefault="00D94EBC">
            <w:pPr>
              <w:spacing w:before="120" w:after="120"/>
              <w:jc w:val="right"/>
              <w:rPr>
                <w:rFonts w:ascii="Arial" w:hAnsi="Arial"/>
                <w:b/>
                <w:sz w:val="18"/>
              </w:rPr>
            </w:pPr>
            <w:r>
              <w:rPr>
                <w:rFonts w:ascii="Arial" w:hAnsi="Arial"/>
                <w:b/>
                <w:sz w:val="18"/>
              </w:rPr>
              <w:t>$9,042.00</w:t>
            </w:r>
          </w:p>
        </w:tc>
      </w:tr>
      <w:tr w:rsidR="00D94EBC" w14:paraId="4B67E68E" w14:textId="77777777">
        <w:tblPrEx>
          <w:tblCellMar>
            <w:top w:w="0" w:type="dxa"/>
            <w:bottom w:w="0" w:type="dxa"/>
          </w:tblCellMar>
        </w:tblPrEx>
        <w:trPr>
          <w:cantSplit/>
        </w:trPr>
        <w:tc>
          <w:tcPr>
            <w:tcW w:w="5386" w:type="dxa"/>
          </w:tcPr>
          <w:p w14:paraId="3B6121F5" w14:textId="77777777" w:rsidR="00D94EBC" w:rsidRDefault="00D94EBC">
            <w:pPr>
              <w:spacing w:before="120" w:after="120"/>
              <w:rPr>
                <w:rFonts w:ascii="Arial" w:hAnsi="Arial"/>
                <w:sz w:val="18"/>
              </w:rPr>
            </w:pPr>
            <w:r>
              <w:rPr>
                <w:rFonts w:ascii="Arial" w:hAnsi="Arial"/>
                <w:sz w:val="18"/>
              </w:rPr>
              <w:t>For a single-ended service connected to a CBD or metro/rural exchange at which an Internet Direct point of presence exists</w:t>
            </w:r>
          </w:p>
        </w:tc>
        <w:tc>
          <w:tcPr>
            <w:tcW w:w="1418" w:type="dxa"/>
          </w:tcPr>
          <w:p w14:paraId="18608F58" w14:textId="77777777" w:rsidR="00D94EBC" w:rsidRDefault="00D94EBC">
            <w:pPr>
              <w:spacing w:before="120" w:after="120"/>
              <w:jc w:val="right"/>
              <w:rPr>
                <w:rFonts w:ascii="Arial" w:hAnsi="Arial"/>
                <w:b/>
                <w:sz w:val="18"/>
              </w:rPr>
            </w:pPr>
            <w:r>
              <w:rPr>
                <w:rFonts w:ascii="Arial" w:hAnsi="Arial"/>
                <w:b/>
                <w:sz w:val="18"/>
              </w:rPr>
              <w:t>$3,931.00</w:t>
            </w:r>
          </w:p>
        </w:tc>
      </w:tr>
      <w:tr w:rsidR="00D94EBC" w14:paraId="4BCAD76C" w14:textId="77777777">
        <w:tblPrEx>
          <w:tblCellMar>
            <w:top w:w="0" w:type="dxa"/>
            <w:bottom w:w="0" w:type="dxa"/>
          </w:tblCellMar>
        </w:tblPrEx>
        <w:trPr>
          <w:cantSplit/>
        </w:trPr>
        <w:tc>
          <w:tcPr>
            <w:tcW w:w="5386" w:type="dxa"/>
          </w:tcPr>
          <w:p w14:paraId="6C04A947" w14:textId="77777777" w:rsidR="00D94EBC" w:rsidRDefault="00D94EBC">
            <w:pPr>
              <w:spacing w:before="120" w:after="120"/>
              <w:rPr>
                <w:rFonts w:ascii="Arial" w:hAnsi="Arial"/>
                <w:sz w:val="18"/>
              </w:rPr>
            </w:pPr>
            <w:r>
              <w:rPr>
                <w:rFonts w:ascii="Arial" w:hAnsi="Arial"/>
                <w:sz w:val="18"/>
              </w:rPr>
              <w:t>For the take-over of a working circuit on an intact basis:</w:t>
            </w:r>
          </w:p>
        </w:tc>
        <w:tc>
          <w:tcPr>
            <w:tcW w:w="1418" w:type="dxa"/>
          </w:tcPr>
          <w:p w14:paraId="09DF04E1" w14:textId="77777777" w:rsidR="00D94EBC" w:rsidRDefault="00D94EBC">
            <w:pPr>
              <w:spacing w:before="120" w:after="120"/>
              <w:jc w:val="right"/>
              <w:rPr>
                <w:rFonts w:ascii="Arial" w:hAnsi="Arial"/>
                <w:b/>
                <w:sz w:val="18"/>
              </w:rPr>
            </w:pPr>
            <w:r>
              <w:rPr>
                <w:rFonts w:ascii="Arial" w:hAnsi="Arial"/>
                <w:b/>
                <w:sz w:val="18"/>
              </w:rPr>
              <w:t>$52.00</w:t>
            </w:r>
          </w:p>
        </w:tc>
      </w:tr>
    </w:tbl>
    <w:p w14:paraId="3FB7201A" w14:textId="77777777" w:rsidR="00D94EBC" w:rsidRDefault="00D94EBC">
      <w:pPr>
        <w:pStyle w:val="TableData"/>
      </w:pPr>
    </w:p>
    <w:p w14:paraId="6F57656D" w14:textId="77777777" w:rsidR="00D94EBC" w:rsidRDefault="00D94EBC">
      <w:pPr>
        <w:pStyle w:val="Indent1"/>
      </w:pPr>
      <w:bookmarkStart w:id="50" w:name="_Toc503961275"/>
      <w:r>
        <w:t>Radio equipment connection charges</w:t>
      </w:r>
      <w:bookmarkEnd w:id="50"/>
    </w:p>
    <w:p w14:paraId="06DAFA97" w14:textId="77777777" w:rsidR="00D94EBC" w:rsidRDefault="00D94EBC">
      <w:pPr>
        <w:pStyle w:val="Heading2"/>
      </w:pPr>
      <w:r>
        <w:t>If you need the service in a location where we need to provide a radio tail to your premises, an additional charge will apply for the provision of the radio equipment and radio path survey.  We will tell you this cost and get your consent before we provide the radio equipment or radio path survey.  You must ensure that you obtain an appropriate licence for the operation and possession of this equipment under the Radiocommunications Act 1992.</w:t>
      </w:r>
    </w:p>
    <w:p w14:paraId="19CC2D3A" w14:textId="77777777" w:rsidR="00D94EBC" w:rsidRDefault="00D94EBC">
      <w:pPr>
        <w:pStyle w:val="Heading2"/>
      </w:pPr>
      <w:r>
        <w:t>If one tail of a trunk/intercapital</w:t>
      </w:r>
      <w:r>
        <w:rPr>
          <w:i/>
        </w:rPr>
        <w:t xml:space="preserve"> </w:t>
      </w:r>
      <w:r>
        <w:t xml:space="preserve">service is provided by radio, we charge you the above connection charge for providing a circuit between two points at different premises involving the use of our external network, </w:t>
      </w:r>
      <w:r>
        <w:rPr>
          <w:b/>
        </w:rPr>
        <w:t>less</w:t>
      </w:r>
      <w:r>
        <w:t xml:space="preserve"> the following discount:</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418"/>
      </w:tblGrid>
      <w:tr w:rsidR="00D94EBC" w14:paraId="189835EB" w14:textId="77777777">
        <w:tblPrEx>
          <w:tblCellMar>
            <w:top w:w="0" w:type="dxa"/>
            <w:bottom w:w="0" w:type="dxa"/>
          </w:tblCellMar>
        </w:tblPrEx>
        <w:trPr>
          <w:cantSplit/>
          <w:tblHeader/>
        </w:trPr>
        <w:tc>
          <w:tcPr>
            <w:tcW w:w="4536" w:type="dxa"/>
            <w:tcBorders>
              <w:bottom w:val="single" w:sz="6" w:space="0" w:color="auto"/>
            </w:tcBorders>
          </w:tcPr>
          <w:p w14:paraId="48EFD0A7" w14:textId="77777777" w:rsidR="00D94EBC" w:rsidRDefault="00D94EBC">
            <w:pPr>
              <w:pStyle w:val="TableHead"/>
              <w:spacing w:before="120" w:after="120"/>
            </w:pPr>
            <w:r>
              <w:t>Discount on connection charges – one tail provided by radio</w:t>
            </w:r>
          </w:p>
        </w:tc>
        <w:tc>
          <w:tcPr>
            <w:tcW w:w="1418" w:type="dxa"/>
            <w:tcBorders>
              <w:bottom w:val="single" w:sz="6" w:space="0" w:color="auto"/>
            </w:tcBorders>
          </w:tcPr>
          <w:p w14:paraId="3324748E" w14:textId="77777777" w:rsidR="00D94EBC" w:rsidRDefault="00D94EBC">
            <w:pPr>
              <w:keepNext/>
              <w:spacing w:before="120" w:after="120"/>
              <w:rPr>
                <w:rFonts w:ascii="Arial" w:hAnsi="Arial"/>
                <w:sz w:val="18"/>
              </w:rPr>
            </w:pPr>
            <w:r>
              <w:rPr>
                <w:rFonts w:ascii="Arial" w:hAnsi="Arial"/>
                <w:b/>
                <w:sz w:val="18"/>
              </w:rPr>
              <w:t>GST e</w:t>
            </w:r>
            <w:r>
              <w:rPr>
                <w:rFonts w:ascii="Arial" w:hAnsi="Arial"/>
                <w:b/>
                <w:sz w:val="18"/>
              </w:rPr>
              <w:t>x</w:t>
            </w:r>
            <w:r>
              <w:rPr>
                <w:rFonts w:ascii="Arial" w:hAnsi="Arial"/>
                <w:b/>
                <w:sz w:val="18"/>
              </w:rPr>
              <w:t>cl.</w:t>
            </w:r>
          </w:p>
        </w:tc>
      </w:tr>
      <w:tr w:rsidR="00D94EBC" w14:paraId="7185E4C1" w14:textId="77777777">
        <w:tblPrEx>
          <w:tblCellMar>
            <w:top w:w="0" w:type="dxa"/>
            <w:bottom w:w="0" w:type="dxa"/>
          </w:tblCellMar>
        </w:tblPrEx>
        <w:trPr>
          <w:cantSplit/>
        </w:trPr>
        <w:tc>
          <w:tcPr>
            <w:tcW w:w="4536" w:type="dxa"/>
            <w:tcBorders>
              <w:bottom w:val="single" w:sz="4" w:space="0" w:color="auto"/>
            </w:tcBorders>
          </w:tcPr>
          <w:p w14:paraId="2259330B" w14:textId="77777777" w:rsidR="00D94EBC" w:rsidRDefault="00D94EBC">
            <w:pPr>
              <w:spacing w:before="120" w:after="120"/>
              <w:rPr>
                <w:rFonts w:ascii="Arial" w:hAnsi="Arial"/>
                <w:sz w:val="18"/>
              </w:rPr>
            </w:pPr>
            <w:r>
              <w:rPr>
                <w:rFonts w:ascii="Arial" w:hAnsi="Arial"/>
                <w:sz w:val="18"/>
              </w:rPr>
              <w:t>Discount</w:t>
            </w:r>
          </w:p>
        </w:tc>
        <w:tc>
          <w:tcPr>
            <w:tcW w:w="1418" w:type="dxa"/>
            <w:tcBorders>
              <w:bottom w:val="single" w:sz="4" w:space="0" w:color="auto"/>
            </w:tcBorders>
          </w:tcPr>
          <w:p w14:paraId="5307E916" w14:textId="77777777" w:rsidR="00D94EBC" w:rsidRDefault="00D94EBC">
            <w:pPr>
              <w:spacing w:before="120" w:after="120"/>
              <w:jc w:val="right"/>
              <w:rPr>
                <w:rFonts w:ascii="Arial" w:hAnsi="Arial"/>
                <w:sz w:val="18"/>
              </w:rPr>
            </w:pPr>
            <w:r>
              <w:rPr>
                <w:rFonts w:ascii="Arial" w:hAnsi="Arial"/>
                <w:b/>
                <w:sz w:val="18"/>
              </w:rPr>
              <w:t>$1,146.00</w:t>
            </w:r>
          </w:p>
        </w:tc>
      </w:tr>
    </w:tbl>
    <w:p w14:paraId="38A5B24E" w14:textId="77777777" w:rsidR="00D94EBC" w:rsidRDefault="00D94EBC">
      <w:pPr>
        <w:pStyle w:val="TableData"/>
      </w:pPr>
    </w:p>
    <w:p w14:paraId="47B62D48" w14:textId="77777777" w:rsidR="00D94EBC" w:rsidRDefault="00D94EBC">
      <w:pPr>
        <w:pStyle w:val="Heading7"/>
      </w:pPr>
      <w:r>
        <w:t>We charge you the connection charge, less $7,612.00 plus an installation charge of $6,466.00 (ie a discount of $1,146.00).</w:t>
      </w:r>
    </w:p>
    <w:p w14:paraId="32F3FFEB" w14:textId="77777777" w:rsidR="00D94EBC" w:rsidRDefault="00D94EBC">
      <w:pPr>
        <w:pStyle w:val="Indent1"/>
      </w:pPr>
      <w:bookmarkStart w:id="51" w:name="_Toc58996141"/>
      <w:bookmarkStart w:id="52" w:name="_Toc59943831"/>
      <w:bookmarkStart w:id="53" w:name="_Toc66093913"/>
      <w:bookmarkStart w:id="54" w:name="_Toc67373839"/>
      <w:bookmarkStart w:id="55" w:name="_Toc503961276"/>
      <w:r>
        <w:t>Network extension charges</w:t>
      </w:r>
      <w:bookmarkEnd w:id="54"/>
      <w:bookmarkEnd w:id="55"/>
    </w:p>
    <w:p w14:paraId="55ADAF44" w14:textId="77777777" w:rsidR="00D94EBC" w:rsidRDefault="00D94EBC">
      <w:pPr>
        <w:pStyle w:val="Heading2"/>
        <w:rPr>
          <w:sz w:val="22"/>
        </w:rPr>
      </w:pPr>
      <w:r>
        <w:t xml:space="preserve">Where your new service will be supplied by cable and your property entry point is more than 500 metres from the nearest part of our existing network to be used to connect your service, we can charge you our fee-for-service charges to lay cable from our existing network to your property entry point.  We charge you beyond the first 500 metres.  </w:t>
      </w:r>
      <w:r>
        <w:rPr>
          <w:sz w:val="22"/>
          <w:lang w:val="en-US"/>
        </w:rPr>
        <w:t>We will tell you this cost and get your consent before we start work.</w:t>
      </w:r>
    </w:p>
    <w:p w14:paraId="032995D4" w14:textId="77777777" w:rsidR="00796B45" w:rsidRPr="00F21D74" w:rsidRDefault="00796B45" w:rsidP="00796B45">
      <w:pPr>
        <w:pStyle w:val="Heading7"/>
      </w:pPr>
      <w:r>
        <w:t xml:space="preserve">For </w:t>
      </w:r>
      <w:r w:rsidRPr="00F21D74">
        <w:t xml:space="preserve">fee-for-service charges </w:t>
      </w:r>
      <w:r>
        <w:t xml:space="preserve">see the </w:t>
      </w:r>
      <w:hyperlink r:id="rId14" w:history="1">
        <w:r w:rsidRPr="00796B45">
          <w:rPr>
            <w:rStyle w:val="Hyperlink"/>
          </w:rPr>
          <w:t>Fee-for-Service (Other work we do for you) section</w:t>
        </w:r>
      </w:hyperlink>
      <w:r>
        <w:t xml:space="preserve"> of Our Customer Terms</w:t>
      </w:r>
      <w:r w:rsidRPr="00F21D74">
        <w:t>.</w:t>
      </w:r>
    </w:p>
    <w:p w14:paraId="6D659C7C" w14:textId="77777777" w:rsidR="00D94EBC" w:rsidRDefault="00D94EBC">
      <w:pPr>
        <w:pStyle w:val="Heading2"/>
      </w:pPr>
      <w:r>
        <w:lastRenderedPageBreak/>
        <w:t>We can also charge you our fee-for-service charges where your new service will be supplied by radio and we have to install any combination of:</w:t>
      </w:r>
    </w:p>
    <w:p w14:paraId="6E314346" w14:textId="77777777" w:rsidR="00D94EBC" w:rsidRDefault="00D94EBC">
      <w:pPr>
        <w:pStyle w:val="Heading3"/>
      </w:pPr>
      <w:r>
        <w:t>a new network radio tower;</w:t>
      </w:r>
    </w:p>
    <w:p w14:paraId="72EEB981" w14:textId="77777777" w:rsidR="00D94EBC" w:rsidRDefault="00D94EBC">
      <w:pPr>
        <w:pStyle w:val="Heading3"/>
      </w:pPr>
      <w:r>
        <w:t>new network radio equipment on an existing network structure;</w:t>
      </w:r>
    </w:p>
    <w:p w14:paraId="4B4F8B6A" w14:textId="77777777" w:rsidR="00D94EBC" w:rsidRDefault="00D94EBC">
      <w:pPr>
        <w:pStyle w:val="Heading3"/>
      </w:pPr>
      <w:r>
        <w:t>a repeater section; or</w:t>
      </w:r>
    </w:p>
    <w:p w14:paraId="45A43D98" w14:textId="77777777" w:rsidR="00D94EBC" w:rsidRDefault="00D94EBC">
      <w:pPr>
        <w:pStyle w:val="Heading3"/>
      </w:pPr>
      <w:r>
        <w:t>a non-standard supporting structure on your premises.</w:t>
      </w:r>
    </w:p>
    <w:p w14:paraId="48DBD320" w14:textId="77777777" w:rsidR="00D94EBC" w:rsidRDefault="00D94EBC">
      <w:pPr>
        <w:pStyle w:val="Heading2"/>
        <w:numPr>
          <w:ilvl w:val="0"/>
          <w:numId w:val="0"/>
        </w:numPr>
        <w:ind w:left="737"/>
      </w:pPr>
      <w:r>
        <w:t>We will tell you this cost and get your consent before we start work.</w:t>
      </w:r>
    </w:p>
    <w:p w14:paraId="343F4379" w14:textId="77777777" w:rsidR="00D94EBC" w:rsidRDefault="00D94EBC">
      <w:pPr>
        <w:pStyle w:val="Heading7"/>
        <w:rPr>
          <w:b/>
        </w:rPr>
      </w:pPr>
      <w:r>
        <w:t>A standard supporting structure is a triad with a 9-metre mast that extends up to 3 metres or a similar structure that costs the same or less.</w:t>
      </w:r>
    </w:p>
    <w:p w14:paraId="7A0C526B" w14:textId="77777777" w:rsidR="00796B45" w:rsidRPr="00F21D74" w:rsidRDefault="00796B45" w:rsidP="00796B45">
      <w:pPr>
        <w:pStyle w:val="Heading7"/>
      </w:pPr>
      <w:bookmarkStart w:id="56" w:name="_Toc66857425"/>
      <w:bookmarkStart w:id="57" w:name="_Toc67373840"/>
      <w:r>
        <w:t xml:space="preserve">For </w:t>
      </w:r>
      <w:r w:rsidRPr="00F21D74">
        <w:t xml:space="preserve">fee-for-service charges </w:t>
      </w:r>
      <w:r>
        <w:t xml:space="preserve">see the </w:t>
      </w:r>
      <w:hyperlink r:id="rId15" w:history="1">
        <w:r w:rsidRPr="00796B45">
          <w:rPr>
            <w:rStyle w:val="Hyperlink"/>
          </w:rPr>
          <w:t>Fee-for-Service (Other work we do for you) section</w:t>
        </w:r>
      </w:hyperlink>
      <w:r>
        <w:t xml:space="preserve"> of Our Customer Terms</w:t>
      </w:r>
      <w:r w:rsidRPr="00F21D74">
        <w:t>.</w:t>
      </w:r>
    </w:p>
    <w:p w14:paraId="45C2CE6E" w14:textId="77777777" w:rsidR="00D94EBC" w:rsidRDefault="00D94EBC">
      <w:pPr>
        <w:pStyle w:val="Indent1"/>
      </w:pPr>
      <w:bookmarkStart w:id="58" w:name="_Toc503961277"/>
      <w:r>
        <w:t>Property extension charge</w:t>
      </w:r>
      <w:bookmarkEnd w:id="56"/>
      <w:r>
        <w:t>s</w:t>
      </w:r>
      <w:bookmarkEnd w:id="57"/>
      <w:bookmarkEnd w:id="58"/>
    </w:p>
    <w:p w14:paraId="5D7619AA" w14:textId="77777777" w:rsidR="00D94EBC" w:rsidRDefault="00D94EBC">
      <w:pPr>
        <w:pStyle w:val="Heading2"/>
      </w:pPr>
      <w:r>
        <w:t>We can charge you our fee-for-service charges where we have to install trenching for cabling from the property entry point to the building entry point.</w:t>
      </w:r>
    </w:p>
    <w:p w14:paraId="16C38872" w14:textId="77777777" w:rsidR="00796B45" w:rsidRPr="00F21D74" w:rsidRDefault="00796B45" w:rsidP="00796B45">
      <w:pPr>
        <w:pStyle w:val="Heading7"/>
      </w:pPr>
      <w:bookmarkStart w:id="59" w:name="_Toc66857427"/>
      <w:bookmarkStart w:id="60" w:name="_Toc67373842"/>
      <w:r>
        <w:t xml:space="preserve">For </w:t>
      </w:r>
      <w:r w:rsidRPr="00F21D74">
        <w:t xml:space="preserve">fee-for-service charges </w:t>
      </w:r>
      <w:r>
        <w:t xml:space="preserve">see the </w:t>
      </w:r>
      <w:hyperlink r:id="rId16" w:history="1">
        <w:r w:rsidRPr="00796B45">
          <w:rPr>
            <w:rStyle w:val="Hyperlink"/>
          </w:rPr>
          <w:t>Fee-for-Service (Other work we do for you) section</w:t>
        </w:r>
      </w:hyperlink>
      <w:r>
        <w:t xml:space="preserve"> of Our Customer Terms</w:t>
      </w:r>
      <w:r w:rsidRPr="00F21D74">
        <w:t>.</w:t>
      </w:r>
    </w:p>
    <w:p w14:paraId="6656304A" w14:textId="77777777" w:rsidR="00D94EBC" w:rsidRDefault="00D94EBC">
      <w:pPr>
        <w:pStyle w:val="Indent1"/>
      </w:pPr>
      <w:bookmarkStart w:id="61" w:name="_Toc503961278"/>
      <w:r>
        <w:t>Service extension c</w:t>
      </w:r>
      <w:r>
        <w:t>harge</w:t>
      </w:r>
      <w:bookmarkEnd w:id="59"/>
      <w:bookmarkEnd w:id="60"/>
      <w:bookmarkEnd w:id="61"/>
    </w:p>
    <w:p w14:paraId="13876D8A" w14:textId="77777777" w:rsidR="00D94EBC" w:rsidRDefault="00D94EBC">
      <w:pPr>
        <w:pStyle w:val="Heading2"/>
      </w:pPr>
      <w:r>
        <w:t>We can charge you our fee-fo</w:t>
      </w:r>
      <w:r>
        <w:t>r-service charges for installing additional or alternative cabling where you occupy premises for which our network boundary is a main distribution frame (or MDF) and:</w:t>
      </w:r>
    </w:p>
    <w:p w14:paraId="4D81F4C3" w14:textId="77777777" w:rsidR="00D94EBC" w:rsidRDefault="00D94EBC">
      <w:pPr>
        <w:pStyle w:val="Heading3"/>
      </w:pPr>
      <w:r>
        <w:t>there is no suitable spare capacity in the cabling system at the premises to extend cabling from the MDF to the location you request; or</w:t>
      </w:r>
    </w:p>
    <w:p w14:paraId="0D97CE6F" w14:textId="77777777" w:rsidR="00D94EBC" w:rsidRDefault="00D94EBC">
      <w:pPr>
        <w:pStyle w:val="Heading3"/>
      </w:pPr>
      <w:r>
        <w:t>you do not want your service to be connected through the MDF.</w:t>
      </w:r>
    </w:p>
    <w:p w14:paraId="13D739E4" w14:textId="77777777" w:rsidR="00796B45" w:rsidRPr="00F21D74" w:rsidRDefault="00796B45" w:rsidP="00796B45">
      <w:pPr>
        <w:pStyle w:val="Heading7"/>
      </w:pPr>
      <w:bookmarkStart w:id="62" w:name="_Toc66093915"/>
      <w:bookmarkStart w:id="63" w:name="_Toc58996167"/>
      <w:bookmarkStart w:id="64" w:name="_Toc66093922"/>
      <w:bookmarkEnd w:id="51"/>
      <w:bookmarkEnd w:id="52"/>
      <w:bookmarkEnd w:id="53"/>
      <w:r>
        <w:t xml:space="preserve">For </w:t>
      </w:r>
      <w:r w:rsidRPr="00F21D74">
        <w:t xml:space="preserve">fee-for-service charges </w:t>
      </w:r>
      <w:r>
        <w:t xml:space="preserve">see the </w:t>
      </w:r>
      <w:hyperlink r:id="rId17" w:history="1">
        <w:r w:rsidRPr="00796B45">
          <w:rPr>
            <w:rStyle w:val="Hyperlink"/>
          </w:rPr>
          <w:t>Fee-for-Service (Other work we do for you) section</w:t>
        </w:r>
      </w:hyperlink>
      <w:r>
        <w:t xml:space="preserve"> of Our Customer Terms</w:t>
      </w:r>
      <w:r w:rsidRPr="00F21D74">
        <w:t>.</w:t>
      </w:r>
    </w:p>
    <w:p w14:paraId="42D490D5" w14:textId="77777777" w:rsidR="00D94EBC" w:rsidRDefault="00D94EBC">
      <w:pPr>
        <w:pStyle w:val="Indent1"/>
      </w:pPr>
      <w:bookmarkStart w:id="65" w:name="_Toc503961279"/>
      <w:r>
        <w:t>Optic fibre connection charge</w:t>
      </w:r>
      <w:bookmarkEnd w:id="64"/>
      <w:bookmarkEnd w:id="65"/>
    </w:p>
    <w:p w14:paraId="6FC50D46" w14:textId="77777777" w:rsidR="00D94EBC" w:rsidRDefault="00D94EBC">
      <w:pPr>
        <w:pStyle w:val="Heading2"/>
      </w:pPr>
      <w:r>
        <w:t>If you need an optic fibre cable, additional charges may apply for the provision of the fibre cable and optic equipment, where not already available in the network.  We will give you a quote for these charges before providing the service.</w:t>
      </w:r>
    </w:p>
    <w:p w14:paraId="759B24B9" w14:textId="77777777" w:rsidR="00D94EBC" w:rsidRDefault="00D94EBC">
      <w:pPr>
        <w:pStyle w:val="Indent1"/>
      </w:pPr>
      <w:bookmarkStart w:id="66" w:name="_Toc66093923"/>
      <w:bookmarkStart w:id="67" w:name="_Toc503961280"/>
      <w:r>
        <w:lastRenderedPageBreak/>
        <w:t>Materials</w:t>
      </w:r>
      <w:bookmarkEnd w:id="63"/>
      <w:bookmarkEnd w:id="66"/>
      <w:bookmarkEnd w:id="67"/>
    </w:p>
    <w:p w14:paraId="5BDCB56E" w14:textId="77777777" w:rsidR="00D94EBC" w:rsidRDefault="00D94EBC">
      <w:pPr>
        <w:pStyle w:val="Heading2"/>
      </w:pPr>
      <w:r>
        <w:t>We will apply materials charges set out in individual quotations.</w:t>
      </w:r>
    </w:p>
    <w:p w14:paraId="3D293047" w14:textId="77777777" w:rsidR="00D94EBC" w:rsidRDefault="00D94EBC">
      <w:pPr>
        <w:pStyle w:val="Indent1"/>
      </w:pPr>
      <w:bookmarkStart w:id="68" w:name="_Toc66857397"/>
      <w:bookmarkStart w:id="69" w:name="_Toc67373844"/>
      <w:bookmarkStart w:id="70" w:name="_Toc503961281"/>
      <w:r>
        <w:t>Withdrawing an order</w:t>
      </w:r>
      <w:bookmarkEnd w:id="68"/>
      <w:bookmarkEnd w:id="69"/>
      <w:bookmarkEnd w:id="70"/>
    </w:p>
    <w:p w14:paraId="702DDC2C" w14:textId="77777777" w:rsidR="00D94EBC" w:rsidRDefault="00D94EBC">
      <w:pPr>
        <w:pStyle w:val="Heading2"/>
      </w:pPr>
      <w:r>
        <w:t>We can charge you to withdraw an order for a Megalink service, depending on the progress of your order at the time you tell us to withdraw it.  The following charges apply:</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835"/>
        <w:gridCol w:w="2835"/>
      </w:tblGrid>
      <w:tr w:rsidR="00D94EBC" w14:paraId="6A1C5A9E" w14:textId="77777777">
        <w:tblPrEx>
          <w:tblCellMar>
            <w:top w:w="0" w:type="dxa"/>
            <w:bottom w:w="0" w:type="dxa"/>
          </w:tblCellMar>
        </w:tblPrEx>
        <w:trPr>
          <w:tblHeader/>
        </w:trPr>
        <w:tc>
          <w:tcPr>
            <w:tcW w:w="7371" w:type="dxa"/>
            <w:gridSpan w:val="3"/>
          </w:tcPr>
          <w:p w14:paraId="2A646FA8" w14:textId="77777777" w:rsidR="00D94EBC" w:rsidRDefault="00D94EBC">
            <w:pPr>
              <w:keepNext/>
              <w:keepLines/>
              <w:spacing w:before="120" w:after="120"/>
              <w:rPr>
                <w:rFonts w:ascii="Arial" w:hAnsi="Arial"/>
                <w:b/>
                <w:sz w:val="18"/>
              </w:rPr>
            </w:pPr>
            <w:r>
              <w:rPr>
                <w:rFonts w:ascii="Arial" w:hAnsi="Arial"/>
                <w:b/>
                <w:sz w:val="18"/>
              </w:rPr>
              <w:t xml:space="preserve">Charges for withdrawing an order </w:t>
            </w:r>
          </w:p>
        </w:tc>
      </w:tr>
      <w:tr w:rsidR="00D94EBC" w14:paraId="36B956FC" w14:textId="77777777">
        <w:tblPrEx>
          <w:tblCellMar>
            <w:top w:w="0" w:type="dxa"/>
            <w:bottom w:w="0" w:type="dxa"/>
          </w:tblCellMar>
        </w:tblPrEx>
        <w:trPr>
          <w:tblHeader/>
        </w:trPr>
        <w:tc>
          <w:tcPr>
            <w:tcW w:w="4536" w:type="dxa"/>
            <w:gridSpan w:val="2"/>
          </w:tcPr>
          <w:p w14:paraId="5CCD5064" w14:textId="77777777" w:rsidR="00D94EBC" w:rsidRDefault="00D94EBC">
            <w:pPr>
              <w:keepNext/>
              <w:keepLines/>
              <w:spacing w:before="120" w:after="120"/>
              <w:rPr>
                <w:rFonts w:ascii="Arial" w:hAnsi="Arial"/>
                <w:b/>
                <w:sz w:val="18"/>
              </w:rPr>
            </w:pPr>
            <w:r>
              <w:rPr>
                <w:rFonts w:ascii="Arial" w:hAnsi="Arial"/>
                <w:b/>
                <w:sz w:val="18"/>
              </w:rPr>
              <w:t>Stage of installation</w:t>
            </w:r>
          </w:p>
        </w:tc>
        <w:tc>
          <w:tcPr>
            <w:tcW w:w="2835" w:type="dxa"/>
          </w:tcPr>
          <w:p w14:paraId="4B91E2DF" w14:textId="77777777" w:rsidR="00D94EBC" w:rsidRDefault="00D94EBC">
            <w:pPr>
              <w:keepNext/>
              <w:keepLines/>
              <w:spacing w:before="120" w:after="120"/>
              <w:rPr>
                <w:rFonts w:ascii="Arial" w:hAnsi="Arial"/>
                <w:b/>
                <w:sz w:val="18"/>
              </w:rPr>
            </w:pPr>
            <w:r>
              <w:rPr>
                <w:rFonts w:ascii="Arial" w:hAnsi="Arial"/>
                <w:b/>
                <w:sz w:val="18"/>
              </w:rPr>
              <w:t xml:space="preserve">Charge payable </w:t>
            </w:r>
          </w:p>
        </w:tc>
      </w:tr>
      <w:tr w:rsidR="00D94EBC" w14:paraId="13040536" w14:textId="77777777">
        <w:tblPrEx>
          <w:tblCellMar>
            <w:top w:w="0" w:type="dxa"/>
            <w:bottom w:w="0" w:type="dxa"/>
          </w:tblCellMar>
        </w:tblPrEx>
        <w:tc>
          <w:tcPr>
            <w:tcW w:w="1701" w:type="dxa"/>
          </w:tcPr>
          <w:p w14:paraId="7F4AD071" w14:textId="77777777" w:rsidR="00D94EBC" w:rsidRDefault="00D94EBC">
            <w:pPr>
              <w:spacing w:before="120" w:after="120"/>
              <w:rPr>
                <w:rFonts w:ascii="Arial" w:hAnsi="Arial"/>
                <w:sz w:val="18"/>
              </w:rPr>
            </w:pPr>
            <w:r>
              <w:rPr>
                <w:rFonts w:ascii="Arial" w:hAnsi="Arial"/>
                <w:sz w:val="18"/>
              </w:rPr>
              <w:t>Stage 1</w:t>
            </w:r>
          </w:p>
        </w:tc>
        <w:tc>
          <w:tcPr>
            <w:tcW w:w="2835" w:type="dxa"/>
          </w:tcPr>
          <w:p w14:paraId="742B8984" w14:textId="77777777" w:rsidR="00D94EBC" w:rsidRDefault="00D94EBC">
            <w:pPr>
              <w:spacing w:before="120" w:after="120"/>
              <w:rPr>
                <w:rFonts w:ascii="Arial" w:hAnsi="Arial"/>
                <w:sz w:val="18"/>
              </w:rPr>
            </w:pPr>
            <w:r>
              <w:rPr>
                <w:rFonts w:ascii="Arial" w:hAnsi="Arial"/>
                <w:sz w:val="18"/>
              </w:rPr>
              <w:t>Dispatch from sales</w:t>
            </w:r>
          </w:p>
          <w:p w14:paraId="45478091" w14:textId="77777777" w:rsidR="00D94EBC" w:rsidRDefault="00D94EBC">
            <w:pPr>
              <w:spacing w:before="120" w:after="120"/>
              <w:rPr>
                <w:rFonts w:ascii="Arial" w:hAnsi="Arial"/>
                <w:sz w:val="18"/>
              </w:rPr>
            </w:pPr>
            <w:r>
              <w:rPr>
                <w:rFonts w:ascii="Arial" w:hAnsi="Arial"/>
                <w:sz w:val="18"/>
              </w:rPr>
              <w:t>Dispatch from plant layout</w:t>
            </w:r>
          </w:p>
          <w:p w14:paraId="631C1F01" w14:textId="77777777" w:rsidR="00D94EBC" w:rsidRDefault="00D94EBC">
            <w:pPr>
              <w:spacing w:before="120" w:after="120"/>
              <w:rPr>
                <w:rFonts w:ascii="Arial" w:hAnsi="Arial"/>
                <w:sz w:val="18"/>
              </w:rPr>
            </w:pPr>
            <w:r>
              <w:rPr>
                <w:rFonts w:ascii="Arial" w:hAnsi="Arial"/>
                <w:sz w:val="18"/>
              </w:rPr>
              <w:t>Order issue</w:t>
            </w:r>
          </w:p>
        </w:tc>
        <w:tc>
          <w:tcPr>
            <w:tcW w:w="2835" w:type="dxa"/>
          </w:tcPr>
          <w:p w14:paraId="48DE4B85" w14:textId="77777777" w:rsidR="00D94EBC" w:rsidRDefault="00D94EBC">
            <w:pPr>
              <w:pStyle w:val="TableData"/>
              <w:ind w:left="0"/>
            </w:pPr>
            <w:r>
              <w:t>30% of the total connection charges applicable</w:t>
            </w:r>
          </w:p>
        </w:tc>
      </w:tr>
      <w:tr w:rsidR="00D94EBC" w14:paraId="52295EC2" w14:textId="77777777">
        <w:tblPrEx>
          <w:tblCellMar>
            <w:top w:w="0" w:type="dxa"/>
            <w:bottom w:w="0" w:type="dxa"/>
          </w:tblCellMar>
        </w:tblPrEx>
        <w:tc>
          <w:tcPr>
            <w:tcW w:w="1701" w:type="dxa"/>
          </w:tcPr>
          <w:p w14:paraId="1C489E91" w14:textId="77777777" w:rsidR="00D94EBC" w:rsidRDefault="00D94EBC">
            <w:pPr>
              <w:spacing w:before="120" w:after="120"/>
              <w:rPr>
                <w:rFonts w:ascii="Arial" w:hAnsi="Arial"/>
                <w:sz w:val="18"/>
              </w:rPr>
            </w:pPr>
            <w:r>
              <w:rPr>
                <w:rFonts w:ascii="Arial" w:hAnsi="Arial"/>
                <w:sz w:val="18"/>
              </w:rPr>
              <w:t>Stage 2</w:t>
            </w:r>
          </w:p>
        </w:tc>
        <w:tc>
          <w:tcPr>
            <w:tcW w:w="2835" w:type="dxa"/>
          </w:tcPr>
          <w:p w14:paraId="28F7F220" w14:textId="77777777" w:rsidR="00D94EBC" w:rsidRDefault="00D94EBC">
            <w:pPr>
              <w:spacing w:before="120" w:after="120"/>
              <w:rPr>
                <w:rFonts w:ascii="Arial" w:hAnsi="Arial"/>
                <w:sz w:val="18"/>
              </w:rPr>
            </w:pPr>
            <w:r>
              <w:rPr>
                <w:rFonts w:ascii="Arial" w:hAnsi="Arial"/>
                <w:sz w:val="18"/>
              </w:rPr>
              <w:t>Transmission path building</w:t>
            </w:r>
          </w:p>
        </w:tc>
        <w:tc>
          <w:tcPr>
            <w:tcW w:w="2835" w:type="dxa"/>
          </w:tcPr>
          <w:p w14:paraId="4B107A1C" w14:textId="77777777" w:rsidR="00D94EBC" w:rsidRDefault="00D94EBC">
            <w:pPr>
              <w:spacing w:before="120" w:after="120"/>
              <w:rPr>
                <w:rFonts w:ascii="Arial" w:hAnsi="Arial"/>
                <w:sz w:val="18"/>
              </w:rPr>
            </w:pPr>
            <w:r>
              <w:rPr>
                <w:rFonts w:ascii="Arial" w:hAnsi="Arial"/>
                <w:sz w:val="18"/>
              </w:rPr>
              <w:t>55% of the total connection charges applicable</w:t>
            </w:r>
          </w:p>
        </w:tc>
      </w:tr>
      <w:tr w:rsidR="00D94EBC" w14:paraId="4BBACED9" w14:textId="77777777">
        <w:tblPrEx>
          <w:tblCellMar>
            <w:top w:w="0" w:type="dxa"/>
            <w:bottom w:w="0" w:type="dxa"/>
          </w:tblCellMar>
        </w:tblPrEx>
        <w:tc>
          <w:tcPr>
            <w:tcW w:w="1701" w:type="dxa"/>
          </w:tcPr>
          <w:p w14:paraId="18252979" w14:textId="77777777" w:rsidR="00D94EBC" w:rsidRDefault="00D94EBC">
            <w:pPr>
              <w:spacing w:before="120" w:after="120"/>
              <w:rPr>
                <w:rFonts w:ascii="Arial" w:hAnsi="Arial"/>
                <w:sz w:val="18"/>
              </w:rPr>
            </w:pPr>
            <w:r>
              <w:rPr>
                <w:rFonts w:ascii="Arial" w:hAnsi="Arial"/>
                <w:sz w:val="18"/>
              </w:rPr>
              <w:t>Stage 3</w:t>
            </w:r>
          </w:p>
        </w:tc>
        <w:tc>
          <w:tcPr>
            <w:tcW w:w="2835" w:type="dxa"/>
          </w:tcPr>
          <w:p w14:paraId="64B4B722" w14:textId="77777777" w:rsidR="00D94EBC" w:rsidRDefault="00D94EBC">
            <w:pPr>
              <w:spacing w:before="120" w:after="120"/>
              <w:rPr>
                <w:rFonts w:ascii="Arial" w:hAnsi="Arial"/>
                <w:sz w:val="18"/>
              </w:rPr>
            </w:pPr>
            <w:r>
              <w:rPr>
                <w:rFonts w:ascii="Arial" w:hAnsi="Arial"/>
                <w:sz w:val="18"/>
              </w:rPr>
              <w:t>Terminal equipment provisioning</w:t>
            </w:r>
          </w:p>
          <w:p w14:paraId="03E28BB1" w14:textId="77777777" w:rsidR="00D94EBC" w:rsidRDefault="00D94EBC">
            <w:pPr>
              <w:spacing w:before="120" w:after="120"/>
              <w:rPr>
                <w:rFonts w:ascii="Arial" w:hAnsi="Arial"/>
                <w:sz w:val="18"/>
              </w:rPr>
            </w:pPr>
            <w:r>
              <w:rPr>
                <w:rFonts w:ascii="Arial" w:hAnsi="Arial"/>
                <w:sz w:val="18"/>
              </w:rPr>
              <w:t>Digital service packet switching test</w:t>
            </w:r>
          </w:p>
        </w:tc>
        <w:tc>
          <w:tcPr>
            <w:tcW w:w="2835" w:type="dxa"/>
          </w:tcPr>
          <w:p w14:paraId="2515ADD7" w14:textId="77777777" w:rsidR="00D94EBC" w:rsidRDefault="00D94EBC">
            <w:pPr>
              <w:spacing w:before="120" w:after="120"/>
              <w:rPr>
                <w:rFonts w:ascii="Arial" w:hAnsi="Arial"/>
                <w:sz w:val="18"/>
              </w:rPr>
            </w:pPr>
            <w:r>
              <w:rPr>
                <w:rFonts w:ascii="Arial" w:hAnsi="Arial"/>
                <w:sz w:val="18"/>
              </w:rPr>
              <w:t>95% of the total connection charges applicable</w:t>
            </w:r>
          </w:p>
        </w:tc>
      </w:tr>
      <w:tr w:rsidR="00D94EBC" w14:paraId="7A1A00E4" w14:textId="77777777">
        <w:tblPrEx>
          <w:tblCellMar>
            <w:top w:w="0" w:type="dxa"/>
            <w:bottom w:w="0" w:type="dxa"/>
          </w:tblCellMar>
        </w:tblPrEx>
        <w:tc>
          <w:tcPr>
            <w:tcW w:w="1701" w:type="dxa"/>
          </w:tcPr>
          <w:p w14:paraId="589E2815" w14:textId="77777777" w:rsidR="00D94EBC" w:rsidRDefault="00D94EBC">
            <w:pPr>
              <w:spacing w:before="120" w:after="120"/>
              <w:rPr>
                <w:rFonts w:ascii="Arial" w:hAnsi="Arial"/>
                <w:sz w:val="18"/>
              </w:rPr>
            </w:pPr>
            <w:r>
              <w:rPr>
                <w:rFonts w:ascii="Arial" w:hAnsi="Arial"/>
                <w:sz w:val="18"/>
              </w:rPr>
              <w:t>Stage 4</w:t>
            </w:r>
          </w:p>
        </w:tc>
        <w:tc>
          <w:tcPr>
            <w:tcW w:w="2835" w:type="dxa"/>
          </w:tcPr>
          <w:p w14:paraId="467491E2" w14:textId="77777777" w:rsidR="00D94EBC" w:rsidRDefault="00D94EBC">
            <w:pPr>
              <w:spacing w:before="120" w:after="120"/>
              <w:rPr>
                <w:rFonts w:ascii="Arial" w:hAnsi="Arial"/>
                <w:sz w:val="18"/>
              </w:rPr>
            </w:pPr>
            <w:r>
              <w:rPr>
                <w:rFonts w:ascii="Arial" w:hAnsi="Arial"/>
                <w:sz w:val="18"/>
              </w:rPr>
              <w:t>Service order finalisation</w:t>
            </w:r>
          </w:p>
        </w:tc>
        <w:tc>
          <w:tcPr>
            <w:tcW w:w="2835" w:type="dxa"/>
          </w:tcPr>
          <w:p w14:paraId="010D664B" w14:textId="77777777" w:rsidR="00D94EBC" w:rsidRDefault="00D94EBC">
            <w:pPr>
              <w:spacing w:before="120" w:after="120"/>
              <w:rPr>
                <w:rFonts w:ascii="Arial" w:hAnsi="Arial"/>
                <w:sz w:val="18"/>
              </w:rPr>
            </w:pPr>
            <w:r>
              <w:rPr>
                <w:rFonts w:ascii="Arial" w:hAnsi="Arial"/>
                <w:sz w:val="18"/>
              </w:rPr>
              <w:t>100% of the total connection charges applicable</w:t>
            </w:r>
          </w:p>
        </w:tc>
      </w:tr>
    </w:tbl>
    <w:p w14:paraId="52A12D21" w14:textId="77777777" w:rsidR="00D94EBC" w:rsidRDefault="00D94EBC">
      <w:pPr>
        <w:pStyle w:val="TableData"/>
      </w:pPr>
    </w:p>
    <w:p w14:paraId="0C4D2B93" w14:textId="77777777" w:rsidR="00D94EBC" w:rsidRDefault="00D94EBC">
      <w:pPr>
        <w:pStyle w:val="Indent1"/>
      </w:pPr>
      <w:bookmarkStart w:id="71" w:name="_Toc58996142"/>
      <w:bookmarkStart w:id="72" w:name="_Toc59943832"/>
      <w:bookmarkStart w:id="73" w:name="_Toc66857398"/>
      <w:bookmarkStart w:id="74" w:name="_Toc67373845"/>
      <w:bookmarkStart w:id="75" w:name="_Toc503961282"/>
      <w:r>
        <w:t>Putting an order on hold</w:t>
      </w:r>
      <w:bookmarkEnd w:id="71"/>
      <w:bookmarkEnd w:id="72"/>
      <w:bookmarkEnd w:id="73"/>
      <w:bookmarkEnd w:id="74"/>
      <w:bookmarkEnd w:id="75"/>
    </w:p>
    <w:p w14:paraId="078D5F0D" w14:textId="77777777" w:rsidR="00D94EBC" w:rsidRDefault="00D94EBC">
      <w:pPr>
        <w:pStyle w:val="Heading2"/>
        <w:keepNext/>
      </w:pPr>
      <w:r>
        <w:t xml:space="preserve">We can charge you the following </w:t>
      </w:r>
      <w:r>
        <w:t>percentage of the connection charges if you put an order for a Megalink service on hold, depending on the stage at which you put the order on hold.  We can also charge you the applicable rental charge (less any applicable discount) for the period that you keep your order on hold after the date that you originally required the service.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2933"/>
        <w:gridCol w:w="2678"/>
      </w:tblGrid>
      <w:tr w:rsidR="00D94EBC" w14:paraId="4C04C5FD" w14:textId="77777777">
        <w:tblPrEx>
          <w:tblCellMar>
            <w:top w:w="0" w:type="dxa"/>
            <w:bottom w:w="0" w:type="dxa"/>
          </w:tblCellMar>
        </w:tblPrEx>
        <w:trPr>
          <w:tblHeader/>
        </w:trPr>
        <w:tc>
          <w:tcPr>
            <w:tcW w:w="7371" w:type="dxa"/>
            <w:gridSpan w:val="3"/>
          </w:tcPr>
          <w:p w14:paraId="5584357C" w14:textId="77777777" w:rsidR="00D94EBC" w:rsidRDefault="00D94EBC">
            <w:pPr>
              <w:keepNext/>
              <w:spacing w:before="120" w:after="120"/>
              <w:rPr>
                <w:rFonts w:ascii="Arial" w:hAnsi="Arial"/>
                <w:b/>
                <w:sz w:val="18"/>
              </w:rPr>
            </w:pPr>
            <w:r>
              <w:rPr>
                <w:rFonts w:ascii="Arial" w:hAnsi="Arial"/>
                <w:b/>
                <w:sz w:val="18"/>
              </w:rPr>
              <w:t>Charges for placing an order on hold</w:t>
            </w:r>
          </w:p>
        </w:tc>
      </w:tr>
      <w:tr w:rsidR="00D94EBC" w14:paraId="64B76ED9" w14:textId="77777777">
        <w:tblPrEx>
          <w:tblCellMar>
            <w:top w:w="0" w:type="dxa"/>
            <w:bottom w:w="0" w:type="dxa"/>
          </w:tblCellMar>
        </w:tblPrEx>
        <w:trPr>
          <w:tblHeader/>
        </w:trPr>
        <w:tc>
          <w:tcPr>
            <w:tcW w:w="4693" w:type="dxa"/>
            <w:gridSpan w:val="2"/>
          </w:tcPr>
          <w:p w14:paraId="6E2C62FC" w14:textId="77777777" w:rsidR="00D94EBC" w:rsidRDefault="00D94EBC">
            <w:pPr>
              <w:keepNext/>
              <w:spacing w:before="120" w:after="120"/>
              <w:rPr>
                <w:rFonts w:ascii="Arial" w:hAnsi="Arial"/>
                <w:b/>
                <w:sz w:val="18"/>
              </w:rPr>
            </w:pPr>
            <w:r>
              <w:rPr>
                <w:rFonts w:ascii="Arial" w:hAnsi="Arial"/>
                <w:b/>
                <w:sz w:val="18"/>
              </w:rPr>
              <w:t>Stage of installation</w:t>
            </w:r>
          </w:p>
        </w:tc>
        <w:tc>
          <w:tcPr>
            <w:tcW w:w="2678" w:type="dxa"/>
          </w:tcPr>
          <w:p w14:paraId="37DE42DA" w14:textId="77777777" w:rsidR="00D94EBC" w:rsidRDefault="00D94EBC">
            <w:pPr>
              <w:keepNext/>
              <w:spacing w:before="120" w:after="120"/>
              <w:rPr>
                <w:rFonts w:ascii="Arial" w:hAnsi="Arial"/>
                <w:b/>
                <w:sz w:val="18"/>
              </w:rPr>
            </w:pPr>
            <w:r>
              <w:rPr>
                <w:rFonts w:ascii="Arial" w:hAnsi="Arial"/>
                <w:b/>
                <w:sz w:val="18"/>
              </w:rPr>
              <w:t xml:space="preserve">Charge payable </w:t>
            </w:r>
          </w:p>
        </w:tc>
      </w:tr>
      <w:tr w:rsidR="00D94EBC" w14:paraId="6E6CFA6D" w14:textId="77777777">
        <w:tblPrEx>
          <w:tblCellMar>
            <w:top w:w="0" w:type="dxa"/>
            <w:bottom w:w="0" w:type="dxa"/>
          </w:tblCellMar>
        </w:tblPrEx>
        <w:tc>
          <w:tcPr>
            <w:tcW w:w="1760" w:type="dxa"/>
          </w:tcPr>
          <w:p w14:paraId="6C2469E0" w14:textId="77777777" w:rsidR="00D94EBC" w:rsidRDefault="00D94EBC">
            <w:pPr>
              <w:spacing w:before="120" w:after="120"/>
              <w:rPr>
                <w:rFonts w:ascii="Arial" w:hAnsi="Arial"/>
                <w:sz w:val="18"/>
              </w:rPr>
            </w:pPr>
            <w:r>
              <w:rPr>
                <w:rFonts w:ascii="Arial" w:hAnsi="Arial"/>
                <w:sz w:val="18"/>
              </w:rPr>
              <w:t>Stage 1</w:t>
            </w:r>
          </w:p>
        </w:tc>
        <w:tc>
          <w:tcPr>
            <w:tcW w:w="2933" w:type="dxa"/>
          </w:tcPr>
          <w:p w14:paraId="4BFE978E" w14:textId="77777777" w:rsidR="00D94EBC" w:rsidRDefault="00D94EBC">
            <w:pPr>
              <w:spacing w:before="120" w:after="120"/>
              <w:rPr>
                <w:rFonts w:ascii="Arial" w:hAnsi="Arial"/>
                <w:sz w:val="18"/>
              </w:rPr>
            </w:pPr>
            <w:r>
              <w:rPr>
                <w:rFonts w:ascii="Arial" w:hAnsi="Arial"/>
                <w:sz w:val="18"/>
              </w:rPr>
              <w:t>Dispatch from sales</w:t>
            </w:r>
          </w:p>
          <w:p w14:paraId="0109130F" w14:textId="77777777" w:rsidR="00D94EBC" w:rsidRDefault="00D94EBC">
            <w:pPr>
              <w:spacing w:before="120" w:after="120"/>
              <w:rPr>
                <w:rFonts w:ascii="Arial" w:hAnsi="Arial"/>
                <w:sz w:val="18"/>
              </w:rPr>
            </w:pPr>
            <w:r>
              <w:rPr>
                <w:rFonts w:ascii="Arial" w:hAnsi="Arial"/>
                <w:sz w:val="18"/>
              </w:rPr>
              <w:t>Dispatch from plant layout</w:t>
            </w:r>
          </w:p>
          <w:p w14:paraId="542CCC36" w14:textId="77777777" w:rsidR="00D94EBC" w:rsidRDefault="00D94EBC">
            <w:pPr>
              <w:spacing w:before="120" w:after="120"/>
              <w:rPr>
                <w:rFonts w:ascii="Arial" w:hAnsi="Arial"/>
                <w:sz w:val="18"/>
              </w:rPr>
            </w:pPr>
            <w:r>
              <w:rPr>
                <w:rFonts w:ascii="Arial" w:hAnsi="Arial"/>
                <w:sz w:val="18"/>
              </w:rPr>
              <w:t>Order issue</w:t>
            </w:r>
          </w:p>
        </w:tc>
        <w:tc>
          <w:tcPr>
            <w:tcW w:w="2678" w:type="dxa"/>
          </w:tcPr>
          <w:p w14:paraId="55A32270" w14:textId="77777777" w:rsidR="00D94EBC" w:rsidRDefault="00D94EBC">
            <w:pPr>
              <w:spacing w:before="120" w:after="120"/>
              <w:rPr>
                <w:rFonts w:ascii="Arial" w:hAnsi="Arial"/>
                <w:sz w:val="18"/>
              </w:rPr>
            </w:pPr>
            <w:r>
              <w:rPr>
                <w:rFonts w:ascii="Arial" w:hAnsi="Arial"/>
                <w:sz w:val="18"/>
              </w:rPr>
              <w:t>30% of the total connection charges applicable</w:t>
            </w:r>
          </w:p>
        </w:tc>
      </w:tr>
      <w:tr w:rsidR="00D94EBC" w14:paraId="403E0F83" w14:textId="77777777">
        <w:tblPrEx>
          <w:tblCellMar>
            <w:top w:w="0" w:type="dxa"/>
            <w:bottom w:w="0" w:type="dxa"/>
          </w:tblCellMar>
        </w:tblPrEx>
        <w:tc>
          <w:tcPr>
            <w:tcW w:w="1760" w:type="dxa"/>
          </w:tcPr>
          <w:p w14:paraId="65D01C55" w14:textId="77777777" w:rsidR="00D94EBC" w:rsidRDefault="00D94EBC">
            <w:pPr>
              <w:spacing w:before="120" w:after="120"/>
              <w:rPr>
                <w:rFonts w:ascii="Arial" w:hAnsi="Arial"/>
                <w:sz w:val="18"/>
              </w:rPr>
            </w:pPr>
            <w:r>
              <w:rPr>
                <w:rFonts w:ascii="Arial" w:hAnsi="Arial"/>
                <w:sz w:val="18"/>
              </w:rPr>
              <w:lastRenderedPageBreak/>
              <w:t>Stage 2</w:t>
            </w:r>
          </w:p>
        </w:tc>
        <w:tc>
          <w:tcPr>
            <w:tcW w:w="2933" w:type="dxa"/>
          </w:tcPr>
          <w:p w14:paraId="7BDBE914" w14:textId="77777777" w:rsidR="00D94EBC" w:rsidRDefault="00D94EBC">
            <w:pPr>
              <w:spacing w:before="120" w:after="120"/>
              <w:rPr>
                <w:rFonts w:ascii="Arial" w:hAnsi="Arial"/>
                <w:sz w:val="18"/>
              </w:rPr>
            </w:pPr>
            <w:r>
              <w:rPr>
                <w:rFonts w:ascii="Arial" w:hAnsi="Arial"/>
                <w:sz w:val="18"/>
              </w:rPr>
              <w:t>Transmission path building</w:t>
            </w:r>
          </w:p>
        </w:tc>
        <w:tc>
          <w:tcPr>
            <w:tcW w:w="2678" w:type="dxa"/>
          </w:tcPr>
          <w:p w14:paraId="3E899C4D" w14:textId="77777777" w:rsidR="00D94EBC" w:rsidRDefault="00D94EBC">
            <w:pPr>
              <w:spacing w:before="120" w:after="120"/>
              <w:rPr>
                <w:rFonts w:ascii="Arial" w:hAnsi="Arial"/>
                <w:sz w:val="18"/>
              </w:rPr>
            </w:pPr>
            <w:r>
              <w:rPr>
                <w:rFonts w:ascii="Arial" w:hAnsi="Arial"/>
                <w:sz w:val="18"/>
              </w:rPr>
              <w:t>55% of the total connection charges applicable</w:t>
            </w:r>
          </w:p>
        </w:tc>
      </w:tr>
      <w:tr w:rsidR="00D94EBC" w14:paraId="58344CF1" w14:textId="77777777">
        <w:tblPrEx>
          <w:tblCellMar>
            <w:top w:w="0" w:type="dxa"/>
            <w:bottom w:w="0" w:type="dxa"/>
          </w:tblCellMar>
        </w:tblPrEx>
        <w:tc>
          <w:tcPr>
            <w:tcW w:w="1760" w:type="dxa"/>
          </w:tcPr>
          <w:p w14:paraId="27E5F0C1" w14:textId="77777777" w:rsidR="00D94EBC" w:rsidRDefault="00D94EBC">
            <w:pPr>
              <w:spacing w:before="120" w:after="120"/>
              <w:rPr>
                <w:rFonts w:ascii="Arial" w:hAnsi="Arial"/>
                <w:sz w:val="18"/>
              </w:rPr>
            </w:pPr>
            <w:r>
              <w:rPr>
                <w:rFonts w:ascii="Arial" w:hAnsi="Arial"/>
                <w:sz w:val="18"/>
              </w:rPr>
              <w:t>Stage 3</w:t>
            </w:r>
          </w:p>
        </w:tc>
        <w:tc>
          <w:tcPr>
            <w:tcW w:w="2933" w:type="dxa"/>
          </w:tcPr>
          <w:p w14:paraId="3B51DFA0" w14:textId="77777777" w:rsidR="00D94EBC" w:rsidRDefault="00D94EBC">
            <w:pPr>
              <w:spacing w:before="120" w:after="120"/>
              <w:rPr>
                <w:rFonts w:ascii="Arial" w:hAnsi="Arial"/>
                <w:sz w:val="18"/>
              </w:rPr>
            </w:pPr>
            <w:r>
              <w:rPr>
                <w:rFonts w:ascii="Arial" w:hAnsi="Arial"/>
                <w:sz w:val="18"/>
              </w:rPr>
              <w:t>Terminal equipment provisioning</w:t>
            </w:r>
          </w:p>
          <w:p w14:paraId="4EFCC9DA" w14:textId="77777777" w:rsidR="00D94EBC" w:rsidRDefault="00D94EBC">
            <w:pPr>
              <w:spacing w:before="120" w:after="120"/>
              <w:rPr>
                <w:rFonts w:ascii="Arial" w:hAnsi="Arial"/>
                <w:sz w:val="18"/>
              </w:rPr>
            </w:pPr>
            <w:r>
              <w:rPr>
                <w:rFonts w:ascii="Arial" w:hAnsi="Arial"/>
                <w:sz w:val="18"/>
              </w:rPr>
              <w:t>Digital service packet switching test</w:t>
            </w:r>
          </w:p>
        </w:tc>
        <w:tc>
          <w:tcPr>
            <w:tcW w:w="2678" w:type="dxa"/>
          </w:tcPr>
          <w:p w14:paraId="52D88A09" w14:textId="77777777" w:rsidR="00D94EBC" w:rsidRDefault="00D94EBC">
            <w:pPr>
              <w:spacing w:before="120" w:after="120"/>
              <w:rPr>
                <w:rFonts w:ascii="Arial" w:hAnsi="Arial"/>
                <w:sz w:val="18"/>
              </w:rPr>
            </w:pPr>
            <w:r>
              <w:rPr>
                <w:rFonts w:ascii="Arial" w:hAnsi="Arial"/>
                <w:sz w:val="18"/>
              </w:rPr>
              <w:t>95% of the total connection charges applicable</w:t>
            </w:r>
          </w:p>
        </w:tc>
      </w:tr>
      <w:tr w:rsidR="00D94EBC" w14:paraId="30505B57" w14:textId="77777777">
        <w:tblPrEx>
          <w:tblCellMar>
            <w:top w:w="0" w:type="dxa"/>
            <w:bottom w:w="0" w:type="dxa"/>
          </w:tblCellMar>
        </w:tblPrEx>
        <w:tc>
          <w:tcPr>
            <w:tcW w:w="1760" w:type="dxa"/>
          </w:tcPr>
          <w:p w14:paraId="697892F0" w14:textId="77777777" w:rsidR="00D94EBC" w:rsidRDefault="00D94EBC">
            <w:pPr>
              <w:spacing w:before="120" w:after="120"/>
              <w:rPr>
                <w:rFonts w:ascii="Arial" w:hAnsi="Arial"/>
                <w:sz w:val="18"/>
              </w:rPr>
            </w:pPr>
            <w:r>
              <w:rPr>
                <w:rFonts w:ascii="Arial" w:hAnsi="Arial"/>
                <w:sz w:val="18"/>
              </w:rPr>
              <w:t>Stage 4</w:t>
            </w:r>
          </w:p>
        </w:tc>
        <w:tc>
          <w:tcPr>
            <w:tcW w:w="2933" w:type="dxa"/>
          </w:tcPr>
          <w:p w14:paraId="51A9F5C6" w14:textId="77777777" w:rsidR="00D94EBC" w:rsidRDefault="00D94EBC">
            <w:pPr>
              <w:spacing w:before="120" w:after="120"/>
              <w:rPr>
                <w:rFonts w:ascii="Arial" w:hAnsi="Arial"/>
                <w:sz w:val="18"/>
              </w:rPr>
            </w:pPr>
            <w:r>
              <w:rPr>
                <w:rFonts w:ascii="Arial" w:hAnsi="Arial"/>
                <w:sz w:val="18"/>
              </w:rPr>
              <w:t>Service order finalisation</w:t>
            </w:r>
          </w:p>
        </w:tc>
        <w:tc>
          <w:tcPr>
            <w:tcW w:w="2678" w:type="dxa"/>
          </w:tcPr>
          <w:p w14:paraId="00469F0D" w14:textId="77777777" w:rsidR="00D94EBC" w:rsidRDefault="00D94EBC">
            <w:pPr>
              <w:spacing w:before="120" w:after="120"/>
              <w:rPr>
                <w:rFonts w:ascii="Arial" w:hAnsi="Arial"/>
                <w:sz w:val="18"/>
              </w:rPr>
            </w:pPr>
            <w:r>
              <w:rPr>
                <w:rFonts w:ascii="Arial" w:hAnsi="Arial"/>
                <w:sz w:val="18"/>
              </w:rPr>
              <w:t>100% of the total connection charges applicable</w:t>
            </w:r>
          </w:p>
        </w:tc>
      </w:tr>
      <w:tr w:rsidR="00D94EBC" w14:paraId="5EC17E27" w14:textId="77777777">
        <w:tblPrEx>
          <w:tblCellMar>
            <w:top w:w="0" w:type="dxa"/>
            <w:bottom w:w="0" w:type="dxa"/>
          </w:tblCellMar>
        </w:tblPrEx>
        <w:tc>
          <w:tcPr>
            <w:tcW w:w="1760" w:type="dxa"/>
          </w:tcPr>
          <w:p w14:paraId="15CCD321" w14:textId="77777777" w:rsidR="00D94EBC" w:rsidRDefault="00D94EBC">
            <w:pPr>
              <w:spacing w:before="120" w:after="120"/>
              <w:rPr>
                <w:rFonts w:ascii="Arial" w:hAnsi="Arial"/>
                <w:sz w:val="18"/>
              </w:rPr>
            </w:pPr>
            <w:r>
              <w:rPr>
                <w:rFonts w:ascii="Arial" w:hAnsi="Arial"/>
                <w:sz w:val="18"/>
              </w:rPr>
              <w:t>New Order</w:t>
            </w:r>
          </w:p>
        </w:tc>
        <w:tc>
          <w:tcPr>
            <w:tcW w:w="2933" w:type="dxa"/>
          </w:tcPr>
          <w:p w14:paraId="6DCC5587" w14:textId="77777777" w:rsidR="00D94EBC" w:rsidRDefault="00D94EBC">
            <w:pPr>
              <w:spacing w:before="120" w:after="120"/>
              <w:rPr>
                <w:rFonts w:ascii="Arial" w:hAnsi="Arial"/>
                <w:sz w:val="18"/>
              </w:rPr>
            </w:pPr>
            <w:r>
              <w:rPr>
                <w:rFonts w:ascii="Arial" w:hAnsi="Arial"/>
                <w:sz w:val="18"/>
              </w:rPr>
              <w:t>Starting from the date that you originally required the service until you tell us that the order can go ahead or be withdrawn.</w:t>
            </w:r>
          </w:p>
        </w:tc>
        <w:tc>
          <w:tcPr>
            <w:tcW w:w="2678" w:type="dxa"/>
          </w:tcPr>
          <w:p w14:paraId="52FA1341" w14:textId="77777777" w:rsidR="00D94EBC" w:rsidRDefault="00D94EBC">
            <w:pPr>
              <w:spacing w:before="120" w:after="120"/>
              <w:rPr>
                <w:rFonts w:ascii="Arial" w:hAnsi="Arial"/>
                <w:sz w:val="18"/>
              </w:rPr>
            </w:pPr>
            <w:r>
              <w:rPr>
                <w:rFonts w:ascii="Arial" w:hAnsi="Arial"/>
                <w:sz w:val="18"/>
              </w:rPr>
              <w:t>100% of the applicable monthly charge to apply, less existing and/or agreed additional discount</w:t>
            </w:r>
          </w:p>
        </w:tc>
      </w:tr>
    </w:tbl>
    <w:p w14:paraId="40117A55" w14:textId="77777777" w:rsidR="00D94EBC" w:rsidRDefault="00D94EBC">
      <w:pPr>
        <w:pStyle w:val="TableData"/>
      </w:pPr>
    </w:p>
    <w:p w14:paraId="798ED263" w14:textId="77777777" w:rsidR="00D94EBC" w:rsidRDefault="00D94EBC">
      <w:pPr>
        <w:pStyle w:val="Heading2"/>
      </w:pPr>
      <w:r>
        <w:t>If you tell us that the order can go ahead, then full rental and connection charges apply (less any existing and/or agreed discounts) from when your order is completed.  This is in addition to the charges in the above table.  These charges are in addition to the charges in the table above.  If you have already paid the total connection charges applicable, but we have incurred additional installation costs as a result of you placing your order on hold, then we may recover any additional connection charges from you.  We will tell you what these additional charges are before we finalise your order.</w:t>
      </w:r>
    </w:p>
    <w:p w14:paraId="772A130D" w14:textId="77777777" w:rsidR="00D94EBC" w:rsidRDefault="00D94EBC">
      <w:pPr>
        <w:pStyle w:val="Heading1"/>
      </w:pPr>
      <w:bookmarkStart w:id="76" w:name="_Toc503961283"/>
      <w:r>
        <w:t xml:space="preserve">Monthly and other </w:t>
      </w:r>
      <w:r>
        <w:t>charges</w:t>
      </w:r>
      <w:bookmarkEnd w:id="62"/>
      <w:bookmarkEnd w:id="76"/>
    </w:p>
    <w:p w14:paraId="2429D9ED" w14:textId="77777777" w:rsidR="00D94EBC" w:rsidRDefault="00D94EBC">
      <w:pPr>
        <w:pStyle w:val="Indent1"/>
      </w:pPr>
      <w:bookmarkStart w:id="77" w:name="_Toc66093924"/>
      <w:bookmarkStart w:id="78" w:name="_Toc66093910"/>
      <w:bookmarkStart w:id="79" w:name="_Toc503961284"/>
      <w:r>
        <w:t>General</w:t>
      </w:r>
      <w:bookmarkEnd w:id="78"/>
      <w:bookmarkEnd w:id="79"/>
    </w:p>
    <w:p w14:paraId="749A2AD7" w14:textId="77777777" w:rsidR="00D94EBC" w:rsidRDefault="00D94EBC">
      <w:pPr>
        <w:pStyle w:val="Heading2"/>
      </w:pPr>
      <w:r>
        <w:t>The charges for the service set out below apply to services provided using existing network infrastructure.  They are based on the radial distance between terminating exchanges including access charges for the tail at either end.</w:t>
      </w:r>
    </w:p>
    <w:p w14:paraId="596A80D3" w14:textId="77777777" w:rsidR="00D94EBC" w:rsidRDefault="00D94EBC">
      <w:pPr>
        <w:pStyle w:val="Indent1"/>
      </w:pPr>
      <w:bookmarkStart w:id="80" w:name="_Toc503961285"/>
      <w:r>
        <w:t>Monthly charges – local, urban &amp; non-urban area services</w:t>
      </w:r>
      <w:bookmarkEnd w:id="77"/>
      <w:r>
        <w:t xml:space="preserve"> – 12-month term</w:t>
      </w:r>
      <w:bookmarkEnd w:id="80"/>
    </w:p>
    <w:p w14:paraId="65DD0F45" w14:textId="77777777" w:rsidR="00D94EBC" w:rsidRDefault="00D94EBC">
      <w:pPr>
        <w:pStyle w:val="Heading2"/>
      </w:pPr>
      <w:r>
        <w:t>If you have a 12-month term we charge you the following monthly charges for local, urban and non-urban area single-ended services:</w:t>
      </w:r>
    </w:p>
    <w:tbl>
      <w:tblPr>
        <w:tblW w:w="0" w:type="auto"/>
        <w:tblInd w:w="737"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386"/>
        <w:gridCol w:w="1418"/>
      </w:tblGrid>
      <w:tr w:rsidR="00D94EBC" w14:paraId="1819C3C8" w14:textId="77777777">
        <w:tblPrEx>
          <w:tblCellMar>
            <w:top w:w="0" w:type="dxa"/>
            <w:bottom w:w="0" w:type="dxa"/>
          </w:tblCellMar>
        </w:tblPrEx>
        <w:trPr>
          <w:cantSplit/>
          <w:tblHeader/>
        </w:trPr>
        <w:tc>
          <w:tcPr>
            <w:tcW w:w="5386" w:type="dxa"/>
            <w:tcBorders>
              <w:top w:val="single" w:sz="4" w:space="0" w:color="auto"/>
              <w:bottom w:val="single" w:sz="4" w:space="0" w:color="auto"/>
              <w:right w:val="single" w:sz="8" w:space="0" w:color="auto"/>
            </w:tcBorders>
          </w:tcPr>
          <w:p w14:paraId="6C9FA421" w14:textId="77777777" w:rsidR="00D94EBC" w:rsidRDefault="00D94EBC">
            <w:pPr>
              <w:keepNext/>
              <w:spacing w:before="120" w:after="120"/>
              <w:rPr>
                <w:rFonts w:ascii="Arial" w:hAnsi="Arial"/>
                <w:b/>
                <w:sz w:val="18"/>
              </w:rPr>
            </w:pPr>
            <w:r>
              <w:rPr>
                <w:rFonts w:ascii="Arial" w:hAnsi="Arial"/>
                <w:b/>
                <w:sz w:val="18"/>
              </w:rPr>
              <w:t>Monthly charges</w:t>
            </w:r>
            <w:r w:rsidR="006823F5">
              <w:rPr>
                <w:rFonts w:ascii="Arial" w:hAnsi="Arial"/>
                <w:b/>
                <w:sz w:val="18"/>
              </w:rPr>
              <w:t>*</w:t>
            </w:r>
            <w:r>
              <w:rPr>
                <w:rFonts w:ascii="Arial" w:hAnsi="Arial"/>
                <w:b/>
                <w:sz w:val="18"/>
              </w:rPr>
              <w:t xml:space="preserve"> – single-ended local/urban/non-urban area service</w:t>
            </w:r>
          </w:p>
        </w:tc>
        <w:tc>
          <w:tcPr>
            <w:tcW w:w="1418" w:type="dxa"/>
            <w:tcBorders>
              <w:top w:val="single" w:sz="4" w:space="0" w:color="auto"/>
              <w:left w:val="single" w:sz="8" w:space="0" w:color="auto"/>
              <w:bottom w:val="single" w:sz="4" w:space="0" w:color="auto"/>
            </w:tcBorders>
          </w:tcPr>
          <w:p w14:paraId="43686C91" w14:textId="77777777" w:rsidR="00D94EBC" w:rsidRDefault="00D94EBC">
            <w:pPr>
              <w:pStyle w:val="TableHead"/>
              <w:spacing w:before="120" w:after="120"/>
            </w:pPr>
            <w:r>
              <w:t>GST excl.</w:t>
            </w:r>
          </w:p>
        </w:tc>
      </w:tr>
      <w:tr w:rsidR="00D94EBC" w14:paraId="55B42BB5" w14:textId="77777777">
        <w:tblPrEx>
          <w:tblCellMar>
            <w:top w:w="0" w:type="dxa"/>
            <w:bottom w:w="0" w:type="dxa"/>
          </w:tblCellMar>
        </w:tblPrEx>
        <w:trPr>
          <w:cantSplit/>
        </w:trPr>
        <w:tc>
          <w:tcPr>
            <w:tcW w:w="5386" w:type="dxa"/>
            <w:tcBorders>
              <w:top w:val="single" w:sz="4" w:space="0" w:color="auto"/>
              <w:bottom w:val="single" w:sz="4" w:space="0" w:color="auto"/>
              <w:right w:val="single" w:sz="8" w:space="0" w:color="auto"/>
            </w:tcBorders>
          </w:tcPr>
          <w:p w14:paraId="2F787F9D" w14:textId="77777777" w:rsidR="00D94EBC" w:rsidRDefault="00D94EBC">
            <w:pPr>
              <w:spacing w:before="120" w:after="120"/>
              <w:rPr>
                <w:rFonts w:ascii="Arial" w:hAnsi="Arial"/>
                <w:sz w:val="18"/>
              </w:rPr>
            </w:pPr>
            <w:r>
              <w:rPr>
                <w:rFonts w:ascii="Arial" w:hAnsi="Arial"/>
                <w:sz w:val="18"/>
              </w:rPr>
              <w:t xml:space="preserve">For a single-ended service connected to a CBD or urban/non-urban exchange at which an Internet Direct point of presence exists.  </w:t>
            </w:r>
          </w:p>
        </w:tc>
        <w:tc>
          <w:tcPr>
            <w:tcW w:w="1418" w:type="dxa"/>
            <w:tcBorders>
              <w:top w:val="single" w:sz="4" w:space="0" w:color="auto"/>
              <w:left w:val="single" w:sz="8" w:space="0" w:color="auto"/>
              <w:bottom w:val="single" w:sz="4" w:space="0" w:color="auto"/>
            </w:tcBorders>
          </w:tcPr>
          <w:p w14:paraId="3CC4671A" w14:textId="77777777" w:rsidR="00D94EBC" w:rsidRDefault="00D94EBC">
            <w:pPr>
              <w:spacing w:before="120" w:after="120"/>
              <w:jc w:val="right"/>
              <w:rPr>
                <w:rFonts w:ascii="Arial" w:hAnsi="Arial"/>
                <w:b/>
                <w:sz w:val="18"/>
              </w:rPr>
            </w:pPr>
            <w:r>
              <w:rPr>
                <w:rFonts w:ascii="Arial" w:hAnsi="Arial"/>
                <w:b/>
                <w:sz w:val="18"/>
              </w:rPr>
              <w:t>$750.00</w:t>
            </w:r>
          </w:p>
        </w:tc>
      </w:tr>
      <w:tr w:rsidR="00D94EBC" w14:paraId="48900AE1" w14:textId="77777777">
        <w:tblPrEx>
          <w:tblCellMar>
            <w:top w:w="0" w:type="dxa"/>
            <w:bottom w:w="0" w:type="dxa"/>
          </w:tblCellMar>
        </w:tblPrEx>
        <w:trPr>
          <w:cantSplit/>
        </w:trPr>
        <w:tc>
          <w:tcPr>
            <w:tcW w:w="5386" w:type="dxa"/>
            <w:tcBorders>
              <w:top w:val="single" w:sz="4" w:space="0" w:color="auto"/>
              <w:bottom w:val="single" w:sz="4" w:space="0" w:color="auto"/>
              <w:right w:val="single" w:sz="8" w:space="0" w:color="auto"/>
            </w:tcBorders>
          </w:tcPr>
          <w:p w14:paraId="7BFDA1BB" w14:textId="77777777" w:rsidR="00D94EBC" w:rsidRDefault="00D94EBC">
            <w:pPr>
              <w:spacing w:before="120" w:after="120"/>
              <w:rPr>
                <w:rFonts w:ascii="Arial" w:hAnsi="Arial"/>
                <w:sz w:val="18"/>
              </w:rPr>
            </w:pPr>
            <w:r>
              <w:rPr>
                <w:rFonts w:ascii="Arial" w:hAnsi="Arial"/>
                <w:sz w:val="18"/>
              </w:rPr>
              <w:lastRenderedPageBreak/>
              <w:t>For a single-ended service connected to any CBD or urban/non-urban exchange that is used as a standby, redundant, patch or back-up to another Megalink s</w:t>
            </w:r>
            <w:r w:rsidR="00796B45">
              <w:rPr>
                <w:rFonts w:ascii="Arial" w:hAnsi="Arial"/>
                <w:sz w:val="18"/>
              </w:rPr>
              <w:t xml:space="preserve">ervice including access to the </w:t>
            </w:r>
            <w:r>
              <w:rPr>
                <w:rFonts w:ascii="Arial" w:hAnsi="Arial"/>
                <w:sz w:val="18"/>
              </w:rPr>
              <w:t>Internet Direct point of presence.</w:t>
            </w:r>
          </w:p>
        </w:tc>
        <w:tc>
          <w:tcPr>
            <w:tcW w:w="1418" w:type="dxa"/>
            <w:tcBorders>
              <w:top w:val="single" w:sz="4" w:space="0" w:color="auto"/>
              <w:left w:val="single" w:sz="8" w:space="0" w:color="auto"/>
              <w:bottom w:val="single" w:sz="4" w:space="0" w:color="auto"/>
            </w:tcBorders>
          </w:tcPr>
          <w:p w14:paraId="4C32811D" w14:textId="77777777" w:rsidR="00D94EBC" w:rsidRDefault="00D94EBC">
            <w:pPr>
              <w:spacing w:before="120" w:after="120"/>
              <w:jc w:val="right"/>
              <w:rPr>
                <w:rFonts w:ascii="Arial" w:hAnsi="Arial"/>
                <w:b/>
                <w:sz w:val="18"/>
              </w:rPr>
            </w:pPr>
            <w:r>
              <w:rPr>
                <w:rFonts w:ascii="Arial" w:hAnsi="Arial"/>
                <w:b/>
                <w:sz w:val="18"/>
              </w:rPr>
              <w:t>$375.00</w:t>
            </w:r>
          </w:p>
        </w:tc>
      </w:tr>
    </w:tbl>
    <w:p w14:paraId="58FE2F4E" w14:textId="77777777" w:rsidR="006823F5" w:rsidRPr="00ED3A5B" w:rsidRDefault="006823F5" w:rsidP="006823F5">
      <w:pPr>
        <w:pStyle w:val="TableData"/>
      </w:pPr>
      <w:r w:rsidRPr="00ED3A5B">
        <w:rPr>
          <w:b/>
        </w:rPr>
        <w:t xml:space="preserve">* For ACT customers: </w:t>
      </w:r>
      <w:r w:rsidRPr="00ED3A5B">
        <w:t xml:space="preserve">If your service is at an address within the ACT Government area including the Jervis Bay area of NSW, we may charge you an ACT Government Utilities Tax Charge in addition to the amount above.  See the </w:t>
      </w:r>
      <w:hyperlink r:id="rId18" w:history="1">
        <w:r w:rsidRPr="00ED3A5B">
          <w:rPr>
            <w:rStyle w:val="Hyperlink"/>
          </w:rPr>
          <w:t>General Terms of Our Customer Terms for Small Business or Corporate customers</w:t>
        </w:r>
      </w:hyperlink>
      <w:r w:rsidRPr="00ED3A5B">
        <w:t xml:space="preserve"> (and any other contractual arrangements you may have with us), whichever is applicable.  </w:t>
      </w:r>
    </w:p>
    <w:p w14:paraId="2A69ADD0" w14:textId="77777777" w:rsidR="00D94EBC" w:rsidRDefault="00D94EBC">
      <w:pPr>
        <w:pStyle w:val="Heading2"/>
      </w:pPr>
      <w:r>
        <w:t>If you have a 12-month term we charge you the following monthly charges for local, urban and non-urban area services:</w:t>
      </w:r>
    </w:p>
    <w:tbl>
      <w:tblPr>
        <w:tblW w:w="0" w:type="auto"/>
        <w:tblInd w:w="737"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267"/>
        <w:gridCol w:w="1418"/>
        <w:gridCol w:w="2268"/>
        <w:gridCol w:w="1418"/>
      </w:tblGrid>
      <w:tr w:rsidR="00D94EBC" w14:paraId="626E01EE" w14:textId="77777777">
        <w:tblPrEx>
          <w:tblCellMar>
            <w:top w:w="0" w:type="dxa"/>
            <w:bottom w:w="0" w:type="dxa"/>
          </w:tblCellMar>
        </w:tblPrEx>
        <w:trPr>
          <w:cantSplit/>
          <w:tblHeader/>
        </w:trPr>
        <w:tc>
          <w:tcPr>
            <w:tcW w:w="7371" w:type="dxa"/>
            <w:gridSpan w:val="4"/>
            <w:tcBorders>
              <w:top w:val="single" w:sz="4" w:space="0" w:color="auto"/>
              <w:bottom w:val="single" w:sz="4" w:space="0" w:color="auto"/>
            </w:tcBorders>
          </w:tcPr>
          <w:p w14:paraId="333DBC4F" w14:textId="77777777" w:rsidR="00D94EBC" w:rsidRDefault="00D94EBC">
            <w:pPr>
              <w:keepNext/>
              <w:spacing w:before="120" w:after="120"/>
              <w:rPr>
                <w:rFonts w:ascii="Arial" w:hAnsi="Arial"/>
                <w:b/>
                <w:sz w:val="18"/>
              </w:rPr>
            </w:pPr>
            <w:r>
              <w:rPr>
                <w:rFonts w:ascii="Arial" w:hAnsi="Arial"/>
                <w:b/>
                <w:sz w:val="18"/>
              </w:rPr>
              <w:t>Monthly charges</w:t>
            </w:r>
            <w:r w:rsidR="006823F5">
              <w:rPr>
                <w:rFonts w:ascii="Arial" w:hAnsi="Arial"/>
                <w:b/>
                <w:sz w:val="18"/>
              </w:rPr>
              <w:t>*</w:t>
            </w:r>
            <w:r>
              <w:rPr>
                <w:rFonts w:ascii="Arial" w:hAnsi="Arial"/>
                <w:b/>
                <w:sz w:val="18"/>
              </w:rPr>
              <w:t xml:space="preserve"> – local/urban/non-urban area service</w:t>
            </w:r>
          </w:p>
        </w:tc>
      </w:tr>
      <w:tr w:rsidR="00D94EBC" w14:paraId="4F32EA07" w14:textId="77777777">
        <w:tblPrEx>
          <w:tblCellMar>
            <w:top w:w="0" w:type="dxa"/>
            <w:bottom w:w="0" w:type="dxa"/>
          </w:tblCellMar>
        </w:tblPrEx>
        <w:trPr>
          <w:cantSplit/>
          <w:tblHeader/>
        </w:trPr>
        <w:tc>
          <w:tcPr>
            <w:tcW w:w="2267" w:type="dxa"/>
            <w:tcBorders>
              <w:top w:val="single" w:sz="8" w:space="0" w:color="auto"/>
              <w:bottom w:val="single" w:sz="4" w:space="0" w:color="auto"/>
              <w:right w:val="single" w:sz="8" w:space="0" w:color="auto"/>
            </w:tcBorders>
          </w:tcPr>
          <w:p w14:paraId="314D027F" w14:textId="77777777" w:rsidR="00D94EBC" w:rsidRDefault="00D94EBC">
            <w:pPr>
              <w:pStyle w:val="TableHead"/>
              <w:spacing w:before="120" w:after="120"/>
              <w:jc w:val="center"/>
            </w:pPr>
            <w:r>
              <w:t>Radial distance between terminating exchanges</w:t>
            </w:r>
          </w:p>
        </w:tc>
        <w:tc>
          <w:tcPr>
            <w:tcW w:w="1418" w:type="dxa"/>
            <w:tcBorders>
              <w:top w:val="single" w:sz="8" w:space="0" w:color="auto"/>
              <w:left w:val="single" w:sz="8" w:space="0" w:color="auto"/>
              <w:bottom w:val="single" w:sz="4" w:space="0" w:color="auto"/>
              <w:right w:val="single" w:sz="4" w:space="0" w:color="auto"/>
            </w:tcBorders>
            <w:vAlign w:val="center"/>
          </w:tcPr>
          <w:p w14:paraId="72657F5A" w14:textId="77777777" w:rsidR="00D94EBC" w:rsidRDefault="00D94EBC">
            <w:pPr>
              <w:pStyle w:val="TableHead"/>
              <w:spacing w:before="120" w:after="120"/>
              <w:jc w:val="center"/>
            </w:pPr>
            <w:r>
              <w:t>GST excl.</w:t>
            </w:r>
          </w:p>
        </w:tc>
        <w:tc>
          <w:tcPr>
            <w:tcW w:w="2268" w:type="dxa"/>
            <w:tcBorders>
              <w:top w:val="nil"/>
              <w:left w:val="single" w:sz="4" w:space="0" w:color="auto"/>
              <w:bottom w:val="single" w:sz="4" w:space="0" w:color="auto"/>
              <w:right w:val="single" w:sz="4" w:space="0" w:color="auto"/>
            </w:tcBorders>
          </w:tcPr>
          <w:p w14:paraId="3AD388E5" w14:textId="77777777" w:rsidR="00D94EBC" w:rsidRDefault="00D94EBC">
            <w:pPr>
              <w:pStyle w:val="TableHead"/>
              <w:spacing w:before="120" w:after="120"/>
              <w:jc w:val="center"/>
            </w:pPr>
            <w:r>
              <w:t>Radial distance between terminating exchanges</w:t>
            </w:r>
          </w:p>
        </w:tc>
        <w:tc>
          <w:tcPr>
            <w:tcW w:w="1418" w:type="dxa"/>
            <w:tcBorders>
              <w:top w:val="nil"/>
              <w:left w:val="single" w:sz="4" w:space="0" w:color="auto"/>
              <w:bottom w:val="single" w:sz="4" w:space="0" w:color="auto"/>
            </w:tcBorders>
            <w:vAlign w:val="center"/>
          </w:tcPr>
          <w:p w14:paraId="603793EE" w14:textId="77777777" w:rsidR="00D94EBC" w:rsidRDefault="00D94EBC">
            <w:pPr>
              <w:pStyle w:val="TableHead"/>
              <w:spacing w:before="120" w:after="120"/>
              <w:jc w:val="center"/>
            </w:pPr>
            <w:r>
              <w:t>GST excl.</w:t>
            </w:r>
          </w:p>
        </w:tc>
      </w:tr>
      <w:tr w:rsidR="002F3AF5" w14:paraId="40D7E608" w14:textId="77777777" w:rsidTr="002F3AF5">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vAlign w:val="center"/>
          </w:tcPr>
          <w:p w14:paraId="6F48DCD7" w14:textId="77777777" w:rsidR="002F3AF5" w:rsidRDefault="002F3AF5">
            <w:pPr>
              <w:spacing w:before="120" w:after="120"/>
              <w:jc w:val="center"/>
              <w:rPr>
                <w:rFonts w:ascii="Arial" w:hAnsi="Arial"/>
                <w:sz w:val="18"/>
              </w:rPr>
            </w:pPr>
            <w:r>
              <w:rPr>
                <w:rFonts w:ascii="Arial" w:hAnsi="Arial"/>
                <w:sz w:val="18"/>
              </w:rPr>
              <w:t>Same Exchange area – 0 km</w:t>
            </w:r>
          </w:p>
        </w:tc>
        <w:tc>
          <w:tcPr>
            <w:tcW w:w="1418" w:type="dxa"/>
            <w:tcBorders>
              <w:top w:val="single" w:sz="4" w:space="0" w:color="auto"/>
              <w:left w:val="single" w:sz="8" w:space="0" w:color="auto"/>
              <w:bottom w:val="single" w:sz="4" w:space="0" w:color="auto"/>
              <w:right w:val="single" w:sz="4" w:space="0" w:color="auto"/>
            </w:tcBorders>
            <w:vAlign w:val="bottom"/>
          </w:tcPr>
          <w:p w14:paraId="594D1D30"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$1,124.88</w:t>
            </w:r>
          </w:p>
        </w:tc>
        <w:tc>
          <w:tcPr>
            <w:tcW w:w="2268" w:type="dxa"/>
            <w:tcBorders>
              <w:top w:val="single" w:sz="4" w:space="0" w:color="auto"/>
              <w:left w:val="single" w:sz="4" w:space="0" w:color="auto"/>
              <w:bottom w:val="single" w:sz="4" w:space="0" w:color="auto"/>
              <w:right w:val="single" w:sz="4" w:space="0" w:color="auto"/>
            </w:tcBorders>
          </w:tcPr>
          <w:p w14:paraId="7E65A8A7" w14:textId="77777777" w:rsidR="002F3AF5" w:rsidRDefault="002F3AF5">
            <w:pPr>
              <w:spacing w:before="120" w:after="120"/>
              <w:jc w:val="center"/>
              <w:rPr>
                <w:rFonts w:ascii="Arial" w:hAnsi="Arial"/>
                <w:sz w:val="18"/>
              </w:rPr>
            </w:pPr>
            <w:r>
              <w:rPr>
                <w:rFonts w:ascii="Arial" w:hAnsi="Arial"/>
                <w:sz w:val="18"/>
              </w:rPr>
              <w:t>35-39 km</w:t>
            </w:r>
          </w:p>
        </w:tc>
        <w:tc>
          <w:tcPr>
            <w:tcW w:w="1418" w:type="dxa"/>
            <w:tcBorders>
              <w:top w:val="single" w:sz="4" w:space="0" w:color="auto"/>
              <w:left w:val="single" w:sz="4" w:space="0" w:color="auto"/>
              <w:bottom w:val="single" w:sz="4" w:space="0" w:color="auto"/>
            </w:tcBorders>
            <w:vAlign w:val="bottom"/>
          </w:tcPr>
          <w:p w14:paraId="1D04164A"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$4,364.36</w:t>
            </w:r>
          </w:p>
        </w:tc>
      </w:tr>
      <w:tr w:rsidR="002F3AF5" w14:paraId="64FB8120" w14:textId="77777777" w:rsidTr="002F3AF5">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vAlign w:val="center"/>
          </w:tcPr>
          <w:p w14:paraId="35A08FE2" w14:textId="77777777" w:rsidR="002F3AF5" w:rsidRDefault="002F3AF5">
            <w:pPr>
              <w:spacing w:before="120" w:after="120"/>
              <w:jc w:val="center"/>
              <w:rPr>
                <w:rFonts w:ascii="Arial" w:hAnsi="Arial"/>
                <w:sz w:val="18"/>
              </w:rPr>
            </w:pPr>
            <w:r>
              <w:rPr>
                <w:rFonts w:ascii="Arial" w:hAnsi="Arial"/>
                <w:sz w:val="18"/>
              </w:rPr>
              <w:t>Up to 500 Metres</w:t>
            </w:r>
          </w:p>
        </w:tc>
        <w:tc>
          <w:tcPr>
            <w:tcW w:w="1418" w:type="dxa"/>
            <w:tcBorders>
              <w:top w:val="single" w:sz="4" w:space="0" w:color="auto"/>
              <w:left w:val="single" w:sz="8" w:space="0" w:color="auto"/>
              <w:bottom w:val="single" w:sz="4" w:space="0" w:color="auto"/>
              <w:right w:val="single" w:sz="4" w:space="0" w:color="auto"/>
            </w:tcBorders>
            <w:vAlign w:val="bottom"/>
          </w:tcPr>
          <w:p w14:paraId="6BBC95CF"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$1,124.88</w:t>
            </w:r>
          </w:p>
        </w:tc>
        <w:tc>
          <w:tcPr>
            <w:tcW w:w="2268" w:type="dxa"/>
            <w:tcBorders>
              <w:top w:val="single" w:sz="4" w:space="0" w:color="auto"/>
              <w:left w:val="single" w:sz="4" w:space="0" w:color="auto"/>
              <w:bottom w:val="single" w:sz="4" w:space="0" w:color="auto"/>
              <w:right w:val="single" w:sz="4" w:space="0" w:color="auto"/>
            </w:tcBorders>
          </w:tcPr>
          <w:p w14:paraId="3CCC15B1" w14:textId="77777777" w:rsidR="002F3AF5" w:rsidRDefault="002F3AF5">
            <w:pPr>
              <w:spacing w:before="120" w:after="120"/>
              <w:jc w:val="center"/>
              <w:rPr>
                <w:rFonts w:ascii="Arial" w:hAnsi="Arial"/>
                <w:sz w:val="18"/>
              </w:rPr>
            </w:pPr>
            <w:r>
              <w:rPr>
                <w:rFonts w:ascii="Arial" w:hAnsi="Arial"/>
                <w:sz w:val="18"/>
              </w:rPr>
              <w:t>40-44 km</w:t>
            </w:r>
          </w:p>
        </w:tc>
        <w:tc>
          <w:tcPr>
            <w:tcW w:w="1418" w:type="dxa"/>
            <w:tcBorders>
              <w:top w:val="single" w:sz="4" w:space="0" w:color="auto"/>
              <w:left w:val="single" w:sz="4" w:space="0" w:color="auto"/>
              <w:bottom w:val="single" w:sz="4" w:space="0" w:color="auto"/>
            </w:tcBorders>
            <w:vAlign w:val="bottom"/>
          </w:tcPr>
          <w:p w14:paraId="7C690BED"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$4,647.76</w:t>
            </w:r>
          </w:p>
        </w:tc>
      </w:tr>
      <w:tr w:rsidR="002F3AF5" w14:paraId="33A329BE" w14:textId="77777777" w:rsidTr="002F3AF5">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vAlign w:val="center"/>
          </w:tcPr>
          <w:p w14:paraId="1F95968C" w14:textId="77777777" w:rsidR="002F3AF5" w:rsidRDefault="002F3AF5">
            <w:pPr>
              <w:spacing w:before="120" w:after="120"/>
              <w:jc w:val="center"/>
              <w:rPr>
                <w:rFonts w:ascii="Arial" w:hAnsi="Arial"/>
                <w:sz w:val="18"/>
              </w:rPr>
            </w:pPr>
            <w:r>
              <w:rPr>
                <w:rFonts w:ascii="Arial" w:hAnsi="Arial"/>
                <w:sz w:val="18"/>
              </w:rPr>
              <w:t>Exceeding 500 metres up to 1 km</w:t>
            </w:r>
          </w:p>
        </w:tc>
        <w:tc>
          <w:tcPr>
            <w:tcW w:w="1418" w:type="dxa"/>
            <w:tcBorders>
              <w:top w:val="single" w:sz="4" w:space="0" w:color="auto"/>
              <w:left w:val="single" w:sz="8" w:space="0" w:color="auto"/>
              <w:bottom w:val="single" w:sz="4" w:space="0" w:color="auto"/>
              <w:right w:val="single" w:sz="4" w:space="0" w:color="auto"/>
            </w:tcBorders>
            <w:vAlign w:val="bottom"/>
          </w:tcPr>
          <w:p w14:paraId="48BD3E3E"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$1,535.59</w:t>
            </w:r>
          </w:p>
        </w:tc>
        <w:tc>
          <w:tcPr>
            <w:tcW w:w="2268" w:type="dxa"/>
            <w:tcBorders>
              <w:top w:val="single" w:sz="4" w:space="0" w:color="auto"/>
              <w:left w:val="single" w:sz="4" w:space="0" w:color="auto"/>
              <w:bottom w:val="single" w:sz="4" w:space="0" w:color="auto"/>
              <w:right w:val="single" w:sz="4" w:space="0" w:color="auto"/>
            </w:tcBorders>
          </w:tcPr>
          <w:p w14:paraId="1F09B202" w14:textId="77777777" w:rsidR="002F3AF5" w:rsidRDefault="002F3AF5">
            <w:pPr>
              <w:spacing w:before="120" w:after="120"/>
              <w:jc w:val="center"/>
              <w:rPr>
                <w:rFonts w:ascii="Arial" w:hAnsi="Arial"/>
                <w:sz w:val="18"/>
              </w:rPr>
            </w:pPr>
            <w:r>
              <w:rPr>
                <w:rFonts w:ascii="Arial" w:hAnsi="Arial"/>
                <w:sz w:val="18"/>
              </w:rPr>
              <w:t>45-49 km</w:t>
            </w:r>
          </w:p>
        </w:tc>
        <w:tc>
          <w:tcPr>
            <w:tcW w:w="1418" w:type="dxa"/>
            <w:tcBorders>
              <w:top w:val="single" w:sz="4" w:space="0" w:color="auto"/>
              <w:left w:val="single" w:sz="4" w:space="0" w:color="auto"/>
              <w:bottom w:val="single" w:sz="4" w:space="0" w:color="auto"/>
            </w:tcBorders>
            <w:vAlign w:val="bottom"/>
          </w:tcPr>
          <w:p w14:paraId="51FEB644"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$4,931.16</w:t>
            </w:r>
          </w:p>
        </w:tc>
      </w:tr>
      <w:tr w:rsidR="002F3AF5" w14:paraId="5D0CC044"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15852C1A" w14:textId="77777777" w:rsidR="002F3AF5" w:rsidRDefault="002F3AF5">
            <w:pPr>
              <w:spacing w:before="120" w:after="120"/>
              <w:jc w:val="center"/>
              <w:rPr>
                <w:rFonts w:ascii="Arial" w:hAnsi="Arial"/>
                <w:sz w:val="18"/>
              </w:rPr>
            </w:pPr>
            <w:r>
              <w:rPr>
                <w:rFonts w:ascii="Arial" w:hAnsi="Arial"/>
                <w:sz w:val="18"/>
              </w:rPr>
              <w:t>1 km</w:t>
            </w:r>
          </w:p>
        </w:tc>
        <w:tc>
          <w:tcPr>
            <w:tcW w:w="1418" w:type="dxa"/>
            <w:tcBorders>
              <w:top w:val="single" w:sz="4" w:space="0" w:color="auto"/>
              <w:left w:val="single" w:sz="8" w:space="0" w:color="auto"/>
              <w:bottom w:val="single" w:sz="4" w:space="0" w:color="auto"/>
              <w:right w:val="single" w:sz="4" w:space="0" w:color="auto"/>
            </w:tcBorders>
            <w:vAlign w:val="bottom"/>
          </w:tcPr>
          <w:p w14:paraId="30F99F43"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$1,535.59</w:t>
            </w:r>
          </w:p>
        </w:tc>
        <w:tc>
          <w:tcPr>
            <w:tcW w:w="2268" w:type="dxa"/>
            <w:tcBorders>
              <w:top w:val="single" w:sz="4" w:space="0" w:color="auto"/>
              <w:left w:val="single" w:sz="4" w:space="0" w:color="auto"/>
              <w:bottom w:val="single" w:sz="4" w:space="0" w:color="auto"/>
              <w:right w:val="single" w:sz="4" w:space="0" w:color="auto"/>
            </w:tcBorders>
          </w:tcPr>
          <w:p w14:paraId="735FA18E" w14:textId="77777777" w:rsidR="002F3AF5" w:rsidRDefault="002F3AF5">
            <w:pPr>
              <w:spacing w:before="120" w:after="120"/>
              <w:jc w:val="center"/>
              <w:rPr>
                <w:rFonts w:ascii="Arial" w:hAnsi="Arial"/>
                <w:sz w:val="18"/>
              </w:rPr>
            </w:pPr>
            <w:r>
              <w:rPr>
                <w:rFonts w:ascii="Arial" w:hAnsi="Arial"/>
                <w:sz w:val="18"/>
              </w:rPr>
              <w:t>50-59 km</w:t>
            </w:r>
          </w:p>
        </w:tc>
        <w:tc>
          <w:tcPr>
            <w:tcW w:w="1418" w:type="dxa"/>
            <w:tcBorders>
              <w:top w:val="single" w:sz="4" w:space="0" w:color="auto"/>
              <w:left w:val="single" w:sz="4" w:space="0" w:color="auto"/>
              <w:bottom w:val="single" w:sz="4" w:space="0" w:color="auto"/>
            </w:tcBorders>
            <w:vAlign w:val="bottom"/>
          </w:tcPr>
          <w:p w14:paraId="36C5CB15"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$5,214.56</w:t>
            </w:r>
          </w:p>
        </w:tc>
      </w:tr>
      <w:tr w:rsidR="002F3AF5" w14:paraId="152EAFDB"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4D38D029" w14:textId="77777777" w:rsidR="002F3AF5" w:rsidRDefault="002F3AF5">
            <w:pPr>
              <w:spacing w:before="120" w:after="120"/>
              <w:jc w:val="center"/>
              <w:rPr>
                <w:rFonts w:ascii="Arial" w:hAnsi="Arial"/>
                <w:sz w:val="18"/>
              </w:rPr>
            </w:pPr>
            <w:r>
              <w:rPr>
                <w:rFonts w:ascii="Arial" w:hAnsi="Arial"/>
                <w:sz w:val="18"/>
              </w:rPr>
              <w:t>2 km</w:t>
            </w:r>
          </w:p>
        </w:tc>
        <w:tc>
          <w:tcPr>
            <w:tcW w:w="1418" w:type="dxa"/>
            <w:tcBorders>
              <w:top w:val="single" w:sz="4" w:space="0" w:color="auto"/>
              <w:left w:val="single" w:sz="8" w:space="0" w:color="auto"/>
              <w:bottom w:val="single" w:sz="8" w:space="0" w:color="auto"/>
              <w:right w:val="single" w:sz="4" w:space="0" w:color="auto"/>
            </w:tcBorders>
            <w:vAlign w:val="bottom"/>
          </w:tcPr>
          <w:p w14:paraId="17969E79"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$1,741.38</w:t>
            </w:r>
          </w:p>
        </w:tc>
        <w:tc>
          <w:tcPr>
            <w:tcW w:w="2268" w:type="dxa"/>
            <w:tcBorders>
              <w:top w:val="single" w:sz="4" w:space="0" w:color="auto"/>
              <w:left w:val="single" w:sz="4" w:space="0" w:color="auto"/>
              <w:bottom w:val="single" w:sz="4" w:space="0" w:color="auto"/>
              <w:right w:val="single" w:sz="4" w:space="0" w:color="auto"/>
            </w:tcBorders>
          </w:tcPr>
          <w:p w14:paraId="084A38D0" w14:textId="77777777" w:rsidR="002F3AF5" w:rsidRDefault="002F3AF5">
            <w:pPr>
              <w:spacing w:before="120" w:after="120"/>
              <w:jc w:val="center"/>
              <w:rPr>
                <w:rFonts w:ascii="Arial" w:hAnsi="Arial"/>
                <w:sz w:val="18"/>
              </w:rPr>
            </w:pPr>
            <w:r>
              <w:rPr>
                <w:rFonts w:ascii="Arial" w:hAnsi="Arial"/>
                <w:sz w:val="18"/>
              </w:rPr>
              <w:t>60-69 km</w:t>
            </w:r>
          </w:p>
        </w:tc>
        <w:tc>
          <w:tcPr>
            <w:tcW w:w="1418" w:type="dxa"/>
            <w:tcBorders>
              <w:top w:val="single" w:sz="4" w:space="0" w:color="auto"/>
              <w:left w:val="single" w:sz="4" w:space="0" w:color="auto"/>
              <w:bottom w:val="single" w:sz="4" w:space="0" w:color="auto"/>
            </w:tcBorders>
            <w:vAlign w:val="bottom"/>
          </w:tcPr>
          <w:p w14:paraId="22724786"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$5,388.96</w:t>
            </w:r>
          </w:p>
        </w:tc>
      </w:tr>
      <w:tr w:rsidR="002F3AF5" w14:paraId="2BB9AA34"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3B1D25AC" w14:textId="77777777" w:rsidR="002F3AF5" w:rsidRDefault="002F3AF5">
            <w:pPr>
              <w:spacing w:before="120" w:after="120"/>
              <w:jc w:val="center"/>
              <w:rPr>
                <w:rFonts w:ascii="Arial" w:hAnsi="Arial"/>
                <w:sz w:val="18"/>
              </w:rPr>
            </w:pPr>
            <w:r>
              <w:rPr>
                <w:rFonts w:ascii="Arial" w:hAnsi="Arial"/>
                <w:sz w:val="18"/>
              </w:rPr>
              <w:t>3 km</w:t>
            </w:r>
          </w:p>
        </w:tc>
        <w:tc>
          <w:tcPr>
            <w:tcW w:w="1418" w:type="dxa"/>
            <w:tcBorders>
              <w:top w:val="single" w:sz="8" w:space="0" w:color="auto"/>
              <w:left w:val="single" w:sz="8" w:space="0" w:color="auto"/>
              <w:bottom w:val="single" w:sz="8" w:space="0" w:color="auto"/>
              <w:right w:val="single" w:sz="4" w:space="0" w:color="auto"/>
            </w:tcBorders>
            <w:vAlign w:val="bottom"/>
          </w:tcPr>
          <w:p w14:paraId="683B0B67"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$1,947.18</w:t>
            </w:r>
          </w:p>
        </w:tc>
        <w:tc>
          <w:tcPr>
            <w:tcW w:w="2268" w:type="dxa"/>
            <w:tcBorders>
              <w:top w:val="single" w:sz="4" w:space="0" w:color="auto"/>
              <w:left w:val="single" w:sz="4" w:space="0" w:color="auto"/>
              <w:bottom w:val="single" w:sz="4" w:space="0" w:color="auto"/>
              <w:right w:val="single" w:sz="4" w:space="0" w:color="auto"/>
            </w:tcBorders>
          </w:tcPr>
          <w:p w14:paraId="3C31590B" w14:textId="77777777" w:rsidR="002F3AF5" w:rsidRDefault="002F3AF5">
            <w:pPr>
              <w:spacing w:before="120" w:after="120"/>
              <w:jc w:val="center"/>
              <w:rPr>
                <w:rFonts w:ascii="Arial" w:hAnsi="Arial"/>
                <w:sz w:val="18"/>
              </w:rPr>
            </w:pPr>
            <w:r>
              <w:rPr>
                <w:rFonts w:ascii="Arial" w:hAnsi="Arial"/>
                <w:sz w:val="18"/>
              </w:rPr>
              <w:t>70-79 km</w:t>
            </w:r>
          </w:p>
        </w:tc>
        <w:tc>
          <w:tcPr>
            <w:tcW w:w="1418" w:type="dxa"/>
            <w:tcBorders>
              <w:top w:val="single" w:sz="4" w:space="0" w:color="auto"/>
              <w:left w:val="single" w:sz="4" w:space="0" w:color="auto"/>
              <w:bottom w:val="single" w:sz="4" w:space="0" w:color="auto"/>
            </w:tcBorders>
            <w:vAlign w:val="bottom"/>
          </w:tcPr>
          <w:p w14:paraId="4C31C0AE"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$5,563.36</w:t>
            </w:r>
          </w:p>
        </w:tc>
      </w:tr>
      <w:tr w:rsidR="002F3AF5" w14:paraId="5FFEC798"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0CC36250" w14:textId="77777777" w:rsidR="002F3AF5" w:rsidRDefault="002F3AF5">
            <w:pPr>
              <w:spacing w:before="120" w:after="120"/>
              <w:jc w:val="center"/>
              <w:rPr>
                <w:rFonts w:ascii="Arial" w:hAnsi="Arial"/>
                <w:sz w:val="18"/>
              </w:rPr>
            </w:pPr>
            <w:r>
              <w:rPr>
                <w:rFonts w:ascii="Arial" w:hAnsi="Arial"/>
                <w:sz w:val="18"/>
              </w:rPr>
              <w:t>4 km</w:t>
            </w:r>
          </w:p>
        </w:tc>
        <w:tc>
          <w:tcPr>
            <w:tcW w:w="1418" w:type="dxa"/>
            <w:tcBorders>
              <w:top w:val="single" w:sz="8" w:space="0" w:color="auto"/>
              <w:left w:val="single" w:sz="8" w:space="0" w:color="auto"/>
              <w:bottom w:val="single" w:sz="8" w:space="0" w:color="auto"/>
              <w:right w:val="single" w:sz="4" w:space="0" w:color="auto"/>
            </w:tcBorders>
            <w:vAlign w:val="bottom"/>
          </w:tcPr>
          <w:p w14:paraId="3E9F4D3C"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$2,152.97</w:t>
            </w:r>
          </w:p>
        </w:tc>
        <w:tc>
          <w:tcPr>
            <w:tcW w:w="2268" w:type="dxa"/>
            <w:tcBorders>
              <w:top w:val="single" w:sz="4" w:space="0" w:color="auto"/>
              <w:left w:val="single" w:sz="4" w:space="0" w:color="auto"/>
              <w:bottom w:val="single" w:sz="4" w:space="0" w:color="auto"/>
              <w:right w:val="single" w:sz="4" w:space="0" w:color="auto"/>
            </w:tcBorders>
          </w:tcPr>
          <w:p w14:paraId="0062DD27" w14:textId="77777777" w:rsidR="002F3AF5" w:rsidRDefault="002F3AF5">
            <w:pPr>
              <w:spacing w:before="120" w:after="120"/>
              <w:jc w:val="center"/>
              <w:rPr>
                <w:rFonts w:ascii="Arial" w:hAnsi="Arial"/>
                <w:sz w:val="18"/>
              </w:rPr>
            </w:pPr>
            <w:r>
              <w:rPr>
                <w:rFonts w:ascii="Arial" w:hAnsi="Arial"/>
                <w:sz w:val="18"/>
              </w:rPr>
              <w:t>80-89 km</w:t>
            </w:r>
          </w:p>
        </w:tc>
        <w:tc>
          <w:tcPr>
            <w:tcW w:w="1418" w:type="dxa"/>
            <w:tcBorders>
              <w:top w:val="single" w:sz="4" w:space="0" w:color="auto"/>
              <w:left w:val="single" w:sz="4" w:space="0" w:color="auto"/>
              <w:bottom w:val="single" w:sz="4" w:space="0" w:color="auto"/>
            </w:tcBorders>
            <w:vAlign w:val="bottom"/>
          </w:tcPr>
          <w:p w14:paraId="6BCAD949"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$5,737.76</w:t>
            </w:r>
          </w:p>
        </w:tc>
      </w:tr>
      <w:tr w:rsidR="002F3AF5" w14:paraId="3CC8ECC8"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4C3C0708" w14:textId="77777777" w:rsidR="002F3AF5" w:rsidRDefault="002F3AF5">
            <w:pPr>
              <w:spacing w:before="120" w:after="120"/>
              <w:jc w:val="center"/>
              <w:rPr>
                <w:rFonts w:ascii="Arial" w:hAnsi="Arial"/>
                <w:sz w:val="18"/>
              </w:rPr>
            </w:pPr>
            <w:r>
              <w:rPr>
                <w:rFonts w:ascii="Arial" w:hAnsi="Arial"/>
                <w:sz w:val="18"/>
              </w:rPr>
              <w:t>5 km</w:t>
            </w:r>
          </w:p>
        </w:tc>
        <w:tc>
          <w:tcPr>
            <w:tcW w:w="1418" w:type="dxa"/>
            <w:tcBorders>
              <w:top w:val="single" w:sz="8" w:space="0" w:color="auto"/>
              <w:left w:val="single" w:sz="8" w:space="0" w:color="auto"/>
              <w:bottom w:val="single" w:sz="8" w:space="0" w:color="auto"/>
              <w:right w:val="single" w:sz="4" w:space="0" w:color="auto"/>
            </w:tcBorders>
            <w:vAlign w:val="bottom"/>
          </w:tcPr>
          <w:p w14:paraId="35E69E91"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$2,358.76</w:t>
            </w:r>
          </w:p>
        </w:tc>
        <w:tc>
          <w:tcPr>
            <w:tcW w:w="2268" w:type="dxa"/>
            <w:tcBorders>
              <w:top w:val="single" w:sz="4" w:space="0" w:color="auto"/>
              <w:left w:val="single" w:sz="4" w:space="0" w:color="auto"/>
              <w:bottom w:val="single" w:sz="4" w:space="0" w:color="auto"/>
              <w:right w:val="single" w:sz="4" w:space="0" w:color="auto"/>
            </w:tcBorders>
          </w:tcPr>
          <w:p w14:paraId="6B5DE04A" w14:textId="77777777" w:rsidR="002F3AF5" w:rsidRDefault="002F3AF5">
            <w:pPr>
              <w:spacing w:before="120" w:after="120"/>
              <w:jc w:val="center"/>
              <w:rPr>
                <w:rFonts w:ascii="Arial" w:hAnsi="Arial"/>
                <w:sz w:val="18"/>
              </w:rPr>
            </w:pPr>
            <w:r>
              <w:rPr>
                <w:rFonts w:ascii="Arial" w:hAnsi="Arial"/>
                <w:sz w:val="18"/>
              </w:rPr>
              <w:t>90-99 km</w:t>
            </w:r>
          </w:p>
        </w:tc>
        <w:tc>
          <w:tcPr>
            <w:tcW w:w="1418" w:type="dxa"/>
            <w:tcBorders>
              <w:top w:val="single" w:sz="4" w:space="0" w:color="auto"/>
              <w:left w:val="single" w:sz="4" w:space="0" w:color="auto"/>
              <w:bottom w:val="single" w:sz="4" w:space="0" w:color="auto"/>
            </w:tcBorders>
            <w:vAlign w:val="bottom"/>
          </w:tcPr>
          <w:p w14:paraId="0B7258E4"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$5,912.16</w:t>
            </w:r>
          </w:p>
        </w:tc>
      </w:tr>
      <w:tr w:rsidR="002F3AF5" w:rsidRPr="002F3AF5" w14:paraId="72FB6350"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03309937" w14:textId="77777777" w:rsidR="002F3AF5" w:rsidRDefault="002F3AF5">
            <w:pPr>
              <w:spacing w:before="120" w:after="120"/>
              <w:jc w:val="center"/>
              <w:rPr>
                <w:rFonts w:ascii="Arial" w:hAnsi="Arial"/>
                <w:sz w:val="18"/>
              </w:rPr>
            </w:pPr>
            <w:r>
              <w:rPr>
                <w:rFonts w:ascii="Arial" w:hAnsi="Arial"/>
                <w:sz w:val="18"/>
              </w:rPr>
              <w:t>6 km</w:t>
            </w:r>
          </w:p>
        </w:tc>
        <w:tc>
          <w:tcPr>
            <w:tcW w:w="1418" w:type="dxa"/>
            <w:tcBorders>
              <w:top w:val="single" w:sz="8" w:space="0" w:color="auto"/>
              <w:left w:val="single" w:sz="8" w:space="0" w:color="auto"/>
              <w:bottom w:val="single" w:sz="8" w:space="0" w:color="auto"/>
              <w:right w:val="single" w:sz="4" w:space="0" w:color="auto"/>
            </w:tcBorders>
            <w:vAlign w:val="bottom"/>
          </w:tcPr>
          <w:p w14:paraId="7A727D50"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$2,445.96</w:t>
            </w:r>
          </w:p>
        </w:tc>
        <w:tc>
          <w:tcPr>
            <w:tcW w:w="2268" w:type="dxa"/>
            <w:tcBorders>
              <w:top w:val="single" w:sz="4" w:space="0" w:color="auto"/>
              <w:left w:val="single" w:sz="4" w:space="0" w:color="auto"/>
              <w:bottom w:val="single" w:sz="4" w:space="0" w:color="auto"/>
              <w:right w:val="single" w:sz="4" w:space="0" w:color="auto"/>
            </w:tcBorders>
          </w:tcPr>
          <w:p w14:paraId="153E57F5" w14:textId="77777777" w:rsidR="002F3AF5" w:rsidRDefault="002F3AF5">
            <w:pPr>
              <w:spacing w:before="120" w:after="120"/>
              <w:jc w:val="center"/>
              <w:rPr>
                <w:rFonts w:ascii="Arial" w:hAnsi="Arial"/>
                <w:sz w:val="18"/>
              </w:rPr>
            </w:pPr>
            <w:r>
              <w:rPr>
                <w:rFonts w:ascii="Arial" w:hAnsi="Arial"/>
                <w:sz w:val="18"/>
              </w:rPr>
              <w:t>100-199 km</w:t>
            </w:r>
          </w:p>
        </w:tc>
        <w:tc>
          <w:tcPr>
            <w:tcW w:w="1418" w:type="dxa"/>
            <w:tcBorders>
              <w:top w:val="single" w:sz="4" w:space="0" w:color="auto"/>
              <w:left w:val="single" w:sz="4" w:space="0" w:color="auto"/>
              <w:bottom w:val="single" w:sz="4" w:space="0" w:color="auto"/>
            </w:tcBorders>
            <w:vAlign w:val="bottom"/>
          </w:tcPr>
          <w:p w14:paraId="13C12028"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$6,223.90</w:t>
            </w:r>
          </w:p>
        </w:tc>
      </w:tr>
      <w:tr w:rsidR="002F3AF5" w:rsidRPr="002F3AF5" w14:paraId="772F0872"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311DEA86" w14:textId="77777777" w:rsidR="002F3AF5" w:rsidRDefault="002F3AF5">
            <w:pPr>
              <w:spacing w:before="120" w:after="120"/>
              <w:jc w:val="center"/>
              <w:rPr>
                <w:rFonts w:ascii="Arial" w:hAnsi="Arial"/>
                <w:sz w:val="18"/>
              </w:rPr>
            </w:pPr>
            <w:r>
              <w:rPr>
                <w:rFonts w:ascii="Arial" w:hAnsi="Arial"/>
                <w:sz w:val="18"/>
              </w:rPr>
              <w:t>7 km</w:t>
            </w:r>
          </w:p>
        </w:tc>
        <w:tc>
          <w:tcPr>
            <w:tcW w:w="1418" w:type="dxa"/>
            <w:tcBorders>
              <w:top w:val="single" w:sz="8" w:space="0" w:color="auto"/>
              <w:left w:val="single" w:sz="8" w:space="0" w:color="auto"/>
              <w:bottom w:val="single" w:sz="8" w:space="0" w:color="auto"/>
              <w:right w:val="single" w:sz="4" w:space="0" w:color="auto"/>
            </w:tcBorders>
            <w:vAlign w:val="bottom"/>
          </w:tcPr>
          <w:p w14:paraId="63BAF743"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$2,533.16</w:t>
            </w:r>
          </w:p>
        </w:tc>
        <w:tc>
          <w:tcPr>
            <w:tcW w:w="2268" w:type="dxa"/>
            <w:tcBorders>
              <w:top w:val="single" w:sz="4" w:space="0" w:color="auto"/>
              <w:left w:val="single" w:sz="4" w:space="0" w:color="auto"/>
              <w:bottom w:val="single" w:sz="4" w:space="0" w:color="auto"/>
              <w:right w:val="single" w:sz="4" w:space="0" w:color="auto"/>
            </w:tcBorders>
          </w:tcPr>
          <w:p w14:paraId="16ACA45A" w14:textId="77777777" w:rsidR="002F3AF5" w:rsidRDefault="002F3AF5">
            <w:pPr>
              <w:spacing w:before="120" w:after="120"/>
              <w:jc w:val="center"/>
              <w:rPr>
                <w:rFonts w:ascii="Arial" w:hAnsi="Arial"/>
                <w:sz w:val="18"/>
              </w:rPr>
            </w:pPr>
            <w:r>
              <w:rPr>
                <w:rFonts w:ascii="Arial" w:hAnsi="Arial"/>
                <w:sz w:val="18"/>
              </w:rPr>
              <w:t>200-299 km</w:t>
            </w:r>
          </w:p>
        </w:tc>
        <w:tc>
          <w:tcPr>
            <w:tcW w:w="1418" w:type="dxa"/>
            <w:tcBorders>
              <w:top w:val="single" w:sz="4" w:space="0" w:color="auto"/>
              <w:left w:val="single" w:sz="4" w:space="0" w:color="auto"/>
              <w:bottom w:val="single" w:sz="4" w:space="0" w:color="auto"/>
            </w:tcBorders>
            <w:vAlign w:val="bottom"/>
          </w:tcPr>
          <w:p w14:paraId="7829D075"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$7,634.63</w:t>
            </w:r>
          </w:p>
        </w:tc>
      </w:tr>
      <w:tr w:rsidR="002F3AF5" w:rsidRPr="002F3AF5" w14:paraId="3C0008D1"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6263E5A3" w14:textId="77777777" w:rsidR="002F3AF5" w:rsidRDefault="002F3AF5">
            <w:pPr>
              <w:spacing w:before="120" w:after="120"/>
              <w:jc w:val="center"/>
              <w:rPr>
                <w:rFonts w:ascii="Arial" w:hAnsi="Arial"/>
                <w:sz w:val="18"/>
              </w:rPr>
            </w:pPr>
            <w:r>
              <w:rPr>
                <w:rFonts w:ascii="Arial" w:hAnsi="Arial"/>
                <w:sz w:val="18"/>
              </w:rPr>
              <w:t>8 km</w:t>
            </w:r>
          </w:p>
        </w:tc>
        <w:tc>
          <w:tcPr>
            <w:tcW w:w="1418" w:type="dxa"/>
            <w:tcBorders>
              <w:top w:val="single" w:sz="8" w:space="0" w:color="auto"/>
              <w:left w:val="single" w:sz="8" w:space="0" w:color="auto"/>
              <w:bottom w:val="single" w:sz="4" w:space="0" w:color="auto"/>
              <w:right w:val="single" w:sz="4" w:space="0" w:color="auto"/>
            </w:tcBorders>
            <w:vAlign w:val="bottom"/>
          </w:tcPr>
          <w:p w14:paraId="2D6D9188"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$2,620.36</w:t>
            </w:r>
          </w:p>
        </w:tc>
        <w:tc>
          <w:tcPr>
            <w:tcW w:w="2268" w:type="dxa"/>
            <w:tcBorders>
              <w:top w:val="single" w:sz="4" w:space="0" w:color="auto"/>
              <w:left w:val="single" w:sz="4" w:space="0" w:color="auto"/>
              <w:bottom w:val="single" w:sz="4" w:space="0" w:color="auto"/>
              <w:right w:val="single" w:sz="4" w:space="0" w:color="auto"/>
            </w:tcBorders>
          </w:tcPr>
          <w:p w14:paraId="5F74D6C9" w14:textId="77777777" w:rsidR="002F3AF5" w:rsidRDefault="002F3AF5">
            <w:pPr>
              <w:spacing w:before="120" w:after="120"/>
              <w:jc w:val="center"/>
              <w:rPr>
                <w:rFonts w:ascii="Arial" w:hAnsi="Arial"/>
                <w:sz w:val="18"/>
              </w:rPr>
            </w:pPr>
            <w:r>
              <w:rPr>
                <w:rFonts w:ascii="Arial" w:hAnsi="Arial"/>
                <w:sz w:val="18"/>
              </w:rPr>
              <w:t>300-399 km</w:t>
            </w:r>
          </w:p>
        </w:tc>
        <w:tc>
          <w:tcPr>
            <w:tcW w:w="1418" w:type="dxa"/>
            <w:tcBorders>
              <w:top w:val="single" w:sz="4" w:space="0" w:color="auto"/>
              <w:left w:val="single" w:sz="4" w:space="0" w:color="auto"/>
              <w:bottom w:val="single" w:sz="4" w:space="0" w:color="auto"/>
            </w:tcBorders>
            <w:vAlign w:val="bottom"/>
          </w:tcPr>
          <w:p w14:paraId="2060C8B2"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$9,619.85</w:t>
            </w:r>
          </w:p>
        </w:tc>
      </w:tr>
      <w:tr w:rsidR="002F3AF5" w:rsidRPr="002F3AF5" w14:paraId="276E487E"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685EFD95" w14:textId="77777777" w:rsidR="002F3AF5" w:rsidRDefault="002F3AF5">
            <w:pPr>
              <w:spacing w:before="120" w:after="120"/>
              <w:jc w:val="center"/>
              <w:rPr>
                <w:rFonts w:ascii="Arial" w:hAnsi="Arial"/>
                <w:sz w:val="18"/>
              </w:rPr>
            </w:pPr>
            <w:r>
              <w:rPr>
                <w:rFonts w:ascii="Arial" w:hAnsi="Arial"/>
                <w:sz w:val="18"/>
              </w:rPr>
              <w:t>9 km</w:t>
            </w:r>
          </w:p>
        </w:tc>
        <w:tc>
          <w:tcPr>
            <w:tcW w:w="1418" w:type="dxa"/>
            <w:tcBorders>
              <w:top w:val="single" w:sz="4" w:space="0" w:color="auto"/>
              <w:left w:val="single" w:sz="8" w:space="0" w:color="auto"/>
              <w:bottom w:val="single" w:sz="8" w:space="0" w:color="auto"/>
              <w:right w:val="single" w:sz="4" w:space="0" w:color="auto"/>
            </w:tcBorders>
            <w:vAlign w:val="bottom"/>
          </w:tcPr>
          <w:p w14:paraId="1F333E28"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$2,707.56</w:t>
            </w:r>
          </w:p>
        </w:tc>
        <w:tc>
          <w:tcPr>
            <w:tcW w:w="2268" w:type="dxa"/>
            <w:tcBorders>
              <w:top w:val="single" w:sz="4" w:space="0" w:color="auto"/>
              <w:left w:val="single" w:sz="4" w:space="0" w:color="auto"/>
              <w:bottom w:val="single" w:sz="4" w:space="0" w:color="auto"/>
              <w:right w:val="single" w:sz="4" w:space="0" w:color="auto"/>
            </w:tcBorders>
          </w:tcPr>
          <w:p w14:paraId="0BE45622" w14:textId="77777777" w:rsidR="002F3AF5" w:rsidRDefault="002F3AF5">
            <w:pPr>
              <w:spacing w:before="120" w:after="120"/>
              <w:jc w:val="center"/>
              <w:rPr>
                <w:rFonts w:ascii="Arial" w:hAnsi="Arial"/>
                <w:sz w:val="18"/>
              </w:rPr>
            </w:pPr>
            <w:r>
              <w:rPr>
                <w:rFonts w:ascii="Arial" w:hAnsi="Arial"/>
                <w:sz w:val="18"/>
              </w:rPr>
              <w:t>400-499 km</w:t>
            </w:r>
          </w:p>
        </w:tc>
        <w:tc>
          <w:tcPr>
            <w:tcW w:w="1418" w:type="dxa"/>
            <w:tcBorders>
              <w:top w:val="single" w:sz="4" w:space="0" w:color="auto"/>
              <w:left w:val="single" w:sz="4" w:space="0" w:color="auto"/>
              <w:bottom w:val="single" w:sz="4" w:space="0" w:color="auto"/>
            </w:tcBorders>
            <w:vAlign w:val="bottom"/>
          </w:tcPr>
          <w:p w14:paraId="51C90269"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$11,373.71</w:t>
            </w:r>
          </w:p>
        </w:tc>
      </w:tr>
      <w:tr w:rsidR="002F3AF5" w:rsidRPr="002F3AF5" w14:paraId="728EEEA8"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4CDFD527" w14:textId="77777777" w:rsidR="002F3AF5" w:rsidRDefault="002F3AF5">
            <w:pPr>
              <w:spacing w:before="120" w:after="120"/>
              <w:jc w:val="center"/>
              <w:rPr>
                <w:rFonts w:ascii="Arial" w:hAnsi="Arial"/>
                <w:sz w:val="18"/>
              </w:rPr>
            </w:pPr>
            <w:r>
              <w:rPr>
                <w:rFonts w:ascii="Arial" w:hAnsi="Arial"/>
                <w:sz w:val="18"/>
              </w:rPr>
              <w:t>10 km</w:t>
            </w:r>
          </w:p>
        </w:tc>
        <w:tc>
          <w:tcPr>
            <w:tcW w:w="1418" w:type="dxa"/>
            <w:tcBorders>
              <w:top w:val="single" w:sz="8" w:space="0" w:color="auto"/>
              <w:left w:val="single" w:sz="8" w:space="0" w:color="auto"/>
              <w:bottom w:val="single" w:sz="8" w:space="0" w:color="auto"/>
              <w:right w:val="single" w:sz="4" w:space="0" w:color="auto"/>
            </w:tcBorders>
            <w:vAlign w:val="bottom"/>
          </w:tcPr>
          <w:p w14:paraId="420108AB"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$2,794.76</w:t>
            </w:r>
          </w:p>
        </w:tc>
        <w:tc>
          <w:tcPr>
            <w:tcW w:w="2268" w:type="dxa"/>
            <w:tcBorders>
              <w:top w:val="single" w:sz="4" w:space="0" w:color="auto"/>
              <w:left w:val="single" w:sz="4" w:space="0" w:color="auto"/>
              <w:bottom w:val="single" w:sz="4" w:space="0" w:color="auto"/>
              <w:right w:val="single" w:sz="4" w:space="0" w:color="auto"/>
            </w:tcBorders>
          </w:tcPr>
          <w:p w14:paraId="3CB6573F" w14:textId="77777777" w:rsidR="002F3AF5" w:rsidRDefault="002F3AF5">
            <w:pPr>
              <w:spacing w:before="120" w:after="120"/>
              <w:jc w:val="center"/>
              <w:rPr>
                <w:rFonts w:ascii="Arial" w:hAnsi="Arial"/>
                <w:sz w:val="18"/>
              </w:rPr>
            </w:pPr>
            <w:r>
              <w:rPr>
                <w:rFonts w:ascii="Arial" w:hAnsi="Arial"/>
                <w:sz w:val="18"/>
              </w:rPr>
              <w:t>500-599 km</w:t>
            </w:r>
          </w:p>
        </w:tc>
        <w:tc>
          <w:tcPr>
            <w:tcW w:w="1418" w:type="dxa"/>
            <w:tcBorders>
              <w:top w:val="single" w:sz="4" w:space="0" w:color="auto"/>
              <w:left w:val="single" w:sz="4" w:space="0" w:color="auto"/>
              <w:bottom w:val="single" w:sz="4" w:space="0" w:color="auto"/>
            </w:tcBorders>
            <w:vAlign w:val="bottom"/>
          </w:tcPr>
          <w:p w14:paraId="3A3DDE89"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$13,590.90</w:t>
            </w:r>
          </w:p>
        </w:tc>
      </w:tr>
      <w:tr w:rsidR="002F3AF5" w:rsidRPr="002F3AF5" w14:paraId="01F242AE"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70668868" w14:textId="77777777" w:rsidR="002F3AF5" w:rsidRDefault="002F3AF5">
            <w:pPr>
              <w:spacing w:before="120" w:after="120"/>
              <w:jc w:val="center"/>
              <w:rPr>
                <w:rFonts w:ascii="Arial" w:hAnsi="Arial"/>
                <w:sz w:val="18"/>
              </w:rPr>
            </w:pPr>
            <w:r>
              <w:rPr>
                <w:rFonts w:ascii="Arial" w:hAnsi="Arial"/>
                <w:sz w:val="18"/>
              </w:rPr>
              <w:t>11 km</w:t>
            </w:r>
          </w:p>
        </w:tc>
        <w:tc>
          <w:tcPr>
            <w:tcW w:w="1418" w:type="dxa"/>
            <w:tcBorders>
              <w:top w:val="single" w:sz="8" w:space="0" w:color="auto"/>
              <w:left w:val="single" w:sz="8" w:space="0" w:color="auto"/>
              <w:bottom w:val="single" w:sz="8" w:space="0" w:color="auto"/>
              <w:right w:val="single" w:sz="4" w:space="0" w:color="auto"/>
            </w:tcBorders>
            <w:vAlign w:val="bottom"/>
          </w:tcPr>
          <w:p w14:paraId="288BF4D8"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$2,881.96</w:t>
            </w:r>
          </w:p>
        </w:tc>
        <w:tc>
          <w:tcPr>
            <w:tcW w:w="2268" w:type="dxa"/>
            <w:tcBorders>
              <w:top w:val="single" w:sz="4" w:space="0" w:color="auto"/>
              <w:left w:val="single" w:sz="4" w:space="0" w:color="auto"/>
              <w:bottom w:val="single" w:sz="4" w:space="0" w:color="auto"/>
              <w:right w:val="single" w:sz="4" w:space="0" w:color="auto"/>
            </w:tcBorders>
          </w:tcPr>
          <w:p w14:paraId="1C3CCE13" w14:textId="77777777" w:rsidR="002F3AF5" w:rsidRDefault="002F3AF5">
            <w:pPr>
              <w:spacing w:before="120" w:after="120"/>
              <w:jc w:val="center"/>
              <w:rPr>
                <w:rFonts w:ascii="Arial" w:hAnsi="Arial"/>
                <w:sz w:val="18"/>
              </w:rPr>
            </w:pPr>
            <w:r>
              <w:rPr>
                <w:rFonts w:ascii="Arial" w:hAnsi="Arial"/>
                <w:sz w:val="18"/>
              </w:rPr>
              <w:t>600-699 km</w:t>
            </w:r>
          </w:p>
        </w:tc>
        <w:tc>
          <w:tcPr>
            <w:tcW w:w="1418" w:type="dxa"/>
            <w:tcBorders>
              <w:top w:val="single" w:sz="4" w:space="0" w:color="auto"/>
              <w:left w:val="single" w:sz="4" w:space="0" w:color="auto"/>
              <w:bottom w:val="single" w:sz="4" w:space="0" w:color="auto"/>
            </w:tcBorders>
            <w:vAlign w:val="bottom"/>
          </w:tcPr>
          <w:p w14:paraId="63BA6CF1"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$15,406.67</w:t>
            </w:r>
          </w:p>
        </w:tc>
      </w:tr>
      <w:tr w:rsidR="002F3AF5" w:rsidRPr="002F3AF5" w14:paraId="4A3945EE"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45F4BA9E" w14:textId="77777777" w:rsidR="002F3AF5" w:rsidRDefault="002F3AF5">
            <w:pPr>
              <w:spacing w:before="120" w:after="120"/>
              <w:jc w:val="center"/>
              <w:rPr>
                <w:rFonts w:ascii="Arial" w:hAnsi="Arial"/>
                <w:sz w:val="18"/>
              </w:rPr>
            </w:pPr>
            <w:r>
              <w:rPr>
                <w:rFonts w:ascii="Arial" w:hAnsi="Arial"/>
                <w:sz w:val="18"/>
              </w:rPr>
              <w:lastRenderedPageBreak/>
              <w:t>12 km</w:t>
            </w:r>
          </w:p>
        </w:tc>
        <w:tc>
          <w:tcPr>
            <w:tcW w:w="1418" w:type="dxa"/>
            <w:tcBorders>
              <w:top w:val="single" w:sz="8" w:space="0" w:color="auto"/>
              <w:left w:val="single" w:sz="8" w:space="0" w:color="auto"/>
              <w:bottom w:val="single" w:sz="8" w:space="0" w:color="auto"/>
              <w:right w:val="single" w:sz="4" w:space="0" w:color="auto"/>
            </w:tcBorders>
            <w:vAlign w:val="bottom"/>
          </w:tcPr>
          <w:p w14:paraId="58A81C16"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$2,969.16</w:t>
            </w:r>
          </w:p>
        </w:tc>
        <w:tc>
          <w:tcPr>
            <w:tcW w:w="2268" w:type="dxa"/>
            <w:tcBorders>
              <w:top w:val="single" w:sz="4" w:space="0" w:color="auto"/>
              <w:left w:val="single" w:sz="4" w:space="0" w:color="auto"/>
              <w:bottom w:val="single" w:sz="4" w:space="0" w:color="auto"/>
              <w:right w:val="single" w:sz="4" w:space="0" w:color="auto"/>
            </w:tcBorders>
          </w:tcPr>
          <w:p w14:paraId="444A5CEC" w14:textId="77777777" w:rsidR="002F3AF5" w:rsidRDefault="002F3AF5">
            <w:pPr>
              <w:spacing w:before="120" w:after="120"/>
              <w:jc w:val="center"/>
              <w:rPr>
                <w:rFonts w:ascii="Arial" w:hAnsi="Arial"/>
                <w:sz w:val="18"/>
              </w:rPr>
            </w:pPr>
            <w:r>
              <w:rPr>
                <w:rFonts w:ascii="Arial" w:hAnsi="Arial"/>
                <w:sz w:val="18"/>
              </w:rPr>
              <w:t>700-799 km</w:t>
            </w:r>
          </w:p>
        </w:tc>
        <w:tc>
          <w:tcPr>
            <w:tcW w:w="1418" w:type="dxa"/>
            <w:tcBorders>
              <w:top w:val="single" w:sz="4" w:space="0" w:color="auto"/>
              <w:left w:val="single" w:sz="4" w:space="0" w:color="auto"/>
              <w:bottom w:val="single" w:sz="4" w:space="0" w:color="auto"/>
            </w:tcBorders>
            <w:vAlign w:val="bottom"/>
          </w:tcPr>
          <w:p w14:paraId="73DB96E8"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$17,222.44</w:t>
            </w:r>
          </w:p>
        </w:tc>
      </w:tr>
      <w:tr w:rsidR="002F3AF5" w:rsidRPr="002F3AF5" w14:paraId="567A6EDE"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123C9AD9" w14:textId="77777777" w:rsidR="002F3AF5" w:rsidRDefault="002F3AF5">
            <w:pPr>
              <w:spacing w:before="120" w:after="120"/>
              <w:jc w:val="center"/>
              <w:rPr>
                <w:rFonts w:ascii="Arial" w:hAnsi="Arial"/>
                <w:sz w:val="18"/>
              </w:rPr>
            </w:pPr>
            <w:r>
              <w:rPr>
                <w:rFonts w:ascii="Arial" w:hAnsi="Arial"/>
                <w:sz w:val="18"/>
              </w:rPr>
              <w:t>13 km</w:t>
            </w:r>
          </w:p>
        </w:tc>
        <w:tc>
          <w:tcPr>
            <w:tcW w:w="1418" w:type="dxa"/>
            <w:tcBorders>
              <w:top w:val="single" w:sz="8" w:space="0" w:color="auto"/>
              <w:left w:val="single" w:sz="8" w:space="0" w:color="auto"/>
              <w:bottom w:val="single" w:sz="8" w:space="0" w:color="auto"/>
              <w:right w:val="single" w:sz="4" w:space="0" w:color="auto"/>
            </w:tcBorders>
            <w:vAlign w:val="bottom"/>
          </w:tcPr>
          <w:p w14:paraId="3A0D3313"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$3,056.36</w:t>
            </w:r>
          </w:p>
        </w:tc>
        <w:tc>
          <w:tcPr>
            <w:tcW w:w="2268" w:type="dxa"/>
            <w:tcBorders>
              <w:top w:val="single" w:sz="4" w:space="0" w:color="auto"/>
              <w:left w:val="single" w:sz="4" w:space="0" w:color="auto"/>
              <w:bottom w:val="single" w:sz="4" w:space="0" w:color="auto"/>
              <w:right w:val="single" w:sz="4" w:space="0" w:color="auto"/>
            </w:tcBorders>
          </w:tcPr>
          <w:p w14:paraId="276D3B3E" w14:textId="77777777" w:rsidR="002F3AF5" w:rsidRDefault="002F3AF5">
            <w:pPr>
              <w:spacing w:before="120" w:after="120"/>
              <w:jc w:val="center"/>
              <w:rPr>
                <w:rFonts w:ascii="Arial" w:hAnsi="Arial"/>
                <w:sz w:val="18"/>
              </w:rPr>
            </w:pPr>
            <w:r>
              <w:rPr>
                <w:rFonts w:ascii="Arial" w:hAnsi="Arial"/>
                <w:sz w:val="18"/>
              </w:rPr>
              <w:t>800-899 km</w:t>
            </w:r>
          </w:p>
        </w:tc>
        <w:tc>
          <w:tcPr>
            <w:tcW w:w="1418" w:type="dxa"/>
            <w:tcBorders>
              <w:top w:val="single" w:sz="4" w:space="0" w:color="auto"/>
              <w:left w:val="single" w:sz="4" w:space="0" w:color="auto"/>
              <w:bottom w:val="single" w:sz="4" w:space="0" w:color="auto"/>
            </w:tcBorders>
            <w:vAlign w:val="bottom"/>
          </w:tcPr>
          <w:p w14:paraId="24867D1C"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$19,038.20</w:t>
            </w:r>
          </w:p>
        </w:tc>
      </w:tr>
      <w:tr w:rsidR="002F3AF5" w:rsidRPr="002F3AF5" w14:paraId="74F10E73"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31FC105E" w14:textId="77777777" w:rsidR="002F3AF5" w:rsidRDefault="002F3AF5">
            <w:pPr>
              <w:spacing w:before="120" w:after="120"/>
              <w:jc w:val="center"/>
              <w:rPr>
                <w:rFonts w:ascii="Arial" w:hAnsi="Arial"/>
                <w:sz w:val="18"/>
              </w:rPr>
            </w:pPr>
            <w:r>
              <w:rPr>
                <w:rFonts w:ascii="Arial" w:hAnsi="Arial"/>
                <w:sz w:val="18"/>
              </w:rPr>
              <w:t>14 km</w:t>
            </w:r>
          </w:p>
        </w:tc>
        <w:tc>
          <w:tcPr>
            <w:tcW w:w="1418" w:type="dxa"/>
            <w:tcBorders>
              <w:top w:val="single" w:sz="8" w:space="0" w:color="auto"/>
              <w:left w:val="single" w:sz="8" w:space="0" w:color="auto"/>
              <w:bottom w:val="single" w:sz="8" w:space="0" w:color="auto"/>
              <w:right w:val="single" w:sz="4" w:space="0" w:color="auto"/>
            </w:tcBorders>
            <w:vAlign w:val="bottom"/>
          </w:tcPr>
          <w:p w14:paraId="2E0CB832"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$3,143.56</w:t>
            </w:r>
          </w:p>
        </w:tc>
        <w:tc>
          <w:tcPr>
            <w:tcW w:w="2268" w:type="dxa"/>
            <w:tcBorders>
              <w:top w:val="single" w:sz="4" w:space="0" w:color="auto"/>
              <w:left w:val="single" w:sz="4" w:space="0" w:color="auto"/>
              <w:bottom w:val="single" w:sz="4" w:space="0" w:color="auto"/>
              <w:right w:val="single" w:sz="4" w:space="0" w:color="auto"/>
            </w:tcBorders>
          </w:tcPr>
          <w:p w14:paraId="39032C08" w14:textId="77777777" w:rsidR="002F3AF5" w:rsidRDefault="002F3AF5">
            <w:pPr>
              <w:spacing w:before="120" w:after="120"/>
              <w:jc w:val="center"/>
              <w:rPr>
                <w:rFonts w:ascii="Arial" w:hAnsi="Arial"/>
                <w:sz w:val="18"/>
              </w:rPr>
            </w:pPr>
            <w:r>
              <w:rPr>
                <w:rFonts w:ascii="Arial" w:hAnsi="Arial"/>
                <w:sz w:val="18"/>
              </w:rPr>
              <w:t>900-999 km</w:t>
            </w:r>
          </w:p>
        </w:tc>
        <w:tc>
          <w:tcPr>
            <w:tcW w:w="1418" w:type="dxa"/>
            <w:tcBorders>
              <w:top w:val="single" w:sz="4" w:space="0" w:color="auto"/>
              <w:left w:val="single" w:sz="4" w:space="0" w:color="auto"/>
              <w:bottom w:val="single" w:sz="4" w:space="0" w:color="auto"/>
            </w:tcBorders>
            <w:vAlign w:val="bottom"/>
          </w:tcPr>
          <w:p w14:paraId="49BD0EE4"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$19,467.92</w:t>
            </w:r>
          </w:p>
        </w:tc>
      </w:tr>
      <w:tr w:rsidR="002F3AF5" w:rsidRPr="002F3AF5" w14:paraId="2590EFC5"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5EC458DF" w14:textId="77777777" w:rsidR="002F3AF5" w:rsidRDefault="002F3AF5">
            <w:pPr>
              <w:spacing w:before="120" w:after="120"/>
              <w:jc w:val="center"/>
              <w:rPr>
                <w:rFonts w:ascii="Arial" w:hAnsi="Arial"/>
                <w:sz w:val="18"/>
              </w:rPr>
            </w:pPr>
            <w:r>
              <w:rPr>
                <w:rFonts w:ascii="Arial" w:hAnsi="Arial"/>
                <w:sz w:val="18"/>
              </w:rPr>
              <w:t>15-19 km</w:t>
            </w:r>
          </w:p>
        </w:tc>
        <w:tc>
          <w:tcPr>
            <w:tcW w:w="1418" w:type="dxa"/>
            <w:tcBorders>
              <w:top w:val="single" w:sz="8" w:space="0" w:color="auto"/>
              <w:left w:val="single" w:sz="8" w:space="0" w:color="auto"/>
              <w:bottom w:val="single" w:sz="8" w:space="0" w:color="auto"/>
              <w:right w:val="single" w:sz="4" w:space="0" w:color="auto"/>
            </w:tcBorders>
            <w:vAlign w:val="bottom"/>
          </w:tcPr>
          <w:p w14:paraId="2D925009"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$3,230.76</w:t>
            </w:r>
          </w:p>
        </w:tc>
        <w:tc>
          <w:tcPr>
            <w:tcW w:w="2268" w:type="dxa"/>
            <w:tcBorders>
              <w:top w:val="single" w:sz="4" w:space="0" w:color="auto"/>
              <w:left w:val="single" w:sz="4" w:space="0" w:color="auto"/>
              <w:bottom w:val="single" w:sz="4" w:space="0" w:color="auto"/>
              <w:right w:val="single" w:sz="4" w:space="0" w:color="auto"/>
            </w:tcBorders>
          </w:tcPr>
          <w:p w14:paraId="611527C2" w14:textId="77777777" w:rsidR="002F3AF5" w:rsidRDefault="002F3AF5">
            <w:pPr>
              <w:spacing w:before="120" w:after="120"/>
              <w:jc w:val="center"/>
              <w:rPr>
                <w:rFonts w:ascii="Arial" w:hAnsi="Arial"/>
                <w:sz w:val="18"/>
              </w:rPr>
            </w:pPr>
            <w:r>
              <w:rPr>
                <w:rFonts w:ascii="Arial" w:hAnsi="Arial"/>
                <w:sz w:val="18"/>
              </w:rPr>
              <w:t>1000-1999 km</w:t>
            </w:r>
          </w:p>
        </w:tc>
        <w:tc>
          <w:tcPr>
            <w:tcW w:w="1418" w:type="dxa"/>
            <w:tcBorders>
              <w:top w:val="single" w:sz="4" w:space="0" w:color="auto"/>
              <w:left w:val="single" w:sz="4" w:space="0" w:color="auto"/>
              <w:bottom w:val="single" w:sz="4" w:space="0" w:color="auto"/>
            </w:tcBorders>
            <w:vAlign w:val="bottom"/>
          </w:tcPr>
          <w:p w14:paraId="03A32A0D"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$19,866.95</w:t>
            </w:r>
          </w:p>
        </w:tc>
      </w:tr>
      <w:tr w:rsidR="002F3AF5" w:rsidRPr="002F3AF5" w14:paraId="650AC5C5"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444B1123" w14:textId="77777777" w:rsidR="002F3AF5" w:rsidRDefault="002F3AF5">
            <w:pPr>
              <w:spacing w:before="120" w:after="120"/>
              <w:jc w:val="center"/>
              <w:rPr>
                <w:rFonts w:ascii="Arial" w:hAnsi="Arial"/>
                <w:sz w:val="18"/>
              </w:rPr>
            </w:pPr>
            <w:r>
              <w:rPr>
                <w:rFonts w:ascii="Arial" w:hAnsi="Arial"/>
                <w:sz w:val="18"/>
              </w:rPr>
              <w:t>20-24 km</w:t>
            </w:r>
          </w:p>
        </w:tc>
        <w:tc>
          <w:tcPr>
            <w:tcW w:w="1418" w:type="dxa"/>
            <w:tcBorders>
              <w:top w:val="single" w:sz="8" w:space="0" w:color="auto"/>
              <w:left w:val="single" w:sz="8" w:space="0" w:color="auto"/>
              <w:bottom w:val="single" w:sz="8" w:space="0" w:color="auto"/>
              <w:right w:val="single" w:sz="4" w:space="0" w:color="auto"/>
            </w:tcBorders>
            <w:vAlign w:val="bottom"/>
          </w:tcPr>
          <w:p w14:paraId="0EDD4AE1"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$3,514.16</w:t>
            </w:r>
          </w:p>
        </w:tc>
        <w:tc>
          <w:tcPr>
            <w:tcW w:w="2268" w:type="dxa"/>
            <w:tcBorders>
              <w:top w:val="single" w:sz="4" w:space="0" w:color="auto"/>
              <w:left w:val="single" w:sz="4" w:space="0" w:color="auto"/>
              <w:bottom w:val="single" w:sz="4" w:space="0" w:color="auto"/>
              <w:right w:val="single" w:sz="4" w:space="0" w:color="auto"/>
            </w:tcBorders>
          </w:tcPr>
          <w:p w14:paraId="5A8E4113" w14:textId="77777777" w:rsidR="002F3AF5" w:rsidRDefault="002F3AF5">
            <w:pPr>
              <w:spacing w:before="120" w:after="120"/>
              <w:jc w:val="center"/>
              <w:rPr>
                <w:rFonts w:ascii="Arial" w:hAnsi="Arial"/>
                <w:sz w:val="18"/>
              </w:rPr>
            </w:pPr>
            <w:r>
              <w:rPr>
                <w:rFonts w:ascii="Arial" w:hAnsi="Arial"/>
                <w:sz w:val="18"/>
              </w:rPr>
              <w:t>2000-2999 km</w:t>
            </w:r>
          </w:p>
        </w:tc>
        <w:tc>
          <w:tcPr>
            <w:tcW w:w="1418" w:type="dxa"/>
            <w:tcBorders>
              <w:top w:val="single" w:sz="4" w:space="0" w:color="auto"/>
              <w:left w:val="single" w:sz="4" w:space="0" w:color="auto"/>
              <w:bottom w:val="single" w:sz="4" w:space="0" w:color="auto"/>
            </w:tcBorders>
            <w:vAlign w:val="bottom"/>
          </w:tcPr>
          <w:p w14:paraId="1E635D9B"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$20,989.21</w:t>
            </w:r>
          </w:p>
        </w:tc>
      </w:tr>
      <w:tr w:rsidR="002F3AF5" w:rsidRPr="002F3AF5" w14:paraId="1C050E61"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6951F4D3" w14:textId="77777777" w:rsidR="002F3AF5" w:rsidRDefault="002F3AF5">
            <w:pPr>
              <w:spacing w:before="120" w:after="120"/>
              <w:jc w:val="center"/>
              <w:rPr>
                <w:rFonts w:ascii="Arial" w:hAnsi="Arial"/>
                <w:sz w:val="18"/>
              </w:rPr>
            </w:pPr>
            <w:r>
              <w:rPr>
                <w:rFonts w:ascii="Arial" w:hAnsi="Arial"/>
                <w:sz w:val="18"/>
              </w:rPr>
              <w:t>25-29 km</w:t>
            </w:r>
          </w:p>
        </w:tc>
        <w:tc>
          <w:tcPr>
            <w:tcW w:w="1418" w:type="dxa"/>
            <w:tcBorders>
              <w:top w:val="single" w:sz="8" w:space="0" w:color="auto"/>
              <w:left w:val="single" w:sz="8" w:space="0" w:color="auto"/>
              <w:bottom w:val="single" w:sz="8" w:space="0" w:color="auto"/>
              <w:right w:val="single" w:sz="4" w:space="0" w:color="auto"/>
            </w:tcBorders>
            <w:vAlign w:val="bottom"/>
          </w:tcPr>
          <w:p w14:paraId="082A2FD4"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$3,797.56</w:t>
            </w:r>
          </w:p>
        </w:tc>
        <w:tc>
          <w:tcPr>
            <w:tcW w:w="2268" w:type="dxa"/>
            <w:tcBorders>
              <w:top w:val="single" w:sz="4" w:space="0" w:color="auto"/>
              <w:left w:val="single" w:sz="4" w:space="0" w:color="auto"/>
              <w:bottom w:val="single" w:sz="4" w:space="0" w:color="auto"/>
              <w:right w:val="single" w:sz="4" w:space="0" w:color="auto"/>
            </w:tcBorders>
          </w:tcPr>
          <w:p w14:paraId="55797E14" w14:textId="77777777" w:rsidR="002F3AF5" w:rsidRDefault="002F3AF5">
            <w:pPr>
              <w:spacing w:before="120" w:after="120"/>
              <w:jc w:val="center"/>
              <w:rPr>
                <w:rFonts w:ascii="Arial" w:hAnsi="Arial"/>
                <w:sz w:val="18"/>
              </w:rPr>
            </w:pPr>
            <w:r>
              <w:rPr>
                <w:rFonts w:ascii="Arial" w:hAnsi="Arial"/>
                <w:sz w:val="18"/>
              </w:rPr>
              <w:t>3000-3999 km</w:t>
            </w:r>
          </w:p>
        </w:tc>
        <w:tc>
          <w:tcPr>
            <w:tcW w:w="1418" w:type="dxa"/>
            <w:tcBorders>
              <w:top w:val="single" w:sz="4" w:space="0" w:color="auto"/>
              <w:left w:val="single" w:sz="4" w:space="0" w:color="auto"/>
              <w:bottom w:val="single" w:sz="4" w:space="0" w:color="auto"/>
            </w:tcBorders>
            <w:vAlign w:val="bottom"/>
          </w:tcPr>
          <w:p w14:paraId="30E6A999"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$22,111.48</w:t>
            </w:r>
          </w:p>
        </w:tc>
      </w:tr>
      <w:tr w:rsidR="002F3AF5" w:rsidRPr="002F3AF5" w14:paraId="4FFE97A8" w14:textId="77777777">
        <w:tblPrEx>
          <w:tblCellMar>
            <w:top w:w="0" w:type="dxa"/>
            <w:bottom w:w="0" w:type="dxa"/>
          </w:tblCellMar>
        </w:tblPrEx>
        <w:trPr>
          <w:cantSplit/>
        </w:trPr>
        <w:tc>
          <w:tcPr>
            <w:tcW w:w="2267" w:type="dxa"/>
            <w:tcBorders>
              <w:top w:val="single" w:sz="4" w:space="0" w:color="auto"/>
              <w:bottom w:val="single" w:sz="4" w:space="0" w:color="auto"/>
              <w:right w:val="single" w:sz="8" w:space="0" w:color="auto"/>
            </w:tcBorders>
          </w:tcPr>
          <w:p w14:paraId="090550C5" w14:textId="77777777" w:rsidR="002F3AF5" w:rsidRDefault="002F3AF5">
            <w:pPr>
              <w:spacing w:before="120" w:after="120"/>
              <w:jc w:val="center"/>
              <w:rPr>
                <w:rFonts w:ascii="Arial" w:hAnsi="Arial"/>
                <w:sz w:val="18"/>
              </w:rPr>
            </w:pPr>
            <w:r>
              <w:rPr>
                <w:rFonts w:ascii="Arial" w:hAnsi="Arial"/>
                <w:sz w:val="18"/>
              </w:rPr>
              <w:t>30-34 km</w:t>
            </w:r>
          </w:p>
        </w:tc>
        <w:tc>
          <w:tcPr>
            <w:tcW w:w="1418" w:type="dxa"/>
            <w:tcBorders>
              <w:top w:val="single" w:sz="8" w:space="0" w:color="auto"/>
              <w:left w:val="single" w:sz="8" w:space="0" w:color="auto"/>
              <w:bottom w:val="single" w:sz="8" w:space="0" w:color="auto"/>
              <w:right w:val="single" w:sz="4" w:space="0" w:color="auto"/>
            </w:tcBorders>
            <w:vAlign w:val="bottom"/>
          </w:tcPr>
          <w:p w14:paraId="2BF84B84"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$4,080.96</w:t>
            </w:r>
          </w:p>
        </w:tc>
        <w:tc>
          <w:tcPr>
            <w:tcW w:w="2268" w:type="dxa"/>
            <w:tcBorders>
              <w:top w:val="single" w:sz="4" w:space="0" w:color="auto"/>
              <w:left w:val="single" w:sz="4" w:space="0" w:color="auto"/>
              <w:bottom w:val="single" w:sz="8" w:space="0" w:color="auto"/>
              <w:right w:val="single" w:sz="4" w:space="0" w:color="auto"/>
            </w:tcBorders>
          </w:tcPr>
          <w:p w14:paraId="6F75D866" w14:textId="77777777" w:rsidR="002F3AF5" w:rsidRDefault="002F3AF5">
            <w:pPr>
              <w:spacing w:before="120" w:after="120"/>
              <w:jc w:val="center"/>
              <w:rPr>
                <w:rFonts w:ascii="Arial" w:hAnsi="Arial"/>
                <w:sz w:val="18"/>
              </w:rPr>
            </w:pPr>
          </w:p>
        </w:tc>
        <w:tc>
          <w:tcPr>
            <w:tcW w:w="1418" w:type="dxa"/>
            <w:tcBorders>
              <w:top w:val="single" w:sz="4" w:space="0" w:color="auto"/>
              <w:left w:val="single" w:sz="4" w:space="0" w:color="auto"/>
              <w:bottom w:val="single" w:sz="8" w:space="0" w:color="auto"/>
            </w:tcBorders>
          </w:tcPr>
          <w:p w14:paraId="16FBABE8" w14:textId="77777777" w:rsidR="002F3AF5" w:rsidRPr="002F3AF5" w:rsidRDefault="002F3AF5">
            <w:pPr>
              <w:spacing w:before="120" w:after="120"/>
              <w:jc w:val="right"/>
              <w:rPr>
                <w:rFonts w:ascii="Arial" w:hAnsi="Arial"/>
                <w:sz w:val="18"/>
              </w:rPr>
            </w:pPr>
          </w:p>
        </w:tc>
      </w:tr>
    </w:tbl>
    <w:p w14:paraId="750CE098" w14:textId="77777777" w:rsidR="006823F5" w:rsidRPr="00ED3A5B" w:rsidRDefault="006823F5" w:rsidP="006823F5">
      <w:pPr>
        <w:pStyle w:val="TableData"/>
      </w:pPr>
      <w:r w:rsidRPr="00ED3A5B">
        <w:rPr>
          <w:b/>
        </w:rPr>
        <w:t xml:space="preserve">* For ACT customers: </w:t>
      </w:r>
      <w:r w:rsidRPr="00ED3A5B">
        <w:t xml:space="preserve">If your service is at an address within the ACT Government area including the </w:t>
      </w:r>
      <w:smartTag w:uri="urn:schemas-microsoft-com:office:smarttags" w:element="place">
        <w:smartTag w:uri="urn:schemas-microsoft-com:office:smarttags" w:element="PlaceName">
          <w:r w:rsidRPr="00ED3A5B">
            <w:t>Jervis</w:t>
          </w:r>
        </w:smartTag>
        <w:r w:rsidRPr="00ED3A5B">
          <w:t xml:space="preserve"> </w:t>
        </w:r>
        <w:smartTag w:uri="urn:schemas-microsoft-com:office:smarttags" w:element="PlaceType">
          <w:r w:rsidRPr="00ED3A5B">
            <w:t>Bay</w:t>
          </w:r>
        </w:smartTag>
      </w:smartTag>
      <w:r w:rsidRPr="00ED3A5B">
        <w:t xml:space="preserve"> area of NSW, we may charge you an ACT Government Utilities Tax Charge in addition to the amount above.  See the </w:t>
      </w:r>
      <w:hyperlink r:id="rId19" w:history="1">
        <w:r w:rsidRPr="00ED3A5B">
          <w:rPr>
            <w:rStyle w:val="Hyperlink"/>
          </w:rPr>
          <w:t>General Terms of Our Customer Terms for Small Business or Corporate customers</w:t>
        </w:r>
      </w:hyperlink>
      <w:r w:rsidRPr="00ED3A5B">
        <w:t xml:space="preserve"> (and any other contractual arrangements you may have with us), whichever is applicable.  </w:t>
      </w:r>
    </w:p>
    <w:p w14:paraId="0A111BE3" w14:textId="77777777" w:rsidR="006823F5" w:rsidRDefault="006823F5">
      <w:pPr>
        <w:pStyle w:val="TableData"/>
      </w:pPr>
    </w:p>
    <w:p w14:paraId="4D677FE6" w14:textId="77777777" w:rsidR="00D94EBC" w:rsidRDefault="00D94EBC">
      <w:pPr>
        <w:pStyle w:val="Indent1"/>
      </w:pPr>
      <w:bookmarkStart w:id="81" w:name="_Toc66093925"/>
      <w:bookmarkStart w:id="82" w:name="_Toc503961286"/>
      <w:r>
        <w:t>Monthly charges – intercapital services</w:t>
      </w:r>
      <w:bookmarkEnd w:id="81"/>
      <w:r>
        <w:t xml:space="preserve"> – 12-month term</w:t>
      </w:r>
      <w:bookmarkEnd w:id="82"/>
    </w:p>
    <w:p w14:paraId="16A26962" w14:textId="77777777" w:rsidR="00D94EBC" w:rsidRDefault="00D94EBC">
      <w:pPr>
        <w:pStyle w:val="Heading2"/>
      </w:pPr>
      <w:r>
        <w:t>If you have a 12-month term we charge you the following monthly charges for intercapital services:</w:t>
      </w:r>
    </w:p>
    <w:tbl>
      <w:tblPr>
        <w:tblW w:w="914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1143"/>
        <w:gridCol w:w="1143"/>
        <w:gridCol w:w="1142"/>
        <w:gridCol w:w="1142"/>
        <w:gridCol w:w="1142"/>
        <w:gridCol w:w="1208"/>
        <w:gridCol w:w="1150"/>
      </w:tblGrid>
      <w:tr w:rsidR="00D94EBC" w14:paraId="093CB340" w14:textId="77777777">
        <w:tblPrEx>
          <w:tblCellMar>
            <w:top w:w="0" w:type="dxa"/>
            <w:bottom w:w="0" w:type="dxa"/>
          </w:tblCellMar>
        </w:tblPrEx>
        <w:trPr>
          <w:tblHeader/>
        </w:trPr>
        <w:tc>
          <w:tcPr>
            <w:tcW w:w="9146" w:type="dxa"/>
            <w:gridSpan w:val="8"/>
          </w:tcPr>
          <w:p w14:paraId="6FB18B5F" w14:textId="77777777" w:rsidR="00D94EBC" w:rsidRDefault="00D94EBC">
            <w:pPr>
              <w:pStyle w:val="TableHead"/>
              <w:spacing w:before="120" w:after="120"/>
            </w:pPr>
            <w:r>
              <w:t>Monthly charges</w:t>
            </w:r>
            <w:r w:rsidR="006823F5">
              <w:t>*</w:t>
            </w:r>
            <w:r>
              <w:t xml:space="preserve"> – intercapital services  (GST excl.)</w:t>
            </w:r>
          </w:p>
        </w:tc>
      </w:tr>
      <w:tr w:rsidR="00D94EBC" w14:paraId="2C35AF37" w14:textId="77777777">
        <w:tblPrEx>
          <w:tblCellMar>
            <w:top w:w="0" w:type="dxa"/>
            <w:bottom w:w="0" w:type="dxa"/>
          </w:tblCellMar>
        </w:tblPrEx>
        <w:trPr>
          <w:tblHeader/>
        </w:trPr>
        <w:tc>
          <w:tcPr>
            <w:tcW w:w="1076" w:type="dxa"/>
          </w:tcPr>
          <w:p w14:paraId="78B55BEA" w14:textId="77777777" w:rsidR="00D94EBC" w:rsidRDefault="00D94EBC">
            <w:pPr>
              <w:pStyle w:val="TableData"/>
              <w:keepNext/>
              <w:ind w:left="0"/>
              <w:jc w:val="center"/>
            </w:pPr>
            <w:bookmarkStart w:id="83" w:name="Temp" w:colFirst="8" w:colLast="8"/>
          </w:p>
        </w:tc>
        <w:tc>
          <w:tcPr>
            <w:tcW w:w="1143" w:type="dxa"/>
          </w:tcPr>
          <w:p w14:paraId="60940CA7" w14:textId="77777777" w:rsidR="00D94EBC" w:rsidRDefault="00D94EBC">
            <w:pPr>
              <w:pStyle w:val="TableData"/>
              <w:keepNext/>
              <w:ind w:left="0"/>
              <w:jc w:val="center"/>
            </w:pPr>
            <w:smartTag w:uri="urn:schemas-microsoft-com:office:smarttags" w:element="City">
              <w:smartTag w:uri="urn:schemas-microsoft-com:office:smarttags" w:element="place">
                <w:r>
                  <w:t>Melbourne</w:t>
                </w:r>
              </w:smartTag>
            </w:smartTag>
            <w:r>
              <w:br/>
              <w:t>(03)</w:t>
            </w:r>
          </w:p>
        </w:tc>
        <w:tc>
          <w:tcPr>
            <w:tcW w:w="1143" w:type="dxa"/>
          </w:tcPr>
          <w:p w14:paraId="2AB64B32" w14:textId="77777777" w:rsidR="00D94EBC" w:rsidRDefault="00D94EBC">
            <w:pPr>
              <w:pStyle w:val="TableData"/>
              <w:keepNext/>
              <w:ind w:left="0"/>
              <w:jc w:val="center"/>
            </w:pPr>
            <w:smartTag w:uri="urn:schemas-microsoft-com:office:smarttags" w:element="City">
              <w:smartTag w:uri="urn:schemas-microsoft-com:office:smarttags" w:element="place">
                <w:r>
                  <w:t>Brisbane</w:t>
                </w:r>
              </w:smartTag>
            </w:smartTag>
            <w:r>
              <w:br/>
              <w:t>(07)</w:t>
            </w:r>
          </w:p>
        </w:tc>
        <w:tc>
          <w:tcPr>
            <w:tcW w:w="1142" w:type="dxa"/>
          </w:tcPr>
          <w:p w14:paraId="2E6F7F8D" w14:textId="77777777" w:rsidR="00D94EBC" w:rsidRDefault="00D94EBC">
            <w:pPr>
              <w:pStyle w:val="TableData"/>
              <w:keepNext/>
              <w:ind w:left="0"/>
              <w:jc w:val="center"/>
            </w:pPr>
            <w:smartTag w:uri="urn:schemas-microsoft-com:office:smarttags" w:element="City">
              <w:smartTag w:uri="urn:schemas-microsoft-com:office:smarttags" w:element="place">
                <w:r>
                  <w:t>Adelaide</w:t>
                </w:r>
              </w:smartTag>
            </w:smartTag>
            <w:r>
              <w:br/>
              <w:t>(08)</w:t>
            </w:r>
          </w:p>
        </w:tc>
        <w:tc>
          <w:tcPr>
            <w:tcW w:w="1142" w:type="dxa"/>
          </w:tcPr>
          <w:p w14:paraId="067D1B85" w14:textId="77777777" w:rsidR="00D94EBC" w:rsidRDefault="00D94EBC">
            <w:pPr>
              <w:pStyle w:val="TableData"/>
              <w:keepNext/>
              <w:ind w:left="0"/>
              <w:jc w:val="center"/>
            </w:pPr>
            <w:smartTag w:uri="urn:schemas-microsoft-com:office:smarttags" w:element="City">
              <w:smartTag w:uri="urn:schemas-microsoft-com:office:smarttags" w:element="place">
                <w:r>
                  <w:t>Perth</w:t>
                </w:r>
              </w:smartTag>
            </w:smartTag>
            <w:r>
              <w:br/>
              <w:t>(08)</w:t>
            </w:r>
          </w:p>
        </w:tc>
        <w:tc>
          <w:tcPr>
            <w:tcW w:w="1142" w:type="dxa"/>
          </w:tcPr>
          <w:p w14:paraId="089561E3" w14:textId="77777777" w:rsidR="00D94EBC" w:rsidRDefault="00D94EBC">
            <w:pPr>
              <w:pStyle w:val="TableData"/>
              <w:keepNext/>
              <w:ind w:left="0"/>
              <w:jc w:val="center"/>
            </w:pPr>
            <w:smartTag w:uri="urn:schemas-microsoft-com:office:smarttags" w:element="City">
              <w:smartTag w:uri="urn:schemas-microsoft-com:office:smarttags" w:element="place">
                <w:r>
                  <w:t>Hobart</w:t>
                </w:r>
              </w:smartTag>
            </w:smartTag>
            <w:r>
              <w:br/>
              <w:t>(03)</w:t>
            </w:r>
          </w:p>
        </w:tc>
        <w:tc>
          <w:tcPr>
            <w:tcW w:w="1208" w:type="dxa"/>
          </w:tcPr>
          <w:p w14:paraId="65D8E727" w14:textId="77777777" w:rsidR="00D94EBC" w:rsidRDefault="00D94EBC">
            <w:pPr>
              <w:pStyle w:val="TableData"/>
              <w:keepNext/>
              <w:ind w:left="0"/>
              <w:jc w:val="center"/>
            </w:pPr>
            <w:smartTag w:uri="urn:schemas-microsoft-com:office:smarttags" w:element="City">
              <w:smartTag w:uri="urn:schemas-microsoft-com:office:smarttags" w:element="place">
                <w:r>
                  <w:t>Canberra</w:t>
                </w:r>
              </w:smartTag>
            </w:smartTag>
            <w:r>
              <w:br/>
              <w:t>(02)</w:t>
            </w:r>
          </w:p>
        </w:tc>
        <w:tc>
          <w:tcPr>
            <w:tcW w:w="1150" w:type="dxa"/>
          </w:tcPr>
          <w:p w14:paraId="4D28AB05" w14:textId="77777777" w:rsidR="00D94EBC" w:rsidRDefault="00D94EBC">
            <w:pPr>
              <w:pStyle w:val="TableData"/>
              <w:keepNext/>
              <w:ind w:left="0"/>
              <w:jc w:val="center"/>
            </w:pPr>
            <w:smartTag w:uri="urn:schemas-microsoft-com:office:smarttags" w:element="City">
              <w:smartTag w:uri="urn:schemas-microsoft-com:office:smarttags" w:element="place">
                <w:r>
                  <w:t>Darwin</w:t>
                </w:r>
              </w:smartTag>
            </w:smartTag>
            <w:r>
              <w:br/>
              <w:t>(08)</w:t>
            </w:r>
          </w:p>
        </w:tc>
      </w:tr>
      <w:bookmarkEnd w:id="83"/>
      <w:tr w:rsidR="002F3AF5" w14:paraId="69D3209E" w14:textId="77777777" w:rsidTr="002F3AF5">
        <w:tblPrEx>
          <w:tblCellMar>
            <w:top w:w="0" w:type="dxa"/>
            <w:bottom w:w="0" w:type="dxa"/>
          </w:tblCellMar>
        </w:tblPrEx>
        <w:tc>
          <w:tcPr>
            <w:tcW w:w="1076" w:type="dxa"/>
          </w:tcPr>
          <w:p w14:paraId="228FA700" w14:textId="77777777" w:rsidR="002F3AF5" w:rsidRDefault="002F3AF5">
            <w:pPr>
              <w:pStyle w:val="TableData"/>
              <w:ind w:left="0"/>
            </w:pPr>
            <w:smartTag w:uri="urn:schemas-microsoft-com:office:smarttags" w:element="City">
              <w:smartTag w:uri="urn:schemas-microsoft-com:office:smarttags" w:element="place">
                <w:r>
                  <w:t>Sydney</w:t>
                </w:r>
              </w:smartTag>
            </w:smartTag>
          </w:p>
        </w:tc>
        <w:tc>
          <w:tcPr>
            <w:tcW w:w="1143" w:type="dxa"/>
            <w:tcBorders>
              <w:bottom w:val="single" w:sz="4" w:space="0" w:color="auto"/>
            </w:tcBorders>
            <w:vAlign w:val="bottom"/>
          </w:tcPr>
          <w:p w14:paraId="7C06728E" w14:textId="77777777" w:rsidR="002F3AF5" w:rsidRPr="002F3AF5" w:rsidRDefault="002F3AF5">
            <w:pPr>
              <w:pStyle w:val="TableData"/>
              <w:ind w:left="0"/>
              <w:jc w:val="right"/>
              <w:rPr>
                <w:b/>
              </w:rPr>
            </w:pPr>
            <w:r w:rsidRPr="002F3AF5">
              <w:rPr>
                <w:rFonts w:cs="Arial"/>
                <w:b/>
                <w:szCs w:val="18"/>
              </w:rPr>
              <w:t>$6,812.50</w:t>
            </w:r>
          </w:p>
        </w:tc>
        <w:tc>
          <w:tcPr>
            <w:tcW w:w="1143" w:type="dxa"/>
            <w:vAlign w:val="bottom"/>
          </w:tcPr>
          <w:p w14:paraId="1E659D56"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$6,812.50</w:t>
            </w:r>
          </w:p>
        </w:tc>
        <w:tc>
          <w:tcPr>
            <w:tcW w:w="1142" w:type="dxa"/>
            <w:vAlign w:val="bottom"/>
          </w:tcPr>
          <w:p w14:paraId="3B51A783"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$9,991.67</w:t>
            </w:r>
          </w:p>
        </w:tc>
        <w:tc>
          <w:tcPr>
            <w:tcW w:w="1142" w:type="dxa"/>
            <w:vAlign w:val="bottom"/>
          </w:tcPr>
          <w:p w14:paraId="46941A11"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$10,900.00</w:t>
            </w:r>
          </w:p>
        </w:tc>
        <w:tc>
          <w:tcPr>
            <w:tcW w:w="1142" w:type="dxa"/>
            <w:vAlign w:val="bottom"/>
          </w:tcPr>
          <w:p w14:paraId="3AB8D0F9"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$10,900.00</w:t>
            </w:r>
          </w:p>
        </w:tc>
        <w:tc>
          <w:tcPr>
            <w:tcW w:w="1208" w:type="dxa"/>
            <w:vAlign w:val="bottom"/>
          </w:tcPr>
          <w:p w14:paraId="5F35AF48"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$5,631.67</w:t>
            </w:r>
          </w:p>
        </w:tc>
        <w:tc>
          <w:tcPr>
            <w:tcW w:w="1150" w:type="dxa"/>
            <w:vAlign w:val="bottom"/>
          </w:tcPr>
          <w:p w14:paraId="29923A4B"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$20,891.67</w:t>
            </w:r>
          </w:p>
        </w:tc>
      </w:tr>
      <w:tr w:rsidR="002F3AF5" w14:paraId="610B32B2" w14:textId="77777777" w:rsidTr="002F3AF5">
        <w:tblPrEx>
          <w:tblCellMar>
            <w:top w:w="0" w:type="dxa"/>
            <w:bottom w:w="0" w:type="dxa"/>
          </w:tblCellMar>
        </w:tblPrEx>
        <w:tc>
          <w:tcPr>
            <w:tcW w:w="1076" w:type="dxa"/>
          </w:tcPr>
          <w:p w14:paraId="63973147" w14:textId="77777777" w:rsidR="002F3AF5" w:rsidRDefault="002F3AF5">
            <w:pPr>
              <w:pStyle w:val="TableData"/>
              <w:ind w:left="0"/>
            </w:pPr>
            <w:smartTag w:uri="urn:schemas-microsoft-com:office:smarttags" w:element="City">
              <w:smartTag w:uri="urn:schemas-microsoft-com:office:smarttags" w:element="place">
                <w:r>
                  <w:t>Melbourne</w:t>
                </w:r>
              </w:smartTag>
            </w:smartTag>
          </w:p>
        </w:tc>
        <w:tc>
          <w:tcPr>
            <w:tcW w:w="1143" w:type="dxa"/>
            <w:shd w:val="clear" w:color="auto" w:fill="FFFFFF"/>
            <w:vAlign w:val="bottom"/>
          </w:tcPr>
          <w:p w14:paraId="3A4A4F81" w14:textId="77777777" w:rsidR="002F3AF5" w:rsidRDefault="002F3AF5">
            <w:pPr>
              <w:pStyle w:val="TableData"/>
              <w:ind w:left="0"/>
              <w:jc w:val="right"/>
            </w:pPr>
          </w:p>
        </w:tc>
        <w:tc>
          <w:tcPr>
            <w:tcW w:w="1143" w:type="dxa"/>
            <w:tcBorders>
              <w:bottom w:val="single" w:sz="4" w:space="0" w:color="auto"/>
            </w:tcBorders>
            <w:vAlign w:val="bottom"/>
          </w:tcPr>
          <w:p w14:paraId="4FD8D21E"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$8,175.00</w:t>
            </w:r>
          </w:p>
        </w:tc>
        <w:tc>
          <w:tcPr>
            <w:tcW w:w="1142" w:type="dxa"/>
            <w:vAlign w:val="bottom"/>
          </w:tcPr>
          <w:p w14:paraId="4C01A2F6"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$7,720.83</w:t>
            </w:r>
          </w:p>
        </w:tc>
        <w:tc>
          <w:tcPr>
            <w:tcW w:w="1142" w:type="dxa"/>
            <w:vAlign w:val="bottom"/>
          </w:tcPr>
          <w:p w14:paraId="75D59DF1"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$10,900.00</w:t>
            </w:r>
          </w:p>
        </w:tc>
        <w:tc>
          <w:tcPr>
            <w:tcW w:w="1142" w:type="dxa"/>
            <w:vAlign w:val="bottom"/>
          </w:tcPr>
          <w:p w14:paraId="1F1919F1"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$8,992.50</w:t>
            </w:r>
          </w:p>
        </w:tc>
        <w:tc>
          <w:tcPr>
            <w:tcW w:w="1208" w:type="dxa"/>
            <w:vAlign w:val="bottom"/>
          </w:tcPr>
          <w:p w14:paraId="210501E7"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$6,176.67</w:t>
            </w:r>
          </w:p>
        </w:tc>
        <w:tc>
          <w:tcPr>
            <w:tcW w:w="1150" w:type="dxa"/>
            <w:vAlign w:val="bottom"/>
          </w:tcPr>
          <w:p w14:paraId="5826BC1B"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$18,075.83</w:t>
            </w:r>
          </w:p>
        </w:tc>
      </w:tr>
      <w:tr w:rsidR="002F3AF5" w14:paraId="00B75164" w14:textId="77777777" w:rsidTr="002F3AF5">
        <w:tblPrEx>
          <w:tblCellMar>
            <w:top w:w="0" w:type="dxa"/>
            <w:bottom w:w="0" w:type="dxa"/>
          </w:tblCellMar>
        </w:tblPrEx>
        <w:tc>
          <w:tcPr>
            <w:tcW w:w="1076" w:type="dxa"/>
          </w:tcPr>
          <w:p w14:paraId="05A4BD2B" w14:textId="77777777" w:rsidR="002F3AF5" w:rsidRDefault="002F3AF5">
            <w:pPr>
              <w:pStyle w:val="TableData"/>
              <w:ind w:left="0"/>
            </w:pPr>
            <w:smartTag w:uri="urn:schemas-microsoft-com:office:smarttags" w:element="City">
              <w:smartTag w:uri="urn:schemas-microsoft-com:office:smarttags" w:element="place">
                <w:r>
                  <w:t>Brisbane</w:t>
                </w:r>
              </w:smartTag>
            </w:smartTag>
          </w:p>
        </w:tc>
        <w:tc>
          <w:tcPr>
            <w:tcW w:w="1143" w:type="dxa"/>
            <w:shd w:val="clear" w:color="auto" w:fill="FFFFFF"/>
            <w:vAlign w:val="bottom"/>
          </w:tcPr>
          <w:p w14:paraId="1BF9E0AE" w14:textId="77777777" w:rsidR="002F3AF5" w:rsidRDefault="002F3AF5">
            <w:pPr>
              <w:pStyle w:val="TableData"/>
              <w:ind w:left="0"/>
              <w:jc w:val="right"/>
              <w:rPr>
                <w:highlight w:val="darkGray"/>
              </w:rPr>
            </w:pPr>
          </w:p>
        </w:tc>
        <w:tc>
          <w:tcPr>
            <w:tcW w:w="1143" w:type="dxa"/>
            <w:shd w:val="clear" w:color="auto" w:fill="FFFFFF"/>
            <w:vAlign w:val="bottom"/>
          </w:tcPr>
          <w:p w14:paraId="5C2D46AE" w14:textId="77777777" w:rsidR="002F3AF5" w:rsidRPr="002F3AF5" w:rsidRDefault="002F3AF5">
            <w:pPr>
              <w:spacing w:before="120" w:after="120"/>
              <w:jc w:val="right"/>
              <w:rPr>
                <w:rFonts w:ascii="Arial" w:hAnsi="Arial"/>
                <w:sz w:val="18"/>
              </w:rPr>
            </w:pPr>
          </w:p>
        </w:tc>
        <w:tc>
          <w:tcPr>
            <w:tcW w:w="1142" w:type="dxa"/>
            <w:tcBorders>
              <w:bottom w:val="single" w:sz="4" w:space="0" w:color="auto"/>
            </w:tcBorders>
            <w:vAlign w:val="bottom"/>
          </w:tcPr>
          <w:p w14:paraId="4FFD6863"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$10,900.00</w:t>
            </w:r>
          </w:p>
        </w:tc>
        <w:tc>
          <w:tcPr>
            <w:tcW w:w="1142" w:type="dxa"/>
            <w:vAlign w:val="bottom"/>
          </w:tcPr>
          <w:p w14:paraId="479A7C60"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$13,625.00</w:t>
            </w:r>
          </w:p>
        </w:tc>
        <w:tc>
          <w:tcPr>
            <w:tcW w:w="1142" w:type="dxa"/>
            <w:vAlign w:val="bottom"/>
          </w:tcPr>
          <w:p w14:paraId="0CA2439F"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$13,625.00</w:t>
            </w:r>
          </w:p>
        </w:tc>
        <w:tc>
          <w:tcPr>
            <w:tcW w:w="1208" w:type="dxa"/>
            <w:vAlign w:val="bottom"/>
          </w:tcPr>
          <w:p w14:paraId="4808EEF2"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$10,900.00</w:t>
            </w:r>
          </w:p>
        </w:tc>
        <w:tc>
          <w:tcPr>
            <w:tcW w:w="1150" w:type="dxa"/>
            <w:vAlign w:val="bottom"/>
          </w:tcPr>
          <w:p w14:paraId="19C39EFF"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$18,075.83</w:t>
            </w:r>
          </w:p>
        </w:tc>
      </w:tr>
      <w:tr w:rsidR="002F3AF5" w14:paraId="2DED9815" w14:textId="77777777" w:rsidTr="002F3AF5">
        <w:tblPrEx>
          <w:tblCellMar>
            <w:top w:w="0" w:type="dxa"/>
            <w:bottom w:w="0" w:type="dxa"/>
          </w:tblCellMar>
        </w:tblPrEx>
        <w:tc>
          <w:tcPr>
            <w:tcW w:w="1076" w:type="dxa"/>
          </w:tcPr>
          <w:p w14:paraId="13BA1803" w14:textId="77777777" w:rsidR="002F3AF5" w:rsidRDefault="002F3AF5">
            <w:pPr>
              <w:pStyle w:val="TableData"/>
              <w:ind w:left="0"/>
            </w:pPr>
            <w:smartTag w:uri="urn:schemas-microsoft-com:office:smarttags" w:element="City">
              <w:smartTag w:uri="urn:schemas-microsoft-com:office:smarttags" w:element="place">
                <w:r>
                  <w:t>Adelaide</w:t>
                </w:r>
              </w:smartTag>
            </w:smartTag>
          </w:p>
        </w:tc>
        <w:tc>
          <w:tcPr>
            <w:tcW w:w="1143" w:type="dxa"/>
            <w:shd w:val="clear" w:color="auto" w:fill="FFFFFF"/>
            <w:vAlign w:val="bottom"/>
          </w:tcPr>
          <w:p w14:paraId="6537E4C9" w14:textId="77777777" w:rsidR="002F3AF5" w:rsidRDefault="002F3AF5">
            <w:pPr>
              <w:pStyle w:val="TableData"/>
              <w:ind w:left="0"/>
              <w:jc w:val="right"/>
              <w:rPr>
                <w:highlight w:val="darkGray"/>
              </w:rPr>
            </w:pPr>
          </w:p>
        </w:tc>
        <w:tc>
          <w:tcPr>
            <w:tcW w:w="1143" w:type="dxa"/>
            <w:shd w:val="clear" w:color="auto" w:fill="FFFFFF"/>
            <w:vAlign w:val="bottom"/>
          </w:tcPr>
          <w:p w14:paraId="2C50D31E" w14:textId="77777777" w:rsidR="002F3AF5" w:rsidRPr="002F3AF5" w:rsidRDefault="002F3AF5">
            <w:pPr>
              <w:spacing w:before="120" w:after="120"/>
              <w:jc w:val="right"/>
              <w:rPr>
                <w:rFonts w:ascii="Arial" w:hAnsi="Arial"/>
                <w:sz w:val="18"/>
              </w:rPr>
            </w:pPr>
          </w:p>
        </w:tc>
        <w:tc>
          <w:tcPr>
            <w:tcW w:w="1142" w:type="dxa"/>
            <w:shd w:val="clear" w:color="auto" w:fill="FFFFFF"/>
            <w:vAlign w:val="bottom"/>
          </w:tcPr>
          <w:p w14:paraId="33BFEAD5" w14:textId="77777777" w:rsidR="002F3AF5" w:rsidRPr="002F3AF5" w:rsidRDefault="002F3AF5">
            <w:pPr>
              <w:spacing w:before="120" w:after="120"/>
              <w:jc w:val="right"/>
              <w:rPr>
                <w:rFonts w:ascii="Arial" w:hAnsi="Arial"/>
                <w:sz w:val="18"/>
              </w:rPr>
            </w:pPr>
          </w:p>
        </w:tc>
        <w:tc>
          <w:tcPr>
            <w:tcW w:w="1142" w:type="dxa"/>
            <w:tcBorders>
              <w:bottom w:val="single" w:sz="4" w:space="0" w:color="auto"/>
            </w:tcBorders>
            <w:vAlign w:val="bottom"/>
          </w:tcPr>
          <w:p w14:paraId="64A0CB69"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$8,629.17</w:t>
            </w:r>
          </w:p>
        </w:tc>
        <w:tc>
          <w:tcPr>
            <w:tcW w:w="1142" w:type="dxa"/>
            <w:vAlign w:val="bottom"/>
          </w:tcPr>
          <w:p w14:paraId="07A879C7"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$11,808.33</w:t>
            </w:r>
          </w:p>
        </w:tc>
        <w:tc>
          <w:tcPr>
            <w:tcW w:w="1208" w:type="dxa"/>
            <w:vAlign w:val="bottom"/>
          </w:tcPr>
          <w:p w14:paraId="655479B8"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$10,900.00</w:t>
            </w:r>
          </w:p>
        </w:tc>
        <w:tc>
          <w:tcPr>
            <w:tcW w:w="1150" w:type="dxa"/>
            <w:vAlign w:val="bottom"/>
          </w:tcPr>
          <w:p w14:paraId="74CE6B0C"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$18,075.83</w:t>
            </w:r>
          </w:p>
        </w:tc>
      </w:tr>
      <w:tr w:rsidR="002F3AF5" w14:paraId="015CB40E" w14:textId="77777777" w:rsidTr="002F3AF5">
        <w:tblPrEx>
          <w:tblCellMar>
            <w:top w:w="0" w:type="dxa"/>
            <w:bottom w:w="0" w:type="dxa"/>
          </w:tblCellMar>
        </w:tblPrEx>
        <w:tc>
          <w:tcPr>
            <w:tcW w:w="1076" w:type="dxa"/>
          </w:tcPr>
          <w:p w14:paraId="0EF026B0" w14:textId="77777777" w:rsidR="002F3AF5" w:rsidRDefault="002F3AF5">
            <w:pPr>
              <w:pStyle w:val="TableData"/>
              <w:ind w:left="0"/>
            </w:pPr>
            <w:smartTag w:uri="urn:schemas-microsoft-com:office:smarttags" w:element="City">
              <w:smartTag w:uri="urn:schemas-microsoft-com:office:smarttags" w:element="place">
                <w:r>
                  <w:t>Perth</w:t>
                </w:r>
              </w:smartTag>
            </w:smartTag>
          </w:p>
        </w:tc>
        <w:tc>
          <w:tcPr>
            <w:tcW w:w="1143" w:type="dxa"/>
            <w:shd w:val="clear" w:color="auto" w:fill="FFFFFF"/>
            <w:vAlign w:val="bottom"/>
          </w:tcPr>
          <w:p w14:paraId="2E08E53C" w14:textId="77777777" w:rsidR="002F3AF5" w:rsidRDefault="002F3AF5">
            <w:pPr>
              <w:pStyle w:val="TableData"/>
              <w:ind w:left="0"/>
              <w:jc w:val="right"/>
              <w:rPr>
                <w:highlight w:val="darkGray"/>
              </w:rPr>
            </w:pPr>
          </w:p>
        </w:tc>
        <w:tc>
          <w:tcPr>
            <w:tcW w:w="1143" w:type="dxa"/>
            <w:shd w:val="clear" w:color="auto" w:fill="FFFFFF"/>
            <w:vAlign w:val="bottom"/>
          </w:tcPr>
          <w:p w14:paraId="264F0A96" w14:textId="77777777" w:rsidR="002F3AF5" w:rsidRPr="002F3AF5" w:rsidRDefault="002F3AF5">
            <w:pPr>
              <w:spacing w:before="120" w:after="120"/>
              <w:jc w:val="right"/>
              <w:rPr>
                <w:rFonts w:ascii="Arial" w:hAnsi="Arial"/>
                <w:sz w:val="18"/>
              </w:rPr>
            </w:pPr>
          </w:p>
        </w:tc>
        <w:tc>
          <w:tcPr>
            <w:tcW w:w="1142" w:type="dxa"/>
            <w:shd w:val="clear" w:color="auto" w:fill="FFFFFF"/>
            <w:vAlign w:val="bottom"/>
          </w:tcPr>
          <w:p w14:paraId="4155E386" w14:textId="77777777" w:rsidR="002F3AF5" w:rsidRPr="002F3AF5" w:rsidRDefault="002F3AF5">
            <w:pPr>
              <w:spacing w:before="120" w:after="120"/>
              <w:jc w:val="right"/>
              <w:rPr>
                <w:rFonts w:ascii="Arial" w:hAnsi="Arial"/>
                <w:sz w:val="18"/>
              </w:rPr>
            </w:pPr>
          </w:p>
        </w:tc>
        <w:tc>
          <w:tcPr>
            <w:tcW w:w="1142" w:type="dxa"/>
            <w:shd w:val="clear" w:color="auto" w:fill="FFFFFF"/>
            <w:vAlign w:val="bottom"/>
          </w:tcPr>
          <w:p w14:paraId="17066D04" w14:textId="77777777" w:rsidR="002F3AF5" w:rsidRPr="002F3AF5" w:rsidRDefault="002F3AF5">
            <w:pPr>
              <w:pStyle w:val="TableData"/>
              <w:ind w:left="0"/>
              <w:jc w:val="right"/>
              <w:rPr>
                <w:highlight w:val="darkGray"/>
              </w:rPr>
            </w:pPr>
          </w:p>
        </w:tc>
        <w:tc>
          <w:tcPr>
            <w:tcW w:w="1142" w:type="dxa"/>
            <w:tcBorders>
              <w:bottom w:val="single" w:sz="4" w:space="0" w:color="auto"/>
            </w:tcBorders>
            <w:vAlign w:val="bottom"/>
          </w:tcPr>
          <w:p w14:paraId="6C90E40E"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$18,075.83</w:t>
            </w:r>
          </w:p>
        </w:tc>
        <w:tc>
          <w:tcPr>
            <w:tcW w:w="1208" w:type="dxa"/>
            <w:vAlign w:val="bottom"/>
          </w:tcPr>
          <w:p w14:paraId="0D89D05F"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$13,625.00</w:t>
            </w:r>
          </w:p>
        </w:tc>
        <w:tc>
          <w:tcPr>
            <w:tcW w:w="1150" w:type="dxa"/>
            <w:vAlign w:val="bottom"/>
          </w:tcPr>
          <w:p w14:paraId="7B0B738C"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$18,075.83</w:t>
            </w:r>
          </w:p>
        </w:tc>
      </w:tr>
      <w:tr w:rsidR="002F3AF5" w14:paraId="4CF79708" w14:textId="77777777">
        <w:tblPrEx>
          <w:tblCellMar>
            <w:top w:w="0" w:type="dxa"/>
            <w:bottom w:w="0" w:type="dxa"/>
          </w:tblCellMar>
        </w:tblPrEx>
        <w:tc>
          <w:tcPr>
            <w:tcW w:w="1076" w:type="dxa"/>
          </w:tcPr>
          <w:p w14:paraId="5C7429AB" w14:textId="77777777" w:rsidR="002F3AF5" w:rsidRDefault="002F3AF5">
            <w:pPr>
              <w:pStyle w:val="TableData"/>
              <w:ind w:left="0"/>
            </w:pPr>
            <w:smartTag w:uri="urn:schemas-microsoft-com:office:smarttags" w:element="City">
              <w:smartTag w:uri="urn:schemas-microsoft-com:office:smarttags" w:element="place">
                <w:r>
                  <w:t>Hobart</w:t>
                </w:r>
              </w:smartTag>
            </w:smartTag>
          </w:p>
        </w:tc>
        <w:tc>
          <w:tcPr>
            <w:tcW w:w="1143" w:type="dxa"/>
            <w:shd w:val="clear" w:color="auto" w:fill="FFFFFF"/>
          </w:tcPr>
          <w:p w14:paraId="6F6F61E2" w14:textId="77777777" w:rsidR="002F3AF5" w:rsidRDefault="002F3AF5">
            <w:pPr>
              <w:pStyle w:val="TableData"/>
              <w:ind w:left="0"/>
              <w:jc w:val="right"/>
              <w:rPr>
                <w:highlight w:val="darkGray"/>
              </w:rPr>
            </w:pPr>
          </w:p>
        </w:tc>
        <w:tc>
          <w:tcPr>
            <w:tcW w:w="1143" w:type="dxa"/>
            <w:shd w:val="clear" w:color="auto" w:fill="FFFFFF"/>
          </w:tcPr>
          <w:p w14:paraId="1F0AFB76" w14:textId="77777777" w:rsidR="002F3AF5" w:rsidRPr="002F3AF5" w:rsidRDefault="002F3AF5">
            <w:pPr>
              <w:spacing w:before="120" w:after="120"/>
              <w:jc w:val="right"/>
              <w:rPr>
                <w:rFonts w:ascii="Arial" w:hAnsi="Arial"/>
                <w:sz w:val="18"/>
              </w:rPr>
            </w:pPr>
          </w:p>
        </w:tc>
        <w:tc>
          <w:tcPr>
            <w:tcW w:w="1142" w:type="dxa"/>
            <w:shd w:val="clear" w:color="auto" w:fill="FFFFFF"/>
          </w:tcPr>
          <w:p w14:paraId="035DA820" w14:textId="77777777" w:rsidR="002F3AF5" w:rsidRPr="002F3AF5" w:rsidRDefault="002F3AF5">
            <w:pPr>
              <w:spacing w:before="120" w:after="120"/>
              <w:jc w:val="right"/>
              <w:rPr>
                <w:rFonts w:ascii="Arial" w:hAnsi="Arial"/>
                <w:sz w:val="18"/>
              </w:rPr>
            </w:pPr>
          </w:p>
        </w:tc>
        <w:tc>
          <w:tcPr>
            <w:tcW w:w="1142" w:type="dxa"/>
            <w:shd w:val="clear" w:color="auto" w:fill="FFFFFF"/>
          </w:tcPr>
          <w:p w14:paraId="3B078753" w14:textId="77777777" w:rsidR="002F3AF5" w:rsidRPr="002F3AF5" w:rsidRDefault="002F3AF5">
            <w:pPr>
              <w:pStyle w:val="TableData"/>
              <w:ind w:left="0"/>
              <w:jc w:val="right"/>
              <w:rPr>
                <w:highlight w:val="darkGray"/>
              </w:rPr>
            </w:pPr>
          </w:p>
        </w:tc>
        <w:tc>
          <w:tcPr>
            <w:tcW w:w="1142" w:type="dxa"/>
            <w:shd w:val="clear" w:color="auto" w:fill="FFFFFF"/>
          </w:tcPr>
          <w:p w14:paraId="2ADF61BB" w14:textId="77777777" w:rsidR="002F3AF5" w:rsidRPr="002F3AF5" w:rsidRDefault="002F3AF5">
            <w:pPr>
              <w:spacing w:before="120" w:after="120"/>
              <w:jc w:val="right"/>
              <w:rPr>
                <w:rFonts w:ascii="Arial" w:hAnsi="Arial"/>
                <w:sz w:val="18"/>
              </w:rPr>
            </w:pPr>
          </w:p>
        </w:tc>
        <w:tc>
          <w:tcPr>
            <w:tcW w:w="1208" w:type="dxa"/>
            <w:tcBorders>
              <w:bottom w:val="single" w:sz="4" w:space="0" w:color="auto"/>
            </w:tcBorders>
            <w:vAlign w:val="bottom"/>
          </w:tcPr>
          <w:p w14:paraId="56B50FF5"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$10,445.83</w:t>
            </w:r>
          </w:p>
        </w:tc>
        <w:tc>
          <w:tcPr>
            <w:tcW w:w="1150" w:type="dxa"/>
            <w:vAlign w:val="bottom"/>
          </w:tcPr>
          <w:p w14:paraId="7B321FB7"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$18,075.83</w:t>
            </w:r>
          </w:p>
        </w:tc>
      </w:tr>
      <w:tr w:rsidR="002F3AF5" w14:paraId="35640850" w14:textId="77777777" w:rsidTr="002F3AF5">
        <w:tblPrEx>
          <w:tblCellMar>
            <w:top w:w="0" w:type="dxa"/>
            <w:bottom w:w="0" w:type="dxa"/>
          </w:tblCellMar>
        </w:tblPrEx>
        <w:tc>
          <w:tcPr>
            <w:tcW w:w="1076" w:type="dxa"/>
          </w:tcPr>
          <w:p w14:paraId="5169E8F2" w14:textId="77777777" w:rsidR="002F3AF5" w:rsidRDefault="002F3AF5">
            <w:pPr>
              <w:pStyle w:val="TableData"/>
              <w:ind w:left="0"/>
            </w:pPr>
            <w:smartTag w:uri="urn:schemas-microsoft-com:office:smarttags" w:element="City">
              <w:smartTag w:uri="urn:schemas-microsoft-com:office:smarttags" w:element="place">
                <w:r>
                  <w:t>Canberra</w:t>
                </w:r>
              </w:smartTag>
            </w:smartTag>
          </w:p>
        </w:tc>
        <w:tc>
          <w:tcPr>
            <w:tcW w:w="1143" w:type="dxa"/>
            <w:shd w:val="clear" w:color="auto" w:fill="FFFFFF"/>
          </w:tcPr>
          <w:p w14:paraId="671A59FD" w14:textId="77777777" w:rsidR="002F3AF5" w:rsidRDefault="002F3AF5">
            <w:pPr>
              <w:pStyle w:val="TableData"/>
              <w:ind w:left="0"/>
              <w:jc w:val="right"/>
              <w:rPr>
                <w:highlight w:val="darkGray"/>
              </w:rPr>
            </w:pPr>
          </w:p>
        </w:tc>
        <w:tc>
          <w:tcPr>
            <w:tcW w:w="1143" w:type="dxa"/>
            <w:shd w:val="clear" w:color="auto" w:fill="FFFFFF"/>
          </w:tcPr>
          <w:p w14:paraId="78FB2316" w14:textId="77777777" w:rsidR="002F3AF5" w:rsidRPr="002F3AF5" w:rsidRDefault="002F3AF5">
            <w:pPr>
              <w:spacing w:before="120" w:after="120"/>
              <w:jc w:val="right"/>
              <w:rPr>
                <w:rFonts w:ascii="Arial" w:hAnsi="Arial"/>
                <w:sz w:val="18"/>
              </w:rPr>
            </w:pPr>
          </w:p>
        </w:tc>
        <w:tc>
          <w:tcPr>
            <w:tcW w:w="1142" w:type="dxa"/>
            <w:shd w:val="clear" w:color="auto" w:fill="FFFFFF"/>
          </w:tcPr>
          <w:p w14:paraId="557DFD93" w14:textId="77777777" w:rsidR="002F3AF5" w:rsidRPr="002F3AF5" w:rsidRDefault="002F3AF5">
            <w:pPr>
              <w:spacing w:before="120" w:after="120"/>
              <w:jc w:val="right"/>
              <w:rPr>
                <w:rFonts w:ascii="Arial" w:hAnsi="Arial"/>
                <w:sz w:val="18"/>
              </w:rPr>
            </w:pPr>
          </w:p>
        </w:tc>
        <w:tc>
          <w:tcPr>
            <w:tcW w:w="1142" w:type="dxa"/>
            <w:shd w:val="clear" w:color="auto" w:fill="FFFFFF"/>
          </w:tcPr>
          <w:p w14:paraId="5D75D089" w14:textId="77777777" w:rsidR="002F3AF5" w:rsidRPr="002F3AF5" w:rsidRDefault="002F3AF5">
            <w:pPr>
              <w:pStyle w:val="TableData"/>
              <w:ind w:left="0"/>
              <w:jc w:val="right"/>
              <w:rPr>
                <w:highlight w:val="darkGray"/>
              </w:rPr>
            </w:pPr>
          </w:p>
        </w:tc>
        <w:tc>
          <w:tcPr>
            <w:tcW w:w="1142" w:type="dxa"/>
            <w:shd w:val="clear" w:color="auto" w:fill="FFFFFF"/>
          </w:tcPr>
          <w:p w14:paraId="0BCDF356" w14:textId="77777777" w:rsidR="002F3AF5" w:rsidRPr="002F3AF5" w:rsidRDefault="002F3AF5">
            <w:pPr>
              <w:spacing w:before="120" w:after="120"/>
              <w:jc w:val="right"/>
              <w:rPr>
                <w:rFonts w:ascii="Arial" w:hAnsi="Arial"/>
                <w:sz w:val="18"/>
              </w:rPr>
            </w:pPr>
          </w:p>
        </w:tc>
        <w:tc>
          <w:tcPr>
            <w:tcW w:w="1208" w:type="dxa"/>
            <w:shd w:val="clear" w:color="auto" w:fill="FFFFFF"/>
            <w:vAlign w:val="bottom"/>
          </w:tcPr>
          <w:p w14:paraId="76FCDC5E" w14:textId="77777777" w:rsidR="002F3AF5" w:rsidRPr="002F3AF5" w:rsidRDefault="002F3AF5">
            <w:pPr>
              <w:spacing w:before="120" w:after="120"/>
              <w:jc w:val="right"/>
              <w:rPr>
                <w:rFonts w:ascii="Arial" w:hAnsi="Arial"/>
                <w:sz w:val="18"/>
              </w:rPr>
            </w:pPr>
          </w:p>
        </w:tc>
        <w:tc>
          <w:tcPr>
            <w:tcW w:w="1150" w:type="dxa"/>
            <w:vAlign w:val="bottom"/>
          </w:tcPr>
          <w:p w14:paraId="5D9EEFD8" w14:textId="77777777" w:rsidR="002F3AF5" w:rsidRPr="002F3AF5" w:rsidRDefault="002F3AF5">
            <w:pPr>
              <w:spacing w:before="120" w:after="120"/>
              <w:jc w:val="right"/>
              <w:rPr>
                <w:rFonts w:ascii="Arial" w:hAnsi="Arial"/>
                <w:b/>
                <w:sz w:val="18"/>
              </w:rPr>
            </w:pPr>
            <w:r w:rsidRPr="002F3AF5">
              <w:rPr>
                <w:rFonts w:ascii="Arial" w:hAnsi="Arial" w:cs="Arial"/>
                <w:b/>
                <w:sz w:val="18"/>
                <w:szCs w:val="18"/>
              </w:rPr>
              <w:t>$18,075.83</w:t>
            </w:r>
          </w:p>
        </w:tc>
      </w:tr>
    </w:tbl>
    <w:p w14:paraId="599FAC8B" w14:textId="77777777" w:rsidR="006823F5" w:rsidRPr="00ED3A5B" w:rsidRDefault="00D94EBC" w:rsidP="006823F5">
      <w:pPr>
        <w:pStyle w:val="TableData"/>
      </w:pPr>
      <w:r>
        <w:t>The boundary of each capital city is equivalent to its charge district boundary.</w:t>
      </w:r>
      <w:r w:rsidR="006823F5">
        <w:t xml:space="preserve">  </w:t>
      </w:r>
      <w:r w:rsidR="006823F5" w:rsidRPr="00ED3A5B">
        <w:rPr>
          <w:b/>
        </w:rPr>
        <w:t xml:space="preserve">* For ACT customers: </w:t>
      </w:r>
      <w:r w:rsidR="006823F5" w:rsidRPr="00ED3A5B">
        <w:t xml:space="preserve">If </w:t>
      </w:r>
      <w:r w:rsidR="006823F5" w:rsidRPr="00ED3A5B">
        <w:lastRenderedPageBreak/>
        <w:t xml:space="preserve">your service is at an address within the ACT Government area including the Jervis Bay area of NSW, we may charge you an ACT Government Utilities Tax Charge in addition to the amount above.  See the </w:t>
      </w:r>
      <w:hyperlink r:id="rId20" w:history="1">
        <w:r w:rsidR="006823F5" w:rsidRPr="00ED3A5B">
          <w:rPr>
            <w:rStyle w:val="Hyperlink"/>
          </w:rPr>
          <w:t>General Terms of Our Customer Terms for Small Business or Corporate customers</w:t>
        </w:r>
      </w:hyperlink>
      <w:r w:rsidR="006823F5" w:rsidRPr="00ED3A5B">
        <w:t xml:space="preserve"> (and any other contractual arrangements you may have with us), whichever is applicable.  </w:t>
      </w:r>
    </w:p>
    <w:p w14:paraId="5DAB3546" w14:textId="77777777" w:rsidR="00D94EBC" w:rsidRDefault="00D94EBC">
      <w:pPr>
        <w:pStyle w:val="Heading7"/>
      </w:pPr>
    </w:p>
    <w:p w14:paraId="0C27A409" w14:textId="77777777" w:rsidR="00D94EBC" w:rsidRDefault="00D94EBC">
      <w:pPr>
        <w:pStyle w:val="Heading2"/>
      </w:pPr>
      <w:bookmarkStart w:id="84" w:name="_Toc66093926"/>
      <w:r>
        <w:t xml:space="preserve">If one tail of a trunk or intercapital service is provided by radio, we charge you the monthly charges set out above – less the amount of </w:t>
      </w:r>
      <w:r>
        <w:rPr>
          <w:b/>
        </w:rPr>
        <w:t xml:space="preserve">$645.00 </w:t>
      </w:r>
      <w:r>
        <w:t>(GST excl.), plus, the monthly wideband radio charge set out below.</w:t>
      </w:r>
    </w:p>
    <w:p w14:paraId="67CCAC6F" w14:textId="77777777" w:rsidR="00D94EBC" w:rsidRDefault="00D94EBC">
      <w:pPr>
        <w:pStyle w:val="Indent1"/>
      </w:pPr>
      <w:bookmarkStart w:id="85" w:name="_Toc503961287"/>
      <w:r>
        <w:t>Temporary charges – term less than 12 months</w:t>
      </w:r>
      <w:bookmarkEnd w:id="85"/>
    </w:p>
    <w:p w14:paraId="31FFFCE3" w14:textId="77777777" w:rsidR="00D94EBC" w:rsidRDefault="00D94EBC">
      <w:pPr>
        <w:pStyle w:val="Heading2"/>
      </w:pPr>
      <w:r>
        <w:t xml:space="preserve">If you have a term of less than 12 months, we charge you double the monthly charge that would apply if you had a 12-month term (set out above), calculated for each day or part of a day that we supply you the service.  A minimum charge of </w:t>
      </w:r>
      <w:r>
        <w:rPr>
          <w:b/>
        </w:rPr>
        <w:t>$120.00</w:t>
      </w:r>
      <w:r>
        <w:t xml:space="preserve"> (GST excl.) applies.  Our maximum charge over your term is equal to the monthly charges payable over 12 months.</w:t>
      </w:r>
    </w:p>
    <w:p w14:paraId="44954CC8" w14:textId="77777777" w:rsidR="00D94EBC" w:rsidRDefault="00D94EBC">
      <w:pPr>
        <w:pStyle w:val="Heading2"/>
      </w:pPr>
      <w:r>
        <w:t>If you have a 12-month term and you cancel your service before the end of the term, the temporary charges set out above will apply for the whole period we supplied the service.  These charges apply instead of the charges that normally apply if you have a 12-month term.</w:t>
      </w:r>
    </w:p>
    <w:p w14:paraId="2EAF76F7" w14:textId="77777777" w:rsidR="00D94EBC" w:rsidRDefault="00D94EBC">
      <w:pPr>
        <w:pStyle w:val="Indent1"/>
      </w:pPr>
      <w:bookmarkStart w:id="86" w:name="_Toc66093927"/>
      <w:bookmarkStart w:id="87" w:name="_Toc503961288"/>
      <w:r>
        <w:t>Wideband radio charges</w:t>
      </w:r>
      <w:bookmarkEnd w:id="86"/>
      <w:bookmarkEnd w:id="87"/>
    </w:p>
    <w:p w14:paraId="1C73A132" w14:textId="77777777" w:rsidR="00D94EBC" w:rsidRDefault="00D94EBC">
      <w:pPr>
        <w:pStyle w:val="Heading2"/>
      </w:pPr>
      <w:r>
        <w:t>We charge you the following monthly subscription charges for use of radio equipment owned by us.  This service is not available to new customers.</w:t>
      </w:r>
    </w:p>
    <w:tbl>
      <w:tblPr>
        <w:tblW w:w="0" w:type="auto"/>
        <w:tblInd w:w="737" w:type="dxa"/>
        <w:tblBorders>
          <w:top w:val="single" w:sz="8" w:space="0" w:color="auto"/>
          <w:left w:val="single" w:sz="8" w:space="0" w:color="auto"/>
          <w:bottom w:val="single" w:sz="8"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418"/>
      </w:tblGrid>
      <w:tr w:rsidR="00D94EBC" w14:paraId="3761AE14" w14:textId="77777777">
        <w:tblPrEx>
          <w:tblCellMar>
            <w:top w:w="0" w:type="dxa"/>
            <w:bottom w:w="0" w:type="dxa"/>
          </w:tblCellMar>
        </w:tblPrEx>
        <w:trPr>
          <w:cantSplit/>
          <w:tblHeader/>
        </w:trPr>
        <w:tc>
          <w:tcPr>
            <w:tcW w:w="4536" w:type="dxa"/>
            <w:tcBorders>
              <w:top w:val="single" w:sz="4" w:space="0" w:color="auto"/>
              <w:bottom w:val="single" w:sz="6" w:space="0" w:color="auto"/>
            </w:tcBorders>
          </w:tcPr>
          <w:p w14:paraId="1AFBCF3C" w14:textId="77777777" w:rsidR="00D94EBC" w:rsidRDefault="00D94EBC">
            <w:pPr>
              <w:keepNext/>
              <w:spacing w:before="120" w:after="120"/>
              <w:rPr>
                <w:rFonts w:ascii="Arial" w:hAnsi="Arial"/>
                <w:sz w:val="18"/>
              </w:rPr>
            </w:pPr>
            <w:r>
              <w:rPr>
                <w:rFonts w:ascii="Arial" w:hAnsi="Arial"/>
                <w:b/>
                <w:sz w:val="18"/>
              </w:rPr>
              <w:t>Monthly wideband radio charges</w:t>
            </w:r>
            <w:r w:rsidR="006823F5">
              <w:rPr>
                <w:rFonts w:ascii="Arial" w:hAnsi="Arial"/>
                <w:b/>
                <w:sz w:val="18"/>
              </w:rPr>
              <w:t>*</w:t>
            </w:r>
          </w:p>
        </w:tc>
        <w:tc>
          <w:tcPr>
            <w:tcW w:w="1418" w:type="dxa"/>
          </w:tcPr>
          <w:p w14:paraId="494A02FE" w14:textId="77777777" w:rsidR="00D94EBC" w:rsidRDefault="00D94EBC">
            <w:pPr>
              <w:pStyle w:val="TableHead"/>
              <w:spacing w:before="120" w:after="120"/>
            </w:pPr>
            <w:r>
              <w:t>GST excl.</w:t>
            </w:r>
          </w:p>
        </w:tc>
      </w:tr>
      <w:tr w:rsidR="00D94EBC" w14:paraId="09D8C323" w14:textId="77777777">
        <w:tblPrEx>
          <w:tblCellMar>
            <w:top w:w="0" w:type="dxa"/>
            <w:bottom w:w="0" w:type="dxa"/>
          </w:tblCellMar>
        </w:tblPrEx>
        <w:trPr>
          <w:cantSplit/>
        </w:trPr>
        <w:tc>
          <w:tcPr>
            <w:tcW w:w="4536" w:type="dxa"/>
            <w:tcBorders>
              <w:top w:val="single" w:sz="6" w:space="0" w:color="auto"/>
            </w:tcBorders>
          </w:tcPr>
          <w:p w14:paraId="39600D02" w14:textId="77777777" w:rsidR="00D94EBC" w:rsidRDefault="00D94EBC">
            <w:pPr>
              <w:spacing w:before="120" w:after="120"/>
              <w:rPr>
                <w:rFonts w:ascii="Arial" w:hAnsi="Arial"/>
                <w:sz w:val="18"/>
              </w:rPr>
            </w:pPr>
            <w:r>
              <w:rPr>
                <w:rFonts w:ascii="Arial" w:hAnsi="Arial"/>
                <w:sz w:val="18"/>
              </w:rPr>
              <w:t>Radio 1</w:t>
            </w:r>
          </w:p>
        </w:tc>
        <w:tc>
          <w:tcPr>
            <w:tcW w:w="1418" w:type="dxa"/>
            <w:vAlign w:val="bottom"/>
          </w:tcPr>
          <w:p w14:paraId="34DFD41A" w14:textId="77777777" w:rsidR="00D94EBC" w:rsidRDefault="00D94EBC">
            <w:pPr>
              <w:spacing w:before="120" w:after="120"/>
              <w:jc w:val="right"/>
              <w:rPr>
                <w:rFonts w:ascii="Arial" w:hAnsi="Arial"/>
                <w:b/>
                <w:sz w:val="18"/>
              </w:rPr>
            </w:pPr>
            <w:r>
              <w:rPr>
                <w:rFonts w:ascii="Arial" w:hAnsi="Arial"/>
                <w:b/>
                <w:sz w:val="18"/>
              </w:rPr>
              <w:t>$2,057.00</w:t>
            </w:r>
          </w:p>
        </w:tc>
      </w:tr>
      <w:tr w:rsidR="00D94EBC" w14:paraId="3A8C739F" w14:textId="77777777">
        <w:tblPrEx>
          <w:tblCellMar>
            <w:top w:w="0" w:type="dxa"/>
            <w:bottom w:w="0" w:type="dxa"/>
          </w:tblCellMar>
        </w:tblPrEx>
        <w:trPr>
          <w:cantSplit/>
        </w:trPr>
        <w:tc>
          <w:tcPr>
            <w:tcW w:w="4536" w:type="dxa"/>
          </w:tcPr>
          <w:p w14:paraId="5BC2D973" w14:textId="77777777" w:rsidR="00D94EBC" w:rsidRDefault="00D94EBC">
            <w:pPr>
              <w:spacing w:before="120" w:after="120"/>
              <w:rPr>
                <w:rFonts w:ascii="Arial" w:hAnsi="Arial"/>
                <w:sz w:val="18"/>
              </w:rPr>
            </w:pPr>
            <w:r>
              <w:rPr>
                <w:rFonts w:ascii="Arial" w:hAnsi="Arial"/>
                <w:sz w:val="18"/>
              </w:rPr>
              <w:t>Radio 2</w:t>
            </w:r>
          </w:p>
        </w:tc>
        <w:tc>
          <w:tcPr>
            <w:tcW w:w="1418" w:type="dxa"/>
            <w:vAlign w:val="bottom"/>
          </w:tcPr>
          <w:p w14:paraId="5D1CF268" w14:textId="77777777" w:rsidR="00D94EBC" w:rsidRDefault="00D94EBC">
            <w:pPr>
              <w:spacing w:before="120" w:after="120"/>
              <w:jc w:val="right"/>
              <w:rPr>
                <w:rFonts w:ascii="Arial" w:hAnsi="Arial"/>
                <w:b/>
                <w:sz w:val="18"/>
              </w:rPr>
            </w:pPr>
            <w:r>
              <w:rPr>
                <w:rFonts w:ascii="Arial" w:hAnsi="Arial"/>
                <w:b/>
                <w:sz w:val="18"/>
              </w:rPr>
              <w:t>$2,547.00</w:t>
            </w:r>
          </w:p>
        </w:tc>
      </w:tr>
      <w:tr w:rsidR="00D94EBC" w14:paraId="6B6CEA10" w14:textId="77777777">
        <w:tblPrEx>
          <w:tblCellMar>
            <w:top w:w="0" w:type="dxa"/>
            <w:bottom w:w="0" w:type="dxa"/>
          </w:tblCellMar>
        </w:tblPrEx>
        <w:trPr>
          <w:cantSplit/>
        </w:trPr>
        <w:tc>
          <w:tcPr>
            <w:tcW w:w="4536" w:type="dxa"/>
          </w:tcPr>
          <w:p w14:paraId="393C6D8F" w14:textId="77777777" w:rsidR="00D94EBC" w:rsidRDefault="00D94EBC">
            <w:pPr>
              <w:spacing w:before="120" w:after="120"/>
              <w:rPr>
                <w:rFonts w:ascii="Arial" w:hAnsi="Arial"/>
                <w:sz w:val="18"/>
              </w:rPr>
            </w:pPr>
            <w:r>
              <w:rPr>
                <w:rFonts w:ascii="Arial" w:hAnsi="Arial"/>
                <w:sz w:val="18"/>
              </w:rPr>
              <w:t>Radio 3</w:t>
            </w:r>
          </w:p>
        </w:tc>
        <w:tc>
          <w:tcPr>
            <w:tcW w:w="1418" w:type="dxa"/>
            <w:vAlign w:val="bottom"/>
          </w:tcPr>
          <w:p w14:paraId="5E43D5C6" w14:textId="77777777" w:rsidR="00D94EBC" w:rsidRDefault="00D94EBC">
            <w:pPr>
              <w:spacing w:before="120" w:after="120"/>
              <w:jc w:val="right"/>
              <w:rPr>
                <w:rFonts w:ascii="Arial" w:hAnsi="Arial"/>
                <w:b/>
                <w:sz w:val="18"/>
              </w:rPr>
            </w:pPr>
            <w:r>
              <w:rPr>
                <w:rFonts w:ascii="Arial" w:hAnsi="Arial"/>
                <w:b/>
                <w:sz w:val="18"/>
              </w:rPr>
              <w:t>$2,777.00</w:t>
            </w:r>
          </w:p>
        </w:tc>
      </w:tr>
      <w:tr w:rsidR="00D94EBC" w14:paraId="051A2E1D" w14:textId="77777777">
        <w:tblPrEx>
          <w:tblCellMar>
            <w:top w:w="0" w:type="dxa"/>
            <w:bottom w:w="0" w:type="dxa"/>
          </w:tblCellMar>
        </w:tblPrEx>
        <w:trPr>
          <w:cantSplit/>
        </w:trPr>
        <w:tc>
          <w:tcPr>
            <w:tcW w:w="4536" w:type="dxa"/>
          </w:tcPr>
          <w:p w14:paraId="4C5C5F8C" w14:textId="77777777" w:rsidR="00D94EBC" w:rsidRDefault="00D94EBC">
            <w:pPr>
              <w:spacing w:before="120" w:after="120"/>
              <w:rPr>
                <w:rFonts w:ascii="Arial" w:hAnsi="Arial"/>
                <w:sz w:val="18"/>
              </w:rPr>
            </w:pPr>
            <w:r>
              <w:rPr>
                <w:rFonts w:ascii="Arial" w:hAnsi="Arial"/>
                <w:sz w:val="18"/>
              </w:rPr>
              <w:t>Radio 4</w:t>
            </w:r>
          </w:p>
        </w:tc>
        <w:tc>
          <w:tcPr>
            <w:tcW w:w="1418" w:type="dxa"/>
            <w:tcBorders>
              <w:bottom w:val="single" w:sz="6" w:space="0" w:color="auto"/>
            </w:tcBorders>
            <w:vAlign w:val="bottom"/>
          </w:tcPr>
          <w:p w14:paraId="0ECA61E4" w14:textId="77777777" w:rsidR="00D94EBC" w:rsidRDefault="00D94EBC">
            <w:pPr>
              <w:spacing w:before="120" w:after="120"/>
              <w:jc w:val="right"/>
              <w:rPr>
                <w:rFonts w:ascii="Arial" w:hAnsi="Arial"/>
                <w:b/>
                <w:sz w:val="18"/>
              </w:rPr>
            </w:pPr>
            <w:r>
              <w:rPr>
                <w:rFonts w:ascii="Arial" w:hAnsi="Arial"/>
                <w:b/>
                <w:sz w:val="18"/>
              </w:rPr>
              <w:t>$3,156.00</w:t>
            </w:r>
          </w:p>
        </w:tc>
      </w:tr>
    </w:tbl>
    <w:p w14:paraId="5867D08C" w14:textId="77777777" w:rsidR="006823F5" w:rsidRPr="00ED3A5B" w:rsidRDefault="006823F5" w:rsidP="006823F5">
      <w:pPr>
        <w:pStyle w:val="TableData"/>
      </w:pPr>
      <w:r w:rsidRPr="00ED3A5B">
        <w:rPr>
          <w:b/>
        </w:rPr>
        <w:t xml:space="preserve">* For ACT customers: </w:t>
      </w:r>
      <w:r w:rsidRPr="00ED3A5B">
        <w:t xml:space="preserve">If your service is at an address within the ACT Government area including the Jervis Bay area of NSW, we may charge you an ACT Government Utilities Tax Charge in addition to the amount above.  See the </w:t>
      </w:r>
      <w:hyperlink r:id="rId21" w:history="1">
        <w:r w:rsidRPr="00ED3A5B">
          <w:rPr>
            <w:rStyle w:val="Hyperlink"/>
          </w:rPr>
          <w:t>General Terms of Our Customer Terms for Small Business or Corporate customers</w:t>
        </w:r>
      </w:hyperlink>
      <w:r w:rsidRPr="00ED3A5B">
        <w:t xml:space="preserve"> (and any other contractual arrangements you may have with us), whichever is applicable.  </w:t>
      </w:r>
    </w:p>
    <w:p w14:paraId="21B865AD" w14:textId="77777777" w:rsidR="006823F5" w:rsidRPr="006823F5" w:rsidRDefault="006823F5" w:rsidP="006823F5"/>
    <w:p w14:paraId="3A215705" w14:textId="77777777" w:rsidR="00D94EBC" w:rsidRDefault="00D94EBC">
      <w:pPr>
        <w:pStyle w:val="Indent1"/>
      </w:pPr>
      <w:bookmarkStart w:id="88" w:name="_Toc66093928"/>
      <w:bookmarkStart w:id="89" w:name="_Toc503961289"/>
      <w:r>
        <w:t>Private property service charges</w:t>
      </w:r>
      <w:bookmarkEnd w:id="88"/>
      <w:bookmarkEnd w:id="89"/>
    </w:p>
    <w:p w14:paraId="2C1424FF" w14:textId="77777777" w:rsidR="00D94EBC" w:rsidRDefault="00D94EBC">
      <w:pPr>
        <w:pStyle w:val="Heading2"/>
      </w:pPr>
      <w:r>
        <w:t>We charge you the following connection and monthly charges for the Megalink 2 Mbit/s private property service:</w:t>
      </w:r>
    </w:p>
    <w:tbl>
      <w:tblPr>
        <w:tblW w:w="0" w:type="auto"/>
        <w:tblInd w:w="737" w:type="dxa"/>
        <w:tblLayout w:type="fixed"/>
        <w:tblLook w:val="0000" w:firstRow="0" w:lastRow="0" w:firstColumn="0" w:lastColumn="0" w:noHBand="0" w:noVBand="0"/>
      </w:tblPr>
      <w:tblGrid>
        <w:gridCol w:w="4536"/>
        <w:gridCol w:w="1418"/>
      </w:tblGrid>
      <w:tr w:rsidR="00D94EBC" w14:paraId="10E00882"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1BDC1DBC" w14:textId="77777777" w:rsidR="00D94EBC" w:rsidRDefault="00D94EBC">
            <w:pPr>
              <w:pStyle w:val="TableHead"/>
              <w:spacing w:before="120" w:after="120"/>
            </w:pPr>
            <w:r>
              <w:lastRenderedPageBreak/>
              <w:t>2 Mbit/s private property service charges</w:t>
            </w:r>
            <w:r w:rsidR="006823F5">
              <w:t>*</w:t>
            </w:r>
          </w:p>
        </w:tc>
        <w:tc>
          <w:tcPr>
            <w:tcW w:w="1418" w:type="dxa"/>
            <w:tcBorders>
              <w:top w:val="single" w:sz="6" w:space="0" w:color="auto"/>
              <w:left w:val="single" w:sz="6" w:space="0" w:color="auto"/>
              <w:bottom w:val="single" w:sz="6" w:space="0" w:color="auto"/>
              <w:right w:val="single" w:sz="6" w:space="0" w:color="auto"/>
            </w:tcBorders>
          </w:tcPr>
          <w:p w14:paraId="666D79A1" w14:textId="77777777" w:rsidR="00D94EBC" w:rsidRDefault="00D94EBC">
            <w:pPr>
              <w:pStyle w:val="TableHead"/>
              <w:spacing w:before="120" w:after="120"/>
            </w:pPr>
            <w:r>
              <w:t>GST excl.</w:t>
            </w:r>
          </w:p>
        </w:tc>
      </w:tr>
      <w:tr w:rsidR="00D94EBC" w14:paraId="23EBCC72"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7DB30FBB" w14:textId="77777777" w:rsidR="00D94EBC" w:rsidRDefault="00D94EBC">
            <w:pPr>
              <w:spacing w:before="120" w:after="120"/>
              <w:rPr>
                <w:rFonts w:ascii="Arial" w:hAnsi="Arial"/>
                <w:b/>
                <w:sz w:val="18"/>
              </w:rPr>
            </w:pPr>
            <w:r>
              <w:rPr>
                <w:rFonts w:ascii="Arial" w:hAnsi="Arial"/>
                <w:sz w:val="18"/>
              </w:rPr>
              <w:t>Connection</w:t>
            </w:r>
          </w:p>
        </w:tc>
        <w:tc>
          <w:tcPr>
            <w:tcW w:w="1418" w:type="dxa"/>
            <w:tcBorders>
              <w:top w:val="single" w:sz="6" w:space="0" w:color="auto"/>
              <w:left w:val="single" w:sz="6" w:space="0" w:color="auto"/>
              <w:bottom w:val="single" w:sz="6" w:space="0" w:color="auto"/>
              <w:right w:val="single" w:sz="6" w:space="0" w:color="auto"/>
            </w:tcBorders>
          </w:tcPr>
          <w:p w14:paraId="596F7517" w14:textId="77777777" w:rsidR="00D94EBC" w:rsidRDefault="00D94EBC">
            <w:pPr>
              <w:spacing w:before="120" w:after="120"/>
              <w:jc w:val="right"/>
              <w:rPr>
                <w:rFonts w:ascii="Arial" w:hAnsi="Arial"/>
                <w:b/>
                <w:sz w:val="18"/>
              </w:rPr>
            </w:pPr>
            <w:r>
              <w:rPr>
                <w:rFonts w:ascii="Arial" w:hAnsi="Arial"/>
                <w:b/>
                <w:sz w:val="18"/>
              </w:rPr>
              <w:t>$7,730.00</w:t>
            </w:r>
          </w:p>
        </w:tc>
      </w:tr>
      <w:tr w:rsidR="00D94EBC" w14:paraId="19522B8D" w14:textId="77777777">
        <w:tblPrEx>
          <w:tblCellMar>
            <w:top w:w="0" w:type="dxa"/>
            <w:bottom w:w="0" w:type="dxa"/>
          </w:tblCellMar>
        </w:tblPrEx>
        <w:trPr>
          <w:cantSplit/>
        </w:trPr>
        <w:tc>
          <w:tcPr>
            <w:tcW w:w="4536" w:type="dxa"/>
            <w:tcBorders>
              <w:top w:val="single" w:sz="6" w:space="0" w:color="auto"/>
              <w:left w:val="single" w:sz="6" w:space="0" w:color="auto"/>
              <w:right w:val="single" w:sz="6" w:space="0" w:color="auto"/>
            </w:tcBorders>
          </w:tcPr>
          <w:p w14:paraId="280F0A22" w14:textId="77777777" w:rsidR="00D94EBC" w:rsidRDefault="00D94EBC">
            <w:pPr>
              <w:keepNext/>
              <w:spacing w:before="120" w:after="120"/>
              <w:rPr>
                <w:rFonts w:ascii="Arial" w:hAnsi="Arial"/>
                <w:sz w:val="18"/>
              </w:rPr>
            </w:pPr>
            <w:r>
              <w:rPr>
                <w:rFonts w:ascii="Arial" w:hAnsi="Arial"/>
                <w:sz w:val="18"/>
              </w:rPr>
              <w:t>Monthly charge:</w:t>
            </w:r>
          </w:p>
        </w:tc>
        <w:tc>
          <w:tcPr>
            <w:tcW w:w="1418" w:type="dxa"/>
            <w:tcBorders>
              <w:top w:val="single" w:sz="6" w:space="0" w:color="auto"/>
              <w:left w:val="single" w:sz="6" w:space="0" w:color="auto"/>
              <w:right w:val="single" w:sz="6" w:space="0" w:color="auto"/>
            </w:tcBorders>
          </w:tcPr>
          <w:p w14:paraId="64047039" w14:textId="77777777" w:rsidR="00D94EBC" w:rsidRDefault="00D94EBC">
            <w:pPr>
              <w:spacing w:before="120" w:after="120"/>
              <w:jc w:val="right"/>
              <w:rPr>
                <w:rFonts w:ascii="Arial" w:hAnsi="Arial"/>
                <w:b/>
                <w:sz w:val="18"/>
              </w:rPr>
            </w:pPr>
          </w:p>
        </w:tc>
      </w:tr>
      <w:tr w:rsidR="00D94EBC" w14:paraId="68BD3095" w14:textId="77777777">
        <w:tblPrEx>
          <w:tblCellMar>
            <w:top w:w="0" w:type="dxa"/>
            <w:bottom w:w="0" w:type="dxa"/>
          </w:tblCellMar>
        </w:tblPrEx>
        <w:trPr>
          <w:cantSplit/>
        </w:trPr>
        <w:tc>
          <w:tcPr>
            <w:tcW w:w="4536" w:type="dxa"/>
            <w:tcBorders>
              <w:left w:val="single" w:sz="6" w:space="0" w:color="auto"/>
              <w:right w:val="single" w:sz="6" w:space="0" w:color="auto"/>
            </w:tcBorders>
          </w:tcPr>
          <w:p w14:paraId="005D88D5" w14:textId="77777777" w:rsidR="00D94EBC" w:rsidRDefault="00D94EBC">
            <w:pPr>
              <w:keepNext/>
              <w:spacing w:before="120" w:after="120"/>
              <w:ind w:left="737" w:hanging="737"/>
              <w:rPr>
                <w:rFonts w:ascii="Arial" w:hAnsi="Arial"/>
                <w:sz w:val="18"/>
              </w:rPr>
            </w:pPr>
            <w:r>
              <w:rPr>
                <w:rFonts w:ascii="Arial" w:hAnsi="Arial"/>
                <w:sz w:val="18"/>
              </w:rPr>
              <w:t>- first kilometre</w:t>
            </w:r>
          </w:p>
        </w:tc>
        <w:tc>
          <w:tcPr>
            <w:tcW w:w="1418" w:type="dxa"/>
            <w:tcBorders>
              <w:left w:val="single" w:sz="6" w:space="0" w:color="auto"/>
              <w:right w:val="single" w:sz="6" w:space="0" w:color="auto"/>
            </w:tcBorders>
          </w:tcPr>
          <w:p w14:paraId="1F57073B" w14:textId="77777777" w:rsidR="00D94EBC" w:rsidRDefault="00D94EBC">
            <w:pPr>
              <w:spacing w:before="120" w:after="120"/>
              <w:jc w:val="right"/>
              <w:rPr>
                <w:rFonts w:ascii="Arial" w:hAnsi="Arial"/>
                <w:b/>
                <w:sz w:val="18"/>
              </w:rPr>
            </w:pPr>
            <w:r>
              <w:rPr>
                <w:rFonts w:ascii="Arial" w:hAnsi="Arial"/>
                <w:b/>
                <w:sz w:val="18"/>
              </w:rPr>
              <w:t>$206.00</w:t>
            </w:r>
          </w:p>
        </w:tc>
      </w:tr>
      <w:tr w:rsidR="00D94EBC" w14:paraId="60F6A457" w14:textId="77777777">
        <w:tblPrEx>
          <w:tblCellMar>
            <w:top w:w="0" w:type="dxa"/>
            <w:bottom w:w="0" w:type="dxa"/>
          </w:tblCellMar>
        </w:tblPrEx>
        <w:trPr>
          <w:cantSplit/>
        </w:trPr>
        <w:tc>
          <w:tcPr>
            <w:tcW w:w="4536" w:type="dxa"/>
            <w:tcBorders>
              <w:left w:val="single" w:sz="6" w:space="0" w:color="auto"/>
              <w:bottom w:val="single" w:sz="6" w:space="0" w:color="auto"/>
              <w:right w:val="single" w:sz="6" w:space="0" w:color="auto"/>
            </w:tcBorders>
          </w:tcPr>
          <w:p w14:paraId="3CFDBDAA" w14:textId="77777777" w:rsidR="00D94EBC" w:rsidRDefault="00D94EBC">
            <w:pPr>
              <w:spacing w:before="120" w:after="120"/>
              <w:rPr>
                <w:rFonts w:ascii="Arial" w:hAnsi="Arial"/>
                <w:sz w:val="18"/>
              </w:rPr>
            </w:pPr>
            <w:r>
              <w:rPr>
                <w:rFonts w:ascii="Arial" w:hAnsi="Arial"/>
                <w:sz w:val="18"/>
              </w:rPr>
              <w:t>- each additional kilometre (or part)</w:t>
            </w:r>
          </w:p>
        </w:tc>
        <w:tc>
          <w:tcPr>
            <w:tcW w:w="1418" w:type="dxa"/>
            <w:tcBorders>
              <w:left w:val="single" w:sz="6" w:space="0" w:color="auto"/>
              <w:bottom w:val="single" w:sz="6" w:space="0" w:color="auto"/>
              <w:right w:val="single" w:sz="6" w:space="0" w:color="auto"/>
            </w:tcBorders>
          </w:tcPr>
          <w:p w14:paraId="6D61EE0F" w14:textId="77777777" w:rsidR="00D94EBC" w:rsidRDefault="00D94EBC">
            <w:pPr>
              <w:spacing w:before="120" w:after="120"/>
              <w:jc w:val="right"/>
              <w:rPr>
                <w:rFonts w:ascii="Arial" w:hAnsi="Arial"/>
                <w:b/>
                <w:sz w:val="18"/>
              </w:rPr>
            </w:pPr>
            <w:r>
              <w:rPr>
                <w:rFonts w:ascii="Arial" w:hAnsi="Arial"/>
                <w:b/>
                <w:sz w:val="18"/>
              </w:rPr>
              <w:t>$75.00</w:t>
            </w:r>
          </w:p>
        </w:tc>
      </w:tr>
    </w:tbl>
    <w:p w14:paraId="710B9736" w14:textId="77777777" w:rsidR="006823F5" w:rsidRPr="00ED3A5B" w:rsidRDefault="006823F5" w:rsidP="006823F5">
      <w:pPr>
        <w:pStyle w:val="TableData"/>
      </w:pPr>
      <w:r w:rsidRPr="00ED3A5B">
        <w:rPr>
          <w:b/>
        </w:rPr>
        <w:t xml:space="preserve">* For ACT customers: </w:t>
      </w:r>
      <w:r w:rsidRPr="00ED3A5B">
        <w:t xml:space="preserve">If your service is at an address within the ACT Government area including the Jervis Bay area of NSW, we may charge you an ACT Government Utilities Tax Charge in addition to the amount above.  See the </w:t>
      </w:r>
      <w:hyperlink r:id="rId22" w:history="1">
        <w:r w:rsidRPr="00ED3A5B">
          <w:rPr>
            <w:rStyle w:val="Hyperlink"/>
          </w:rPr>
          <w:t>General Terms of Our Customer Terms for Small Business or Corporate customers</w:t>
        </w:r>
      </w:hyperlink>
      <w:r w:rsidRPr="00ED3A5B">
        <w:t xml:space="preserve"> (and any other contractual arrangements you may have with us), whichever is applicable.  </w:t>
      </w:r>
    </w:p>
    <w:p w14:paraId="64B4EB40" w14:textId="77777777" w:rsidR="006823F5" w:rsidRDefault="006823F5" w:rsidP="006823F5">
      <w:pPr>
        <w:pStyle w:val="Heading2"/>
        <w:numPr>
          <w:ilvl w:val="0"/>
          <w:numId w:val="0"/>
        </w:numPr>
      </w:pPr>
    </w:p>
    <w:p w14:paraId="0BB1E12D" w14:textId="77777777" w:rsidR="00D94EBC" w:rsidRDefault="00796B45">
      <w:pPr>
        <w:pStyle w:val="Heading2"/>
      </w:pPr>
      <w:r w:rsidRPr="00F21D74">
        <w:t xml:space="preserve">We charge you our fee-for-service charges (set out </w:t>
      </w:r>
      <w:r>
        <w:t xml:space="preserve">in the </w:t>
      </w:r>
      <w:hyperlink r:id="rId23" w:history="1">
        <w:r w:rsidRPr="00796B45">
          <w:rPr>
            <w:rStyle w:val="Hyperlink"/>
          </w:rPr>
          <w:t>Fee-for-Service (Other work we do for you) section</w:t>
        </w:r>
      </w:hyperlink>
      <w:r>
        <w:t xml:space="preserve"> of Our Customer Terms</w:t>
      </w:r>
      <w:r w:rsidRPr="00F21D74">
        <w:t>) to remove your Megalink 2 Mbit/s private property service</w:t>
      </w:r>
      <w:r w:rsidR="00D94EBC">
        <w:t>.  The following maximum charge applies:</w:t>
      </w:r>
    </w:p>
    <w:tbl>
      <w:tblPr>
        <w:tblW w:w="0" w:type="auto"/>
        <w:tblInd w:w="737" w:type="dxa"/>
        <w:tblLayout w:type="fixed"/>
        <w:tblLook w:val="0000" w:firstRow="0" w:lastRow="0" w:firstColumn="0" w:lastColumn="0" w:noHBand="0" w:noVBand="0"/>
      </w:tblPr>
      <w:tblGrid>
        <w:gridCol w:w="4536"/>
        <w:gridCol w:w="1418"/>
      </w:tblGrid>
      <w:tr w:rsidR="00D94EBC" w14:paraId="0224B249"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4218368B" w14:textId="77777777" w:rsidR="00D94EBC" w:rsidRDefault="00D94EBC">
            <w:pPr>
              <w:pStyle w:val="TableHead"/>
              <w:spacing w:before="120" w:after="120"/>
            </w:pPr>
            <w:r>
              <w:t>2 Mbit/s private property service removal charge</w:t>
            </w:r>
          </w:p>
        </w:tc>
        <w:tc>
          <w:tcPr>
            <w:tcW w:w="1418" w:type="dxa"/>
            <w:tcBorders>
              <w:top w:val="single" w:sz="6" w:space="0" w:color="auto"/>
              <w:left w:val="single" w:sz="6" w:space="0" w:color="auto"/>
              <w:bottom w:val="single" w:sz="6" w:space="0" w:color="auto"/>
              <w:right w:val="single" w:sz="6" w:space="0" w:color="auto"/>
            </w:tcBorders>
          </w:tcPr>
          <w:p w14:paraId="35F13901" w14:textId="77777777" w:rsidR="00D94EBC" w:rsidRDefault="00D94EBC">
            <w:pPr>
              <w:pStyle w:val="TableHead"/>
              <w:spacing w:before="120" w:after="120"/>
            </w:pPr>
            <w:r>
              <w:t>GST excl.</w:t>
            </w:r>
          </w:p>
        </w:tc>
      </w:tr>
      <w:tr w:rsidR="00D94EBC" w14:paraId="57B144B6"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54D8429B" w14:textId="77777777" w:rsidR="00D94EBC" w:rsidRDefault="00D94EBC">
            <w:pPr>
              <w:spacing w:before="120" w:after="120"/>
              <w:rPr>
                <w:rFonts w:ascii="Arial" w:hAnsi="Arial"/>
                <w:sz w:val="18"/>
              </w:rPr>
            </w:pPr>
            <w:r>
              <w:rPr>
                <w:rFonts w:ascii="Arial" w:hAnsi="Arial"/>
                <w:sz w:val="18"/>
              </w:rPr>
              <w:t>Maximum removal charge</w:t>
            </w:r>
          </w:p>
        </w:tc>
        <w:tc>
          <w:tcPr>
            <w:tcW w:w="1418" w:type="dxa"/>
            <w:tcBorders>
              <w:top w:val="single" w:sz="6" w:space="0" w:color="auto"/>
              <w:left w:val="single" w:sz="6" w:space="0" w:color="auto"/>
              <w:bottom w:val="single" w:sz="6" w:space="0" w:color="auto"/>
              <w:right w:val="single" w:sz="6" w:space="0" w:color="auto"/>
            </w:tcBorders>
          </w:tcPr>
          <w:p w14:paraId="078014F9" w14:textId="77777777" w:rsidR="00D94EBC" w:rsidRDefault="00D94EBC">
            <w:pPr>
              <w:spacing w:before="120" w:after="120"/>
              <w:jc w:val="right"/>
              <w:rPr>
                <w:rFonts w:ascii="Arial" w:hAnsi="Arial"/>
                <w:b/>
                <w:sz w:val="18"/>
              </w:rPr>
            </w:pPr>
            <w:r>
              <w:rPr>
                <w:rFonts w:ascii="Arial" w:hAnsi="Arial"/>
                <w:b/>
                <w:sz w:val="18"/>
              </w:rPr>
              <w:t>$3,770.00</w:t>
            </w:r>
          </w:p>
        </w:tc>
      </w:tr>
    </w:tbl>
    <w:p w14:paraId="46A5D30F" w14:textId="77777777" w:rsidR="00D94EBC" w:rsidRDefault="00D94EBC">
      <w:pPr>
        <w:pStyle w:val="TableData"/>
      </w:pPr>
    </w:p>
    <w:p w14:paraId="629EB13A" w14:textId="77777777" w:rsidR="00D94EBC" w:rsidRDefault="00D94EBC">
      <w:pPr>
        <w:pStyle w:val="Indent1"/>
      </w:pPr>
      <w:bookmarkStart w:id="90" w:name="_Toc503961290"/>
      <w:r>
        <w:t>Outdoor removal charges</w:t>
      </w:r>
      <w:bookmarkEnd w:id="84"/>
      <w:bookmarkEnd w:id="90"/>
    </w:p>
    <w:p w14:paraId="7D01E28C" w14:textId="77777777" w:rsidR="00D94EBC" w:rsidRDefault="00D94EBC">
      <w:pPr>
        <w:pStyle w:val="Heading2"/>
      </w:pPr>
      <w:r>
        <w:t>We charge you the following outdoor removal charges to remove your service to a different address within the same exchange area or to another exchange area:</w:t>
      </w:r>
    </w:p>
    <w:tbl>
      <w:tblPr>
        <w:tblW w:w="0" w:type="auto"/>
        <w:tblInd w:w="737" w:type="dxa"/>
        <w:tblLayout w:type="fixed"/>
        <w:tblLook w:val="0000" w:firstRow="0" w:lastRow="0" w:firstColumn="0" w:lastColumn="0" w:noHBand="0" w:noVBand="0"/>
      </w:tblPr>
      <w:tblGrid>
        <w:gridCol w:w="4536"/>
        <w:gridCol w:w="1418"/>
      </w:tblGrid>
      <w:tr w:rsidR="00D94EBC" w14:paraId="6D43F7F1" w14:textId="77777777">
        <w:tblPrEx>
          <w:tblCellMar>
            <w:top w:w="0" w:type="dxa"/>
            <w:bottom w:w="0" w:type="dxa"/>
          </w:tblCellMar>
        </w:tblPrEx>
        <w:trPr>
          <w:cantSplit/>
          <w:tblHeader/>
        </w:trPr>
        <w:tc>
          <w:tcPr>
            <w:tcW w:w="4536" w:type="dxa"/>
            <w:tcBorders>
              <w:top w:val="single" w:sz="4" w:space="0" w:color="auto"/>
              <w:left w:val="single" w:sz="6" w:space="0" w:color="auto"/>
              <w:bottom w:val="single" w:sz="4" w:space="0" w:color="auto"/>
              <w:right w:val="single" w:sz="6" w:space="0" w:color="auto"/>
            </w:tcBorders>
          </w:tcPr>
          <w:p w14:paraId="4C5D04F4" w14:textId="77777777" w:rsidR="00D94EBC" w:rsidRDefault="00D94EBC">
            <w:pPr>
              <w:keepNext/>
              <w:spacing w:before="120" w:after="120"/>
              <w:ind w:left="737" w:hanging="737"/>
              <w:rPr>
                <w:rFonts w:ascii="Arial" w:hAnsi="Arial"/>
                <w:b/>
                <w:sz w:val="18"/>
              </w:rPr>
            </w:pPr>
            <w:r>
              <w:rPr>
                <w:rFonts w:ascii="Arial" w:hAnsi="Arial"/>
                <w:b/>
                <w:sz w:val="18"/>
              </w:rPr>
              <w:t>Outdoor removal charge</w:t>
            </w:r>
          </w:p>
        </w:tc>
        <w:tc>
          <w:tcPr>
            <w:tcW w:w="1418" w:type="dxa"/>
            <w:tcBorders>
              <w:top w:val="single" w:sz="6" w:space="0" w:color="auto"/>
              <w:left w:val="single" w:sz="6" w:space="0" w:color="auto"/>
              <w:bottom w:val="single" w:sz="4" w:space="0" w:color="auto"/>
              <w:right w:val="single" w:sz="6" w:space="0" w:color="auto"/>
            </w:tcBorders>
          </w:tcPr>
          <w:p w14:paraId="2793D44B" w14:textId="77777777" w:rsidR="00D94EBC" w:rsidRDefault="00D94EBC">
            <w:pPr>
              <w:pStyle w:val="TableHead"/>
              <w:spacing w:before="120" w:after="120"/>
            </w:pPr>
            <w:r>
              <w:t>GST excl.</w:t>
            </w:r>
          </w:p>
        </w:tc>
      </w:tr>
      <w:tr w:rsidR="00D94EBC" w14:paraId="7E00E3CD" w14:textId="77777777">
        <w:tblPrEx>
          <w:tblCellMar>
            <w:top w:w="0" w:type="dxa"/>
            <w:bottom w:w="0" w:type="dxa"/>
          </w:tblCellMar>
        </w:tblPrEx>
        <w:trPr>
          <w:cantSplit/>
        </w:trPr>
        <w:tc>
          <w:tcPr>
            <w:tcW w:w="4536" w:type="dxa"/>
            <w:tcBorders>
              <w:top w:val="single" w:sz="4" w:space="0" w:color="auto"/>
              <w:left w:val="single" w:sz="6" w:space="0" w:color="auto"/>
              <w:right w:val="single" w:sz="6" w:space="0" w:color="auto"/>
            </w:tcBorders>
          </w:tcPr>
          <w:p w14:paraId="638BC951" w14:textId="77777777" w:rsidR="00D94EBC" w:rsidRDefault="00D94EBC">
            <w:pPr>
              <w:keepNext/>
              <w:spacing w:before="120" w:after="120"/>
              <w:rPr>
                <w:rFonts w:ascii="Arial" w:hAnsi="Arial"/>
                <w:b/>
                <w:sz w:val="18"/>
              </w:rPr>
            </w:pPr>
            <w:r>
              <w:rPr>
                <w:rFonts w:ascii="Arial" w:hAnsi="Arial"/>
                <w:sz w:val="18"/>
              </w:rPr>
              <w:t>For removal of one end of a circuit to a new address involving the use of our external network:</w:t>
            </w:r>
          </w:p>
        </w:tc>
        <w:tc>
          <w:tcPr>
            <w:tcW w:w="1418" w:type="dxa"/>
            <w:tcBorders>
              <w:top w:val="single" w:sz="4" w:space="0" w:color="auto"/>
              <w:left w:val="single" w:sz="6" w:space="0" w:color="auto"/>
              <w:right w:val="single" w:sz="6" w:space="0" w:color="auto"/>
            </w:tcBorders>
          </w:tcPr>
          <w:p w14:paraId="04B71081" w14:textId="77777777" w:rsidR="00D94EBC" w:rsidRDefault="00D94EBC">
            <w:pPr>
              <w:spacing w:before="120" w:after="120"/>
              <w:jc w:val="right"/>
              <w:rPr>
                <w:rFonts w:ascii="Arial" w:hAnsi="Arial"/>
                <w:b/>
                <w:sz w:val="18"/>
              </w:rPr>
            </w:pPr>
          </w:p>
        </w:tc>
      </w:tr>
      <w:tr w:rsidR="00D94EBC" w14:paraId="51893C32" w14:textId="77777777">
        <w:tblPrEx>
          <w:tblCellMar>
            <w:top w:w="0" w:type="dxa"/>
            <w:bottom w:w="0" w:type="dxa"/>
          </w:tblCellMar>
        </w:tblPrEx>
        <w:trPr>
          <w:cantSplit/>
        </w:trPr>
        <w:tc>
          <w:tcPr>
            <w:tcW w:w="4536" w:type="dxa"/>
            <w:tcBorders>
              <w:left w:val="single" w:sz="6" w:space="0" w:color="auto"/>
              <w:right w:val="single" w:sz="6" w:space="0" w:color="auto"/>
            </w:tcBorders>
          </w:tcPr>
          <w:p w14:paraId="03301F7F" w14:textId="77777777" w:rsidR="00D94EBC" w:rsidRDefault="00D94EBC">
            <w:pPr>
              <w:pStyle w:val="TableData"/>
              <w:keepNext/>
              <w:tabs>
                <w:tab w:val="num" w:pos="1474"/>
              </w:tabs>
              <w:ind w:left="0"/>
            </w:pPr>
            <w:r>
              <w:t>- within the same service exchange area:</w:t>
            </w:r>
          </w:p>
        </w:tc>
        <w:tc>
          <w:tcPr>
            <w:tcW w:w="1418" w:type="dxa"/>
            <w:tcBorders>
              <w:left w:val="single" w:sz="6" w:space="0" w:color="auto"/>
              <w:right w:val="single" w:sz="6" w:space="0" w:color="auto"/>
            </w:tcBorders>
          </w:tcPr>
          <w:p w14:paraId="6834ED87" w14:textId="77777777" w:rsidR="00D94EBC" w:rsidRDefault="00D94EBC">
            <w:pPr>
              <w:spacing w:before="120" w:after="120"/>
              <w:jc w:val="right"/>
              <w:rPr>
                <w:rFonts w:ascii="Arial" w:hAnsi="Arial"/>
                <w:b/>
                <w:sz w:val="18"/>
              </w:rPr>
            </w:pPr>
          </w:p>
        </w:tc>
      </w:tr>
      <w:tr w:rsidR="00D94EBC" w14:paraId="375A842D" w14:textId="77777777">
        <w:tblPrEx>
          <w:tblCellMar>
            <w:top w:w="0" w:type="dxa"/>
            <w:bottom w:w="0" w:type="dxa"/>
          </w:tblCellMar>
        </w:tblPrEx>
        <w:trPr>
          <w:cantSplit/>
        </w:trPr>
        <w:tc>
          <w:tcPr>
            <w:tcW w:w="4536" w:type="dxa"/>
            <w:tcBorders>
              <w:left w:val="single" w:sz="6" w:space="0" w:color="auto"/>
              <w:right w:val="single" w:sz="6" w:space="0" w:color="auto"/>
            </w:tcBorders>
          </w:tcPr>
          <w:p w14:paraId="18D72714" w14:textId="77777777" w:rsidR="00D94EBC" w:rsidRDefault="00D94EBC">
            <w:pPr>
              <w:pStyle w:val="TableData"/>
              <w:keepNext/>
              <w:tabs>
                <w:tab w:val="num" w:pos="1474"/>
              </w:tabs>
            </w:pPr>
            <w:r>
              <w:t>- for the first service</w:t>
            </w:r>
          </w:p>
        </w:tc>
        <w:tc>
          <w:tcPr>
            <w:tcW w:w="1418" w:type="dxa"/>
            <w:tcBorders>
              <w:left w:val="single" w:sz="6" w:space="0" w:color="auto"/>
              <w:right w:val="single" w:sz="6" w:space="0" w:color="auto"/>
            </w:tcBorders>
          </w:tcPr>
          <w:p w14:paraId="1102E6BC" w14:textId="77777777" w:rsidR="00D94EBC" w:rsidRDefault="00D94EBC">
            <w:pPr>
              <w:spacing w:before="120" w:after="120"/>
              <w:jc w:val="right"/>
              <w:rPr>
                <w:rFonts w:ascii="Arial" w:hAnsi="Arial"/>
                <w:b/>
                <w:sz w:val="18"/>
              </w:rPr>
            </w:pPr>
            <w:r>
              <w:rPr>
                <w:rFonts w:ascii="Arial" w:hAnsi="Arial"/>
                <w:b/>
                <w:sz w:val="18"/>
              </w:rPr>
              <w:t>$3,865.00</w:t>
            </w:r>
          </w:p>
        </w:tc>
      </w:tr>
      <w:tr w:rsidR="00D94EBC" w14:paraId="2D07BD19" w14:textId="77777777">
        <w:tblPrEx>
          <w:tblCellMar>
            <w:top w:w="0" w:type="dxa"/>
            <w:bottom w:w="0" w:type="dxa"/>
          </w:tblCellMar>
        </w:tblPrEx>
        <w:trPr>
          <w:cantSplit/>
        </w:trPr>
        <w:tc>
          <w:tcPr>
            <w:tcW w:w="4536" w:type="dxa"/>
            <w:tcBorders>
              <w:left w:val="single" w:sz="6" w:space="0" w:color="auto"/>
              <w:right w:val="single" w:sz="6" w:space="0" w:color="auto"/>
            </w:tcBorders>
          </w:tcPr>
          <w:p w14:paraId="268D8FEF" w14:textId="77777777" w:rsidR="00D94EBC" w:rsidRDefault="00D94EBC">
            <w:pPr>
              <w:pStyle w:val="TableData"/>
              <w:tabs>
                <w:tab w:val="num" w:pos="1474"/>
              </w:tabs>
            </w:pPr>
            <w:r>
              <w:t>- for second and subsequent services removed at the same time as the first (per service)</w:t>
            </w:r>
          </w:p>
        </w:tc>
        <w:tc>
          <w:tcPr>
            <w:tcW w:w="1418" w:type="dxa"/>
            <w:tcBorders>
              <w:left w:val="single" w:sz="6" w:space="0" w:color="auto"/>
              <w:right w:val="single" w:sz="6" w:space="0" w:color="auto"/>
            </w:tcBorders>
          </w:tcPr>
          <w:p w14:paraId="1FD798A5" w14:textId="77777777" w:rsidR="00D94EBC" w:rsidRDefault="00D94EBC">
            <w:pPr>
              <w:spacing w:before="120" w:after="120"/>
              <w:jc w:val="right"/>
              <w:rPr>
                <w:rFonts w:ascii="Arial" w:hAnsi="Arial"/>
                <w:b/>
                <w:sz w:val="18"/>
              </w:rPr>
            </w:pPr>
            <w:r>
              <w:rPr>
                <w:rFonts w:ascii="Arial" w:hAnsi="Arial"/>
                <w:b/>
                <w:sz w:val="18"/>
              </w:rPr>
              <w:t>$3,825.00</w:t>
            </w:r>
          </w:p>
        </w:tc>
      </w:tr>
      <w:tr w:rsidR="00D94EBC" w14:paraId="1DF30EC4" w14:textId="77777777">
        <w:tblPrEx>
          <w:tblCellMar>
            <w:top w:w="0" w:type="dxa"/>
            <w:bottom w:w="0" w:type="dxa"/>
          </w:tblCellMar>
        </w:tblPrEx>
        <w:trPr>
          <w:cantSplit/>
        </w:trPr>
        <w:tc>
          <w:tcPr>
            <w:tcW w:w="4536" w:type="dxa"/>
            <w:tcBorders>
              <w:left w:val="single" w:sz="6" w:space="0" w:color="auto"/>
              <w:right w:val="single" w:sz="6" w:space="0" w:color="auto"/>
            </w:tcBorders>
          </w:tcPr>
          <w:p w14:paraId="1CEE22AE" w14:textId="77777777" w:rsidR="00D94EBC" w:rsidRDefault="00D94EBC">
            <w:pPr>
              <w:pStyle w:val="TableData"/>
              <w:keepNext/>
              <w:tabs>
                <w:tab w:val="num" w:pos="1474"/>
                <w:tab w:val="left" w:pos="2880"/>
              </w:tabs>
              <w:ind w:left="0"/>
            </w:pPr>
            <w:r>
              <w:t>- to a different exchange area:</w:t>
            </w:r>
          </w:p>
        </w:tc>
        <w:tc>
          <w:tcPr>
            <w:tcW w:w="1418" w:type="dxa"/>
            <w:tcBorders>
              <w:left w:val="single" w:sz="6" w:space="0" w:color="auto"/>
              <w:right w:val="single" w:sz="6" w:space="0" w:color="auto"/>
            </w:tcBorders>
          </w:tcPr>
          <w:p w14:paraId="76B52255" w14:textId="77777777" w:rsidR="00D94EBC" w:rsidRDefault="00D94EBC">
            <w:pPr>
              <w:spacing w:before="120" w:after="120"/>
              <w:jc w:val="right"/>
              <w:rPr>
                <w:rFonts w:ascii="Arial" w:hAnsi="Arial"/>
                <w:b/>
                <w:sz w:val="18"/>
              </w:rPr>
            </w:pPr>
          </w:p>
        </w:tc>
      </w:tr>
      <w:tr w:rsidR="00D94EBC" w14:paraId="6A2D5080" w14:textId="77777777">
        <w:tblPrEx>
          <w:tblCellMar>
            <w:top w:w="0" w:type="dxa"/>
            <w:bottom w:w="0" w:type="dxa"/>
          </w:tblCellMar>
        </w:tblPrEx>
        <w:trPr>
          <w:cantSplit/>
        </w:trPr>
        <w:tc>
          <w:tcPr>
            <w:tcW w:w="4536" w:type="dxa"/>
            <w:tcBorders>
              <w:left w:val="single" w:sz="6" w:space="0" w:color="auto"/>
              <w:right w:val="single" w:sz="6" w:space="0" w:color="auto"/>
            </w:tcBorders>
          </w:tcPr>
          <w:p w14:paraId="108A40A9" w14:textId="77777777" w:rsidR="00D94EBC" w:rsidRDefault="00D94EBC">
            <w:pPr>
              <w:pStyle w:val="TableData"/>
              <w:keepNext/>
              <w:tabs>
                <w:tab w:val="num" w:pos="1474"/>
              </w:tabs>
            </w:pPr>
            <w:r>
              <w:t>- for the first service</w:t>
            </w:r>
          </w:p>
        </w:tc>
        <w:tc>
          <w:tcPr>
            <w:tcW w:w="1418" w:type="dxa"/>
            <w:tcBorders>
              <w:left w:val="single" w:sz="6" w:space="0" w:color="auto"/>
              <w:right w:val="single" w:sz="6" w:space="0" w:color="auto"/>
            </w:tcBorders>
          </w:tcPr>
          <w:p w14:paraId="22DF4380" w14:textId="77777777" w:rsidR="00D94EBC" w:rsidRDefault="00D94EBC">
            <w:pPr>
              <w:spacing w:before="120" w:after="120"/>
              <w:jc w:val="right"/>
              <w:rPr>
                <w:rFonts w:ascii="Arial" w:hAnsi="Arial"/>
                <w:b/>
                <w:sz w:val="18"/>
              </w:rPr>
            </w:pPr>
            <w:r>
              <w:rPr>
                <w:rFonts w:ascii="Arial" w:hAnsi="Arial"/>
                <w:b/>
                <w:sz w:val="18"/>
              </w:rPr>
              <w:t>$5,335.00</w:t>
            </w:r>
          </w:p>
        </w:tc>
      </w:tr>
      <w:tr w:rsidR="00D94EBC" w14:paraId="773B0826" w14:textId="77777777">
        <w:tblPrEx>
          <w:tblCellMar>
            <w:top w:w="0" w:type="dxa"/>
            <w:bottom w:w="0" w:type="dxa"/>
          </w:tblCellMar>
        </w:tblPrEx>
        <w:trPr>
          <w:cantSplit/>
        </w:trPr>
        <w:tc>
          <w:tcPr>
            <w:tcW w:w="4536" w:type="dxa"/>
            <w:tcBorders>
              <w:left w:val="single" w:sz="6" w:space="0" w:color="auto"/>
              <w:bottom w:val="single" w:sz="4" w:space="0" w:color="auto"/>
              <w:right w:val="single" w:sz="6" w:space="0" w:color="auto"/>
            </w:tcBorders>
          </w:tcPr>
          <w:p w14:paraId="677637E2" w14:textId="77777777" w:rsidR="00D94EBC" w:rsidRDefault="00D94EBC">
            <w:pPr>
              <w:pStyle w:val="TableData"/>
              <w:tabs>
                <w:tab w:val="num" w:pos="1474"/>
              </w:tabs>
            </w:pPr>
            <w:r>
              <w:lastRenderedPageBreak/>
              <w:t>- for second and subsequent services removed at the same time as the first (per service)</w:t>
            </w:r>
          </w:p>
        </w:tc>
        <w:tc>
          <w:tcPr>
            <w:tcW w:w="1418" w:type="dxa"/>
            <w:tcBorders>
              <w:left w:val="single" w:sz="6" w:space="0" w:color="auto"/>
              <w:bottom w:val="single" w:sz="4" w:space="0" w:color="auto"/>
              <w:right w:val="single" w:sz="6" w:space="0" w:color="auto"/>
            </w:tcBorders>
          </w:tcPr>
          <w:p w14:paraId="3D4ABCD5" w14:textId="77777777" w:rsidR="00D94EBC" w:rsidRDefault="00D94EBC">
            <w:pPr>
              <w:spacing w:before="120" w:after="120"/>
              <w:jc w:val="right"/>
              <w:rPr>
                <w:rFonts w:ascii="Arial" w:hAnsi="Arial"/>
                <w:b/>
                <w:sz w:val="18"/>
              </w:rPr>
            </w:pPr>
            <w:r>
              <w:rPr>
                <w:rFonts w:ascii="Arial" w:hAnsi="Arial"/>
                <w:b/>
                <w:sz w:val="18"/>
              </w:rPr>
              <w:t>$5,295.00</w:t>
            </w:r>
          </w:p>
        </w:tc>
      </w:tr>
    </w:tbl>
    <w:p w14:paraId="2EB492AA" w14:textId="77777777" w:rsidR="00D94EBC" w:rsidRDefault="00D94EBC">
      <w:pPr>
        <w:pStyle w:val="TableData"/>
      </w:pPr>
    </w:p>
    <w:p w14:paraId="606B5D25" w14:textId="77777777" w:rsidR="00D94EBC" w:rsidRDefault="00D94EBC">
      <w:pPr>
        <w:pStyle w:val="Heading2"/>
      </w:pPr>
      <w:r>
        <w:t xml:space="preserve">If both ends of a Megalink service require removal, we consider this a new connection and charge you full connection charges (set out above </w:t>
      </w:r>
      <w:r>
        <w:fldChar w:fldCharType="begin"/>
      </w:r>
      <w:r>
        <w:instrText xml:space="preserve"> PAGEREF Connectioncharges \p \h </w:instrText>
      </w:r>
      <w:r>
        <w:fldChar w:fldCharType="separate"/>
      </w:r>
      <w:r w:rsidR="00F41D23">
        <w:rPr>
          <w:noProof/>
        </w:rPr>
        <w:t>on page 6</w:t>
      </w:r>
      <w:r>
        <w:fldChar w:fldCharType="end"/>
      </w:r>
      <w:r>
        <w:t>).</w:t>
      </w:r>
    </w:p>
    <w:p w14:paraId="11E14908" w14:textId="77777777" w:rsidR="00D94EBC" w:rsidRDefault="00D94EBC">
      <w:pPr>
        <w:pStyle w:val="Indent1"/>
      </w:pPr>
      <w:bookmarkStart w:id="91" w:name="_Toc503961291"/>
      <w:r>
        <w:t>Indoor removal charges</w:t>
      </w:r>
      <w:bookmarkEnd w:id="91"/>
    </w:p>
    <w:p w14:paraId="0ABB83AA" w14:textId="77777777" w:rsidR="00D94EBC" w:rsidRDefault="00D94EBC">
      <w:pPr>
        <w:pStyle w:val="Heading2"/>
      </w:pPr>
      <w:r>
        <w:t xml:space="preserve">We charge you our fee-for-service charges to remove your service to another point in the same premises.  These charges are </w:t>
      </w:r>
      <w:r w:rsidR="00796B45" w:rsidRPr="00F21D74">
        <w:t xml:space="preserve">set out </w:t>
      </w:r>
      <w:r w:rsidR="00796B45">
        <w:t xml:space="preserve">in the </w:t>
      </w:r>
      <w:hyperlink r:id="rId24" w:history="1">
        <w:r w:rsidR="00796B45" w:rsidRPr="00796B45">
          <w:rPr>
            <w:rStyle w:val="Hyperlink"/>
          </w:rPr>
          <w:t>Fee-for-Service (Other work we do for you) section</w:t>
        </w:r>
      </w:hyperlink>
      <w:r w:rsidR="00796B45">
        <w:t xml:space="preserve"> of Our Customer Terms</w:t>
      </w:r>
      <w:r>
        <w:t>.</w:t>
      </w:r>
    </w:p>
    <w:p w14:paraId="56B6B65F" w14:textId="77777777" w:rsidR="00D94EBC" w:rsidRDefault="00D94EBC">
      <w:pPr>
        <w:pStyle w:val="Heading1"/>
      </w:pPr>
      <w:bookmarkStart w:id="92" w:name="_Toc63668389"/>
      <w:bookmarkStart w:id="93" w:name="_Toc66093936"/>
      <w:bookmarkStart w:id="94" w:name="_Toc503961292"/>
      <w:r>
        <w:t>Service a</w:t>
      </w:r>
      <w:bookmarkStart w:id="95" w:name="Serviceassurance"/>
      <w:bookmarkEnd w:id="95"/>
      <w:r>
        <w:t>ssurance</w:t>
      </w:r>
      <w:bookmarkEnd w:id="92"/>
      <w:bookmarkEnd w:id="93"/>
      <w:bookmarkEnd w:id="94"/>
    </w:p>
    <w:p w14:paraId="3A7F3B65" w14:textId="77777777" w:rsidR="00D94EBC" w:rsidRDefault="00D94EBC">
      <w:pPr>
        <w:pStyle w:val="Indent1"/>
      </w:pPr>
      <w:bookmarkStart w:id="96" w:name="_Toc58996125"/>
      <w:bookmarkStart w:id="97" w:name="_Toc61254553"/>
      <w:bookmarkStart w:id="98" w:name="_Toc63668392"/>
      <w:bookmarkStart w:id="99" w:name="_Toc66093939"/>
      <w:bookmarkStart w:id="100" w:name="_Toc503961293"/>
      <w:r>
        <w:t>Fault reporting and repair</w:t>
      </w:r>
      <w:bookmarkEnd w:id="96"/>
      <w:bookmarkEnd w:id="97"/>
      <w:bookmarkEnd w:id="98"/>
      <w:bookmarkEnd w:id="99"/>
      <w:bookmarkEnd w:id="100"/>
    </w:p>
    <w:p w14:paraId="3E166636" w14:textId="77777777" w:rsidR="00D94EBC" w:rsidRDefault="00D94EBC">
      <w:pPr>
        <w:pStyle w:val="Heading2"/>
      </w:pPr>
      <w:r>
        <w:t>As part of Megalink, we also provide:</w:t>
      </w:r>
    </w:p>
    <w:p w14:paraId="7C5BFB42" w14:textId="77777777" w:rsidR="00D94EBC" w:rsidRDefault="00D94EBC">
      <w:pPr>
        <w:pStyle w:val="Heading3"/>
      </w:pPr>
      <w:r>
        <w:t>a 24 hour fault reporting service for telling us about service faults; and</w:t>
      </w:r>
    </w:p>
    <w:p w14:paraId="6FC3046A" w14:textId="77777777" w:rsidR="00D94EBC" w:rsidRDefault="00D94EBC">
      <w:pPr>
        <w:pStyle w:val="Heading3"/>
      </w:pPr>
      <w:r>
        <w:t>a maintenance and repair service for service faults during the coverage period of 7am to 9pm, Monday to Saturday, including public holidays.</w:t>
      </w:r>
    </w:p>
    <w:p w14:paraId="278D5703" w14:textId="77777777" w:rsidR="00D94EBC" w:rsidRDefault="00D94EBC">
      <w:pPr>
        <w:pStyle w:val="Heading2"/>
      </w:pPr>
      <w:r>
        <w:t>The monthly service charge covers maintenance up to our network boundary.  Maintenance of any telecommunications cabling on your premises (ie cabling beyond our network boundary) or any telecommunications equipment owned or used by you is not included.</w:t>
      </w:r>
    </w:p>
    <w:p w14:paraId="744FD558" w14:textId="77777777" w:rsidR="00D94EBC" w:rsidRDefault="00D94EBC">
      <w:pPr>
        <w:pStyle w:val="Indent1"/>
      </w:pPr>
      <w:bookmarkStart w:id="101" w:name="_Toc58996126"/>
      <w:bookmarkStart w:id="102" w:name="_Toc61254554"/>
      <w:bookmarkStart w:id="103" w:name="_Toc63668393"/>
      <w:bookmarkStart w:id="104" w:name="_Toc66093940"/>
      <w:bookmarkStart w:id="105" w:name="_Toc503961294"/>
      <w:r>
        <w:t>Target response and repair times</w:t>
      </w:r>
      <w:bookmarkEnd w:id="101"/>
      <w:bookmarkEnd w:id="102"/>
      <w:bookmarkEnd w:id="103"/>
      <w:bookmarkEnd w:id="104"/>
      <w:bookmarkEnd w:id="105"/>
    </w:p>
    <w:p w14:paraId="35B88735" w14:textId="77777777" w:rsidR="00D94EBC" w:rsidRDefault="00D94EBC">
      <w:pPr>
        <w:pStyle w:val="Heading2"/>
      </w:pPr>
      <w:r>
        <w:t>Our target response and repair times only apply to service faults within our maintenance responsibilities.</w:t>
      </w:r>
    </w:p>
    <w:p w14:paraId="0327C803" w14:textId="77777777" w:rsidR="00D94EBC" w:rsidRDefault="00D94EBC">
      <w:pPr>
        <w:pStyle w:val="Heading2"/>
      </w:pPr>
      <w:r>
        <w:t xml:space="preserve">If there is a fault in your service we aim to respond to you within two hours of you telling us about the fault (excluding time outside the above coverage period).  </w:t>
      </w:r>
      <w:r>
        <w:t>You receive a response from us when we tell you that we have started action to identify the fault.</w:t>
      </w:r>
    </w:p>
    <w:p w14:paraId="2830C0B5" w14:textId="77777777" w:rsidR="00D94EBC" w:rsidRDefault="00D94EBC">
      <w:pPr>
        <w:pStyle w:val="Heading2"/>
      </w:pPr>
      <w:r>
        <w:t>If there is a fault in your service in an urban centre, we aim to repair your service to full working order within 12 hours of you telling us about the fault (excluding time outside the above coverage period).  Our repair target is extended by one day in rural areas and by two days in remote areas.</w:t>
      </w:r>
    </w:p>
    <w:p w14:paraId="715D9A46" w14:textId="77777777" w:rsidR="00D94EBC" w:rsidRDefault="00D94EBC">
      <w:pPr>
        <w:pStyle w:val="Heading7"/>
      </w:pPr>
      <w:r>
        <w:lastRenderedPageBreak/>
        <w:t>An urban centre has a population of 30,000 or greater and includes locations up to 30 km by road from one of our service centres in capital cities and major regional and provincial centres.</w:t>
      </w:r>
    </w:p>
    <w:p w14:paraId="2EF45AF4" w14:textId="77777777" w:rsidR="00D94EBC" w:rsidRDefault="00D94EBC">
      <w:pPr>
        <w:pStyle w:val="Heading7"/>
      </w:pPr>
      <w:r>
        <w:t>A rural area is a location over 30 km but under 65 km by road from one of our service centres in capital cities and major regional and provincial centres.</w:t>
      </w:r>
    </w:p>
    <w:p w14:paraId="6F520F4A" w14:textId="77777777" w:rsidR="00D94EBC" w:rsidRDefault="00D94EBC">
      <w:pPr>
        <w:pStyle w:val="Heading7"/>
      </w:pPr>
      <w:r>
        <w:t>A remote area is a location 65 km and over by road from one of our service centres in capital cities and major regional and provincial centres.</w:t>
      </w:r>
    </w:p>
    <w:p w14:paraId="3A21831E" w14:textId="77777777" w:rsidR="00D94EBC" w:rsidRDefault="00D94EBC">
      <w:pPr>
        <w:pStyle w:val="Indent1"/>
      </w:pPr>
      <w:bookmarkStart w:id="106" w:name="_Toc58996127"/>
      <w:bookmarkStart w:id="107" w:name="_Toc61254555"/>
      <w:bookmarkStart w:id="108" w:name="_Toc63668394"/>
      <w:bookmarkStart w:id="109" w:name="_Toc66093941"/>
      <w:bookmarkStart w:id="110" w:name="_Toc503961295"/>
      <w:r>
        <w:t>Temporary repairs</w:t>
      </w:r>
      <w:bookmarkEnd w:id="106"/>
      <w:bookmarkEnd w:id="107"/>
      <w:bookmarkEnd w:id="108"/>
      <w:bookmarkEnd w:id="109"/>
      <w:bookmarkEnd w:id="110"/>
    </w:p>
    <w:p w14:paraId="32AFEBD8" w14:textId="77777777" w:rsidR="00D94EBC" w:rsidRDefault="00D94EBC">
      <w:pPr>
        <w:pStyle w:val="Heading2"/>
      </w:pPr>
      <w:r>
        <w:t>In some cases, we may perform a temporary repair, so that you can use the service before we finish a full repair.  A temporary repair that lets you use the service counts as a repair for the purposes of working out our service repair obligations to you.</w:t>
      </w:r>
    </w:p>
    <w:p w14:paraId="21F77E0F" w14:textId="77777777" w:rsidR="00D94EBC" w:rsidRDefault="00D94EBC">
      <w:pPr>
        <w:pStyle w:val="Indent1"/>
      </w:pPr>
      <w:bookmarkStart w:id="111" w:name="_Toc58996128"/>
      <w:bookmarkStart w:id="112" w:name="_Toc61254556"/>
      <w:bookmarkStart w:id="113" w:name="_Toc63668395"/>
      <w:bookmarkStart w:id="114" w:name="_Toc66093942"/>
      <w:bookmarkStart w:id="115" w:name="_Toc503961296"/>
      <w:r>
        <w:t>Emergency repairs</w:t>
      </w:r>
      <w:bookmarkEnd w:id="111"/>
      <w:bookmarkEnd w:id="112"/>
      <w:bookmarkEnd w:id="113"/>
      <w:bookmarkEnd w:id="114"/>
      <w:bookmarkEnd w:id="115"/>
    </w:p>
    <w:p w14:paraId="2EABCEF5" w14:textId="77777777" w:rsidR="00D94EBC" w:rsidRDefault="00D94EBC">
      <w:pPr>
        <w:pStyle w:val="Heading2"/>
      </w:pPr>
      <w:r>
        <w:t>We give priority to rectifying major fault outages affecting a number of customers.  If such cases arise, we may not meet our targets for repairing your service.</w:t>
      </w:r>
    </w:p>
    <w:p w14:paraId="102F47C0" w14:textId="77777777" w:rsidR="00D94EBC" w:rsidRDefault="00D94EBC">
      <w:pPr>
        <w:pStyle w:val="Indent1"/>
      </w:pPr>
      <w:bookmarkStart w:id="116" w:name="_Toc58996129"/>
      <w:bookmarkStart w:id="117" w:name="_Toc61254557"/>
      <w:bookmarkStart w:id="118" w:name="_Toc63668396"/>
      <w:bookmarkStart w:id="119" w:name="_Toc66093943"/>
      <w:bookmarkStart w:id="120" w:name="_Toc503961297"/>
      <w:r>
        <w:t>Faults caused by interference or you</w:t>
      </w:r>
      <w:bookmarkEnd w:id="116"/>
      <w:bookmarkEnd w:id="117"/>
      <w:bookmarkEnd w:id="118"/>
      <w:bookmarkEnd w:id="119"/>
      <w:bookmarkEnd w:id="120"/>
    </w:p>
    <w:p w14:paraId="00E053D1" w14:textId="77777777" w:rsidR="00D94EBC" w:rsidRDefault="00D94EBC">
      <w:pPr>
        <w:pStyle w:val="Heading2"/>
      </w:pPr>
      <w:r>
        <w:t>We can charge you to repair the following faults:</w:t>
      </w:r>
    </w:p>
    <w:p w14:paraId="38FC1BD8" w14:textId="77777777" w:rsidR="00D94EBC" w:rsidRDefault="00D94EBC">
      <w:pPr>
        <w:pStyle w:val="Heading3"/>
      </w:pPr>
      <w:r>
        <w:t>faults caused by your interference or interference within your control;</w:t>
      </w:r>
    </w:p>
    <w:p w14:paraId="3AC4F9AC" w14:textId="77777777" w:rsidR="00D94EBC" w:rsidRDefault="00D94EBC">
      <w:pPr>
        <w:pStyle w:val="Heading3"/>
      </w:pPr>
      <w:r>
        <w:t>faults caused by your negligence; and</w:t>
      </w:r>
    </w:p>
    <w:p w14:paraId="31AB1660" w14:textId="77777777" w:rsidR="00D94EBC" w:rsidRDefault="00D94EBC">
      <w:pPr>
        <w:pStyle w:val="Heading3"/>
      </w:pPr>
      <w:r>
        <w:t>faults caused due to wilful damage by you to your Megalink Service.</w:t>
      </w:r>
    </w:p>
    <w:p w14:paraId="0B862104" w14:textId="77777777" w:rsidR="00D94EBC" w:rsidRDefault="00D94EBC">
      <w:pPr>
        <w:pStyle w:val="Indent1"/>
      </w:pPr>
      <w:bookmarkStart w:id="121" w:name="_Toc58996130"/>
      <w:bookmarkStart w:id="122" w:name="_Toc61254558"/>
      <w:bookmarkStart w:id="123" w:name="_Toc63668397"/>
      <w:bookmarkStart w:id="124" w:name="_Toc66093944"/>
      <w:bookmarkStart w:id="125" w:name="_Toc503961298"/>
      <w:r>
        <w:t>Service appointment times</w:t>
      </w:r>
      <w:bookmarkEnd w:id="121"/>
      <w:bookmarkEnd w:id="122"/>
      <w:bookmarkEnd w:id="123"/>
      <w:bookmarkEnd w:id="124"/>
      <w:bookmarkEnd w:id="125"/>
    </w:p>
    <w:p w14:paraId="33AD5C83" w14:textId="77777777" w:rsidR="00D94EBC" w:rsidRDefault="00D94EBC">
      <w:pPr>
        <w:pStyle w:val="Heading2"/>
      </w:pPr>
      <w:r>
        <w:t>We will agree service appointment times for restoring and repairing faulty services with you.</w:t>
      </w:r>
    </w:p>
    <w:p w14:paraId="1CC2E110" w14:textId="77777777" w:rsidR="00D94EBC" w:rsidRDefault="00D94EBC">
      <w:pPr>
        <w:pStyle w:val="Indent1"/>
      </w:pPr>
      <w:bookmarkStart w:id="126" w:name="_Toc58996131"/>
      <w:bookmarkStart w:id="127" w:name="_Toc61254559"/>
      <w:bookmarkStart w:id="128" w:name="_Toc63668398"/>
      <w:bookmarkStart w:id="129" w:name="_Toc66093945"/>
      <w:bookmarkStart w:id="130" w:name="_Toc503961299"/>
      <w:r>
        <w:t>Customer Select Assurance and Maintenance Options</w:t>
      </w:r>
      <w:bookmarkEnd w:id="126"/>
      <w:bookmarkEnd w:id="127"/>
      <w:bookmarkEnd w:id="128"/>
      <w:bookmarkEnd w:id="129"/>
      <w:bookmarkEnd w:id="130"/>
    </w:p>
    <w:p w14:paraId="7B40E39F" w14:textId="77777777" w:rsidR="00D94EBC" w:rsidRDefault="00D94EBC">
      <w:pPr>
        <w:pStyle w:val="Heading2"/>
      </w:pPr>
      <w:r>
        <w:t xml:space="preserve">Enhanced service assurance options may be available at an additional cost to you.  These offer faster response and repair targets for faults.  For information in relation to our Customer Select Assurance and Maintenance Options, see the </w:t>
      </w:r>
      <w:hyperlink r:id="rId25" w:history="1">
        <w:r>
          <w:rPr>
            <w:rStyle w:val="Hyperlink"/>
          </w:rPr>
          <w:t>Service Assurance and Provisioning Commitment section of Our Customer Terms</w:t>
        </w:r>
      </w:hyperlink>
      <w:r>
        <w:t>.</w:t>
      </w:r>
    </w:p>
    <w:p w14:paraId="03694F8A" w14:textId="77777777" w:rsidR="00D94EBC" w:rsidRDefault="00D94EBC">
      <w:pPr>
        <w:pStyle w:val="Indent1"/>
      </w:pPr>
      <w:bookmarkStart w:id="131" w:name="_Toc66093947"/>
      <w:bookmarkStart w:id="132" w:name="_Toc58996132"/>
      <w:bookmarkStart w:id="133" w:name="_Toc61254560"/>
      <w:bookmarkStart w:id="134" w:name="_Toc63668399"/>
      <w:bookmarkStart w:id="135" w:name="_Toc67373820"/>
      <w:bookmarkStart w:id="136" w:name="_Toc503961300"/>
      <w:r>
        <w:t>FLEXPAC maintenance option</w:t>
      </w:r>
      <w:bookmarkEnd w:id="136"/>
    </w:p>
    <w:p w14:paraId="7A1D0F83" w14:textId="77777777" w:rsidR="00D94EBC" w:rsidRDefault="00D94EBC">
      <w:pPr>
        <w:pStyle w:val="Heading2"/>
      </w:pPr>
      <w:r>
        <w:t xml:space="preserve">FLEXPAC lets you nominate response and repair targets for faults in your service.  For information in relation to our FLEXPAC maintenance option, see the </w:t>
      </w:r>
      <w:hyperlink r:id="rId26" w:history="1">
        <w:r>
          <w:rPr>
            <w:rStyle w:val="Hyperlink"/>
          </w:rPr>
          <w:t>Service Assurance and Provisioning Commitment section of Our Customer Term</w:t>
        </w:r>
      </w:hyperlink>
      <w:r>
        <w:t>s.</w:t>
      </w:r>
    </w:p>
    <w:p w14:paraId="47E8FF23" w14:textId="77777777" w:rsidR="00D94EBC" w:rsidRDefault="00D94EBC">
      <w:pPr>
        <w:pStyle w:val="Heading1"/>
      </w:pPr>
      <w:bookmarkStart w:id="137" w:name="_Toc503961301"/>
      <w:r>
        <w:lastRenderedPageBreak/>
        <w:t>Other w</w:t>
      </w:r>
      <w:bookmarkStart w:id="138" w:name="Otherwork"/>
      <w:bookmarkEnd w:id="138"/>
      <w:r>
        <w:t>ork we do for you</w:t>
      </w:r>
      <w:bookmarkEnd w:id="132"/>
      <w:bookmarkEnd w:id="133"/>
      <w:bookmarkEnd w:id="134"/>
      <w:bookmarkEnd w:id="135"/>
      <w:bookmarkEnd w:id="137"/>
    </w:p>
    <w:p w14:paraId="5090C6F1" w14:textId="77777777" w:rsidR="00D94EBC" w:rsidRDefault="00D94EBC">
      <w:pPr>
        <w:pStyle w:val="Heading2"/>
      </w:pPr>
      <w:r>
        <w:t>The standard network connection charge for service activation includes work performed during our standard hours of business, which are 8am to 5pm, Monday to Friday, excluding public holidays.</w:t>
      </w:r>
    </w:p>
    <w:p w14:paraId="5D2CF499" w14:textId="77777777" w:rsidR="00796B45" w:rsidRPr="00F21D74" w:rsidRDefault="00796B45" w:rsidP="00796B45">
      <w:pPr>
        <w:pStyle w:val="Heading2"/>
      </w:pPr>
      <w:r w:rsidRPr="00F21D74">
        <w:t xml:space="preserve">For charges for installation, maintenance, consultancy and after sales activities not covered by a standard charge or contract see Our Customer Terms </w:t>
      </w:r>
      <w:hyperlink r:id="rId27" w:history="1">
        <w:r w:rsidRPr="00D94EBC">
          <w:rPr>
            <w:rStyle w:val="Hyperlink"/>
          </w:rPr>
          <w:t>Fee-for-servic</w:t>
        </w:r>
        <w:r w:rsidR="00D94EBC" w:rsidRPr="00D94EBC">
          <w:rPr>
            <w:rStyle w:val="Hyperlink"/>
          </w:rPr>
          <w:t>e (Other work we do for you)</w:t>
        </w:r>
      </w:hyperlink>
      <w:r w:rsidR="00D94EBC">
        <w:t>.</w:t>
      </w:r>
    </w:p>
    <w:p w14:paraId="20B084C0" w14:textId="77777777" w:rsidR="00D94EBC" w:rsidRDefault="00D94EBC">
      <w:pPr>
        <w:pStyle w:val="Heading1"/>
      </w:pPr>
      <w:bookmarkStart w:id="139" w:name="_Toc503961302"/>
      <w:r>
        <w:t>Spe</w:t>
      </w:r>
      <w:bookmarkStart w:id="140" w:name="Specialmeanings"/>
      <w:bookmarkEnd w:id="140"/>
      <w:r>
        <w:t>cial meanings</w:t>
      </w:r>
      <w:bookmarkEnd w:id="131"/>
      <w:bookmarkEnd w:id="139"/>
    </w:p>
    <w:p w14:paraId="2EE17432" w14:textId="77777777" w:rsidR="00D94EBC" w:rsidRDefault="00D94EBC">
      <w:pPr>
        <w:pStyle w:val="Heading2"/>
      </w:pPr>
      <w:r>
        <w:t>The following words have the following special meanings:</w:t>
      </w:r>
    </w:p>
    <w:p w14:paraId="1A336FB8" w14:textId="77777777" w:rsidR="00D94EBC" w:rsidRDefault="00D94EBC">
      <w:pPr>
        <w:pStyle w:val="Indent2"/>
      </w:pPr>
      <w:r>
        <w:rPr>
          <w:b/>
        </w:rPr>
        <w:t>building entry point</w:t>
      </w:r>
      <w:r>
        <w:t xml:space="preserve"> is the point where cable crosses or goes through the perimeter of your building.</w:t>
      </w:r>
    </w:p>
    <w:p w14:paraId="4251993F" w14:textId="77777777" w:rsidR="00D94EBC" w:rsidRDefault="00D94EBC">
      <w:pPr>
        <w:pStyle w:val="Indent2"/>
      </w:pPr>
      <w:r>
        <w:rPr>
          <w:b/>
        </w:rPr>
        <w:t xml:space="preserve">metro </w:t>
      </w:r>
      <w:r>
        <w:t>refers to the following cities</w:t>
      </w:r>
      <w:r>
        <w:t xml:space="preserve"> </w:t>
      </w:r>
      <w:smartTag w:uri="urn:schemas-microsoft-com:office:smarttags" w:element="City">
        <w:r>
          <w:t>Sydney</w:t>
        </w:r>
      </w:smartTag>
      <w:r>
        <w:t>,</w:t>
      </w:r>
      <w:r>
        <w:t xml:space="preserve"> </w:t>
      </w:r>
      <w:smartTag w:uri="urn:schemas-microsoft-com:office:smarttags" w:element="City">
        <w:r>
          <w:t>Canberra</w:t>
        </w:r>
      </w:smartTag>
      <w:r>
        <w:t xml:space="preserve">, </w:t>
      </w:r>
      <w:smartTag w:uri="urn:schemas-microsoft-com:office:smarttags" w:element="City">
        <w:r>
          <w:t>Melbourne</w:t>
        </w:r>
      </w:smartTag>
      <w:r>
        <w:t xml:space="preserve">, </w:t>
      </w:r>
      <w:smartTag w:uri="urn:schemas-microsoft-com:office:smarttags" w:element="City">
        <w:r>
          <w:t>Hobart</w:t>
        </w:r>
      </w:smartTag>
      <w:r>
        <w:t xml:space="preserve">, </w:t>
      </w:r>
      <w:smartTag w:uri="urn:schemas-microsoft-com:office:smarttags" w:element="City">
        <w:r>
          <w:t>Adelaide</w:t>
        </w:r>
      </w:smartTag>
      <w:r>
        <w:t xml:space="preserve">, </w:t>
      </w:r>
      <w:smartTag w:uri="urn:schemas-microsoft-com:office:smarttags" w:element="City">
        <w:r>
          <w:t>Perth</w:t>
        </w:r>
      </w:smartTag>
      <w:r>
        <w:t xml:space="preserve">, </w:t>
      </w:r>
      <w:smartTag w:uri="urn:schemas-microsoft-com:office:smarttags" w:element="City">
        <w:r>
          <w:t>Darwin</w:t>
        </w:r>
      </w:smartTag>
      <w:r>
        <w:t xml:space="preserve"> and </w:t>
      </w:r>
      <w:smartTag w:uri="urn:schemas-microsoft-com:office:smarttags" w:element="City">
        <w:smartTag w:uri="urn:schemas-microsoft-com:office:smarttags" w:element="place">
          <w:r>
            <w:t>Brisbane</w:t>
          </w:r>
        </w:smartTag>
      </w:smartTag>
      <w:r>
        <w:t>.</w:t>
      </w:r>
    </w:p>
    <w:p w14:paraId="4F70D097" w14:textId="77777777" w:rsidR="00D94EBC" w:rsidRDefault="00D94EBC">
      <w:pPr>
        <w:pStyle w:val="Indent2"/>
        <w:rPr>
          <w:sz w:val="21"/>
        </w:rPr>
      </w:pPr>
      <w:r>
        <w:rPr>
          <w:b/>
        </w:rPr>
        <w:t>network boundary</w:t>
      </w:r>
      <w:r>
        <w:t xml:space="preserve"> means the boundary as ascertained in accordance with section 22 of the Telecommunications Act 1997.</w:t>
      </w:r>
    </w:p>
    <w:p w14:paraId="35FF0E5E" w14:textId="77777777" w:rsidR="00D94EBC" w:rsidRDefault="00D94EBC">
      <w:pPr>
        <w:pStyle w:val="Indent2"/>
      </w:pPr>
      <w:r>
        <w:rPr>
          <w:b/>
        </w:rPr>
        <w:t xml:space="preserve">property entry point </w:t>
      </w:r>
      <w:r>
        <w:t xml:space="preserve">means: </w:t>
      </w:r>
    </w:p>
    <w:p w14:paraId="14D6FA00" w14:textId="77777777" w:rsidR="00D94EBC" w:rsidRDefault="00D94EBC">
      <w:pPr>
        <w:pStyle w:val="Indent2"/>
        <w:numPr>
          <w:ilvl w:val="0"/>
          <w:numId w:val="4"/>
        </w:numPr>
      </w:pPr>
      <w:r>
        <w:t>where we supply you the service using cable or fibre, the point where the cable or fibre enters your property; and</w:t>
      </w:r>
    </w:p>
    <w:p w14:paraId="1641A147" w14:textId="77777777" w:rsidR="00D94EBC" w:rsidRDefault="00D94EBC">
      <w:pPr>
        <w:pStyle w:val="Indent2"/>
        <w:numPr>
          <w:ilvl w:val="0"/>
          <w:numId w:val="4"/>
        </w:numPr>
      </w:pPr>
      <w:r>
        <w:t>where we supply you the service using radio, the base of the antenna’s supporting structure on your property.</w:t>
      </w:r>
      <w:bookmarkEnd w:id="1"/>
      <w:bookmarkEnd w:id="2"/>
    </w:p>
    <w:sectPr w:rsidR="00D94EBC">
      <w:headerReference w:type="default" r:id="rId28"/>
      <w:footerReference w:type="even" r:id="rId29"/>
      <w:footerReference w:type="default" r:id="rId30"/>
      <w:footerReference w:type="first" r:id="rId31"/>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BB0D7" w14:textId="77777777" w:rsidR="00A14E63" w:rsidRDefault="00A14E63">
      <w:pPr>
        <w:pStyle w:val="Indent2"/>
      </w:pPr>
      <w:r>
        <w:separator/>
      </w:r>
    </w:p>
  </w:endnote>
  <w:endnote w:type="continuationSeparator" w:id="0">
    <w:p w14:paraId="2C2C6765" w14:textId="77777777" w:rsidR="00A14E63" w:rsidRDefault="00A14E63">
      <w:pPr>
        <w:pStyle w:val="Inden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0021" w14:textId="77777777" w:rsidR="002F3AF5" w:rsidRDefault="002F3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62F1C3A9" w14:textId="77777777" w:rsidR="002F3AF5" w:rsidRDefault="002F3A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A043F" w14:textId="77777777" w:rsidR="002F3AF5" w:rsidRDefault="002F3AF5">
    <w:pPr>
      <w:spacing w:after="240"/>
    </w:pPr>
    <w:r>
      <w:rPr>
        <w:rFonts w:ascii="Arial" w:hAnsi="Arial"/>
        <w:noProof/>
        <w:sz w:val="20"/>
      </w:rPr>
      <w:pict w14:anchorId="088FF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99.2pt;margin-top:775.35pt;width:66.2pt;height:66.2pt;z-index:4;mso-wrap-distance-top:28.35pt;mso-position-horizontal-relative:page;mso-position-vertical-relative:page" o:allowincell="f">
          <v:imagedata r:id="rId1" o:title="telstra-wordmk"/>
          <w10:wrap type="topAndBottom" side="left" anchorx="page" anchory="page"/>
        </v:shape>
      </w:pict>
    </w:r>
    <w:r>
      <w:rPr>
        <w:rFonts w:ascii="Arial" w:hAnsi="Arial"/>
        <w:noProof/>
        <w:sz w:val="20"/>
      </w:rPr>
      <w:t>The Megalink section</w:t>
    </w:r>
    <w:r>
      <w:rPr>
        <w:rFonts w:ascii="Arial" w:hAnsi="Arial"/>
        <w:sz w:val="21"/>
      </w:rPr>
      <w:t xml:space="preserve"> was last changed on </w:t>
    </w:r>
    <w:r w:rsidR="00167545">
      <w:rPr>
        <w:rFonts w:ascii="Arial" w:hAnsi="Arial"/>
        <w:sz w:val="21"/>
      </w:rPr>
      <w:t>23</w:t>
    </w:r>
    <w:r w:rsidR="00D7321C">
      <w:rPr>
        <w:rFonts w:ascii="Arial" w:hAnsi="Arial"/>
        <w:sz w:val="21"/>
      </w:rPr>
      <w:t xml:space="preserve"> </w:t>
    </w:r>
    <w:r w:rsidR="000572C4">
      <w:rPr>
        <w:rFonts w:ascii="Arial" w:hAnsi="Arial"/>
        <w:sz w:val="21"/>
      </w:rPr>
      <w:t xml:space="preserve">November </w:t>
    </w:r>
    <w:r w:rsidR="00D7321C">
      <w:rPr>
        <w:rFonts w:ascii="Arial" w:hAnsi="Arial"/>
        <w:sz w:val="21"/>
      </w:rPr>
      <w:t>20</w:t>
    </w:r>
    <w:r w:rsidR="00167545">
      <w:rPr>
        <w:rFonts w:ascii="Arial" w:hAnsi="Arial"/>
        <w:sz w:val="21"/>
      </w:rPr>
      <w:t>20</w:t>
    </w:r>
    <w:r>
      <w:rPr>
        <w:rFonts w:ascii="Arial" w:hAnsi="Arial"/>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0AF79" w14:textId="77777777" w:rsidR="003417E4" w:rsidRDefault="003417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AE322" w14:textId="77777777" w:rsidR="003417E4" w:rsidRDefault="003417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16066" w14:textId="77777777" w:rsidR="002F3AF5" w:rsidRDefault="002F3AF5">
    <w:pPr>
      <w:pStyle w:val="Footer"/>
      <w:tabs>
        <w:tab w:val="left" w:pos="5529"/>
      </w:tabs>
    </w:pPr>
    <w:r>
      <w:rPr>
        <w:noProof/>
        <w:sz w:val="20"/>
      </w:rPr>
      <w:pict w14:anchorId="2BE84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507.9pt;margin-top:775.9pt;width:66.2pt;height:66.2pt;z-index:5;mso-wrap-distance-top:28.35pt;mso-position-horizontal-relative:page;mso-position-vertical-relative:page" o:allowincell="f">
          <v:imagedata r:id="rId1" o:title="telstra-wordmk"/>
          <w10:wrap type="topAndBottom" side="left" anchorx="page" anchory="page"/>
        </v:shape>
      </w:pict>
    </w:r>
    <w:r>
      <w:rPr>
        <w:noProof/>
        <w:sz w:val="20"/>
      </w:rPr>
      <w:t>The Megalink section</w:t>
    </w:r>
    <w:r>
      <w:rPr>
        <w:sz w:val="21"/>
      </w:rPr>
      <w:t xml:space="preserve"> was last changed on </w:t>
    </w:r>
    <w:r w:rsidR="0097353E">
      <w:rPr>
        <w:sz w:val="21"/>
      </w:rPr>
      <w:t>18 January</w:t>
    </w:r>
    <w:r>
      <w:rPr>
        <w:sz w:val="21"/>
      </w:rPr>
      <w:t xml:space="preserve"> </w:t>
    </w:r>
    <w:r w:rsidR="0097353E">
      <w:rPr>
        <w:sz w:val="21"/>
      </w:rPr>
      <w:t>2018</w:t>
    </w:r>
    <w:r>
      <w:rPr>
        <w:sz w:val="21"/>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658C" w14:textId="77777777" w:rsidR="003417E4" w:rsidRDefault="00341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D326C" w14:textId="77777777" w:rsidR="00A14E63" w:rsidRDefault="00A14E63">
      <w:pPr>
        <w:pStyle w:val="Indent2"/>
      </w:pPr>
      <w:r>
        <w:separator/>
      </w:r>
    </w:p>
  </w:footnote>
  <w:footnote w:type="continuationSeparator" w:id="0">
    <w:p w14:paraId="14F467AD" w14:textId="77777777" w:rsidR="00A14E63" w:rsidRDefault="00A14E63">
      <w:pPr>
        <w:pStyle w:val="Inden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421C" w14:textId="77777777" w:rsidR="002F3AF5" w:rsidRDefault="002F3AF5">
    <w:pPr>
      <w:pStyle w:val="Header"/>
      <w:tabs>
        <w:tab w:val="right" w:pos="8505"/>
      </w:tabs>
      <w:rPr>
        <w:rStyle w:val="PageNumber"/>
        <w:rFonts w:ascii="Courier New" w:hAnsi="Courier New"/>
        <w:color w:val="FF0000"/>
        <w:sz w:val="4"/>
      </w:rPr>
    </w:pPr>
  </w:p>
  <w:p w14:paraId="44E1E1F8" w14:textId="77777777" w:rsidR="002F3AF5" w:rsidRDefault="002F3AF5">
    <w:pPr>
      <w:pStyle w:val="Header"/>
      <w:tabs>
        <w:tab w:val="right" w:pos="8505"/>
      </w:tabs>
      <w:rPr>
        <w:rStyle w:val="PageNumber"/>
      </w:rPr>
    </w:pPr>
    <w:r>
      <w:rPr>
        <w:rFonts w:ascii="Times New Roman" w:hAnsi="Times New Roman"/>
        <w:noProof/>
      </w:rPr>
      <w:pict w14:anchorId="322D2277">
        <v:rect id="_x0000_s1026" style="position:absolute;margin-left:196.7pt;margin-top:-106.1pt;width:223.25pt;height:43.25pt;z-index:2" o:allowincell="f" filled="f" stroked="f">
          <v:textbox style="mso-next-textbox:#_x0000_s1026" inset="1pt,1pt,1pt,1pt">
            <w:txbxContent>
              <w:p w14:paraId="0A22F7A5" w14:textId="77777777" w:rsidR="002F3AF5" w:rsidRDefault="002F3AF5">
                <w:pPr>
                  <w:jc w:val="right"/>
                  <w:rPr>
                    <w:rFonts w:ascii="Arial" w:hAnsi="Arial"/>
                    <w:sz w:val="18"/>
                  </w:rPr>
                </w:pPr>
                <w:r>
                  <w:rPr>
                    <w:rFonts w:ascii="Arial" w:hAnsi="Arial"/>
                    <w:sz w:val="18"/>
                  </w:rPr>
                  <w:t>DRAFT [NO.]: [Date]</w:t>
                </w:r>
              </w:p>
              <w:p w14:paraId="7A833620" w14:textId="77777777" w:rsidR="002F3AF5" w:rsidRDefault="002F3AF5">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rPr>
      <w:tab/>
    </w:r>
    <w:r>
      <w:rPr>
        <w:rStyle w:val="PageNumber"/>
        <w:b w:val="0"/>
        <w:sz w:val="20"/>
      </w:rPr>
      <w:t xml:space="preserve">Page </w:t>
    </w:r>
    <w:r>
      <w:rPr>
        <w:rStyle w:val="PageNumber"/>
        <w:b w:val="0"/>
        <w:sz w:val="20"/>
      </w:rPr>
      <w:fldChar w:fldCharType="begin"/>
    </w:r>
    <w:r>
      <w:rPr>
        <w:rStyle w:val="PageNumber"/>
        <w:b w:val="0"/>
        <w:sz w:val="20"/>
      </w:rPr>
      <w:instrText xml:space="preserve"> PAGE </w:instrText>
    </w:r>
    <w:r>
      <w:rPr>
        <w:rStyle w:val="PageNumber"/>
        <w:b w:val="0"/>
        <w:sz w:val="20"/>
      </w:rPr>
      <w:fldChar w:fldCharType="separate"/>
    </w:r>
    <w:r w:rsidR="00D6462F">
      <w:rPr>
        <w:rStyle w:val="PageNumber"/>
        <w:b w:val="0"/>
        <w:noProof/>
        <w:sz w:val="20"/>
      </w:rPr>
      <w:t>2</w:t>
    </w:r>
    <w:r>
      <w:rPr>
        <w:rStyle w:val="PageNumber"/>
        <w:b w:val="0"/>
        <w:sz w:val="20"/>
      </w:rPr>
      <w:fldChar w:fldCharType="end"/>
    </w:r>
    <w:r>
      <w:rPr>
        <w:rStyle w:val="PageNumber"/>
        <w:b w:val="0"/>
        <w:sz w:val="20"/>
      </w:rPr>
      <w:t xml:space="preserve"> of </w:t>
    </w:r>
    <w:r>
      <w:rPr>
        <w:rStyle w:val="PageNumber"/>
        <w:b w:val="0"/>
        <w:sz w:val="20"/>
      </w:rPr>
      <w:fldChar w:fldCharType="begin"/>
    </w:r>
    <w:r>
      <w:rPr>
        <w:rStyle w:val="PageNumber"/>
        <w:b w:val="0"/>
        <w:sz w:val="20"/>
      </w:rPr>
      <w:instrText xml:space="preserve"> NUMPAGES </w:instrText>
    </w:r>
    <w:r>
      <w:rPr>
        <w:rStyle w:val="PageNumber"/>
        <w:b w:val="0"/>
        <w:sz w:val="20"/>
      </w:rPr>
      <w:fldChar w:fldCharType="separate"/>
    </w:r>
    <w:r w:rsidR="00D6462F">
      <w:rPr>
        <w:rStyle w:val="PageNumber"/>
        <w:b w:val="0"/>
        <w:noProof/>
        <w:sz w:val="20"/>
      </w:rPr>
      <w:t>17</w:t>
    </w:r>
    <w:r>
      <w:rPr>
        <w:rStyle w:val="PageNumber"/>
        <w:b w:val="0"/>
        <w:sz w:val="20"/>
      </w:rPr>
      <w:fldChar w:fldCharType="end"/>
    </w:r>
  </w:p>
  <w:p w14:paraId="28A6D0F8" w14:textId="77777777" w:rsidR="002F3AF5" w:rsidRDefault="002F3AF5">
    <w:pPr>
      <w:pStyle w:val="Headersub"/>
      <w:rPr>
        <w:rStyle w:val="PageNumber"/>
        <w:sz w:val="32"/>
      </w:rPr>
    </w:pPr>
    <w:r>
      <w:rPr>
        <w:rStyle w:val="PageNumber"/>
      </w:rPr>
      <w:t>Megalink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4F8F" w14:textId="77777777" w:rsidR="002F3AF5" w:rsidRDefault="002F3AF5">
    <w:pPr>
      <w:pStyle w:val="Header"/>
      <w:pBdr>
        <w:bottom w:val="single" w:sz="8" w:space="1" w:color="auto"/>
      </w:pBdr>
      <w:tabs>
        <w:tab w:val="right" w:pos="8505"/>
      </w:tabs>
      <w:rPr>
        <w:rStyle w:val="PageNumber"/>
        <w:rFonts w:ascii="Courier New" w:hAnsi="Courier New"/>
        <w:color w:val="FF0000"/>
        <w:sz w:val="4"/>
      </w:rPr>
    </w:pPr>
    <w:r>
      <w:rPr>
        <w:rStyle w:val="PageNumber"/>
        <w:rFonts w:ascii="Courier New" w:hAnsi="Courier New"/>
        <w:noProof/>
        <w:color w:val="FF0000"/>
        <w:sz w:val="6"/>
      </w:rPr>
      <w:pict w14:anchorId="1662E41D">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margin-left:83.65pt;margin-top:374.95pt;width:323.25pt;height:149.05pt;z-index:-3;mso-wrap-edited:f;mso-position-horizontal-relative:page;mso-position-vertical-relative:page" wrapcoords="20798 1737 17541 2279 16588 2605 16338 4993 15887 6513 15887 6947 16288 6947 11677 8575 11376 9118 10975 10094 2456 11288 351 11614 351 12157 -50 12265 -50 12591 401 13893 301 20840 100 20949 -50 21166 -50 21383 10775 21383 1503 20840 2857 19429 3308 19104 7467 17584 7618 17367 7568 16607 7267 15630 10224 15630 13030 14762 13130 13893 16839 12265 17340 12157 17340 11723 16889 10420 19696 10420 21600 9769 21600 8358 21049 6947 21099 5210 21600 3690 21600 3473 21049 1737 20798 1737" o:allowincell="f" o:allowoverlap="f" fillcolor="yellow" stroked="f">
          <v:shadow color="#868686"/>
          <v:textpath style="font-family:&quot;Times New Roman&quot;;v-text-kern:t" trim="t" fitpath="t" string="D  r  a  f  t"/>
          <o:lock v:ext="edit" aspectratio="t"/>
          <w10:wrap anchorx="page" anchory="page"/>
          <w10:anchorlock/>
        </v:shape>
      </w:pict>
    </w:r>
  </w:p>
  <w:p w14:paraId="1372DB79" w14:textId="77777777" w:rsidR="002F3AF5" w:rsidRDefault="002F3AF5">
    <w:pPr>
      <w:pStyle w:val="Header"/>
      <w:pBdr>
        <w:bottom w:val="single" w:sz="8" w:space="1" w:color="auto"/>
      </w:pBdr>
      <w:tabs>
        <w:tab w:val="right" w:pos="8505"/>
      </w:tabs>
      <w:rPr>
        <w:rStyle w:val="PageNumber"/>
      </w:rPr>
    </w:pPr>
    <w:r>
      <w:rPr>
        <w:rFonts w:ascii="Times New Roman" w:hAnsi="Times New Roman"/>
        <w:noProof/>
      </w:rPr>
      <w:pict w14:anchorId="6AD5ECBF">
        <v:rect id="_x0000_s1025" style="position:absolute;margin-left:196.7pt;margin-top:-106.1pt;width:223.25pt;height:43.25pt;z-index:1" o:allowincell="f" filled="f" stroked="f">
          <v:textbox style="mso-next-textbox:#_x0000_s1025" inset="1pt,1pt,1pt,1pt">
            <w:txbxContent>
              <w:p w14:paraId="6ED0F9F3" w14:textId="77777777" w:rsidR="002F3AF5" w:rsidRDefault="002F3AF5">
                <w:pPr>
                  <w:jc w:val="right"/>
                  <w:rPr>
                    <w:rFonts w:ascii="Arial" w:hAnsi="Arial"/>
                    <w:sz w:val="18"/>
                  </w:rPr>
                </w:pPr>
                <w:r>
                  <w:rPr>
                    <w:rFonts w:ascii="Arial" w:hAnsi="Arial"/>
                    <w:sz w:val="18"/>
                  </w:rPr>
                  <w:t>DRAFT [NO.]: [Date]</w:t>
                </w:r>
              </w:p>
              <w:p w14:paraId="6211D2AA" w14:textId="77777777" w:rsidR="002F3AF5" w:rsidRDefault="002F3AF5">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p>
  <w:p w14:paraId="385A5F1D" w14:textId="77777777" w:rsidR="002F3AF5" w:rsidRDefault="002F3AF5">
    <w:pPr>
      <w:pStyle w:val="Header"/>
      <w:pBdr>
        <w:bottom w:val="single" w:sz="8" w:space="1" w:color="auto"/>
      </w:pBdr>
      <w:tabs>
        <w:tab w:val="right" w:pos="8505"/>
      </w:tabs>
      <w:rPr>
        <w:rStyle w:val="PageNumber"/>
        <w:b w:val="0"/>
      </w:rPr>
    </w:pPr>
    <w:r>
      <w:rPr>
        <w:rStyle w:val="PageNumber"/>
        <w:b w:val="0"/>
      </w:rPr>
      <w:t>General Terms</w:t>
    </w:r>
  </w:p>
  <w:p w14:paraId="7DFFB12D" w14:textId="77777777" w:rsidR="002F3AF5" w:rsidRDefault="002F3AF5">
    <w:pPr>
      <w:pStyle w:val="Header"/>
      <w:pBdr>
        <w:bottom w:val="single" w:sz="8" w:space="1" w:color="auto"/>
      </w:pBdr>
      <w:tabs>
        <w:tab w:val="right" w:pos="8505"/>
      </w:tabs>
      <w:rPr>
        <w:rFonts w:ascii="Times New Roman" w:hAnsi="Times New Roman"/>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AAB86" w14:textId="77777777" w:rsidR="002F3AF5" w:rsidRDefault="002F3AF5">
    <w:pPr>
      <w:pStyle w:val="Header"/>
      <w:framePr w:w="1555" w:wrap="around" w:vAnchor="text" w:hAnchor="page" w:x="8902" w:y="1"/>
      <w:rPr>
        <w:rStyle w:val="PageNumber"/>
        <w:rFonts w:ascii="Courier New" w:hAnsi="Courier New"/>
        <w:b w:val="0"/>
        <w:color w:val="FF0000"/>
        <w:sz w:val="4"/>
      </w:rPr>
    </w:pPr>
  </w:p>
  <w:p w14:paraId="5752FADC" w14:textId="77777777" w:rsidR="002F3AF5" w:rsidRDefault="002F3AF5">
    <w:pPr>
      <w:pStyle w:val="Header"/>
      <w:framePr w:w="1555" w:wrap="around" w:vAnchor="text" w:hAnchor="page" w:x="8902" w:y="1"/>
      <w:rPr>
        <w:rStyle w:val="PageNumber"/>
        <w:b w:val="0"/>
        <w:sz w:val="20"/>
      </w:rPr>
    </w:pPr>
    <w:r>
      <w:rPr>
        <w:rStyle w:val="PageNumber"/>
        <w:b w:val="0"/>
        <w:sz w:val="20"/>
      </w:rPr>
      <w:t xml:space="preserve">Page </w:t>
    </w:r>
    <w:r>
      <w:rPr>
        <w:rStyle w:val="PageNumber"/>
        <w:b w:val="0"/>
        <w:sz w:val="20"/>
      </w:rPr>
      <w:fldChar w:fldCharType="begin"/>
    </w:r>
    <w:r>
      <w:rPr>
        <w:rStyle w:val="PageNumber"/>
        <w:b w:val="0"/>
        <w:sz w:val="20"/>
      </w:rPr>
      <w:instrText xml:space="preserve">PAGE  </w:instrText>
    </w:r>
    <w:r>
      <w:rPr>
        <w:rStyle w:val="PageNumber"/>
        <w:b w:val="0"/>
        <w:sz w:val="20"/>
      </w:rPr>
      <w:fldChar w:fldCharType="separate"/>
    </w:r>
    <w:r w:rsidR="00D6462F">
      <w:rPr>
        <w:rStyle w:val="PageNumber"/>
        <w:b w:val="0"/>
        <w:noProof/>
        <w:sz w:val="20"/>
      </w:rPr>
      <w:t>17</w:t>
    </w:r>
    <w:r>
      <w:rPr>
        <w:rStyle w:val="PageNumber"/>
        <w:b w:val="0"/>
        <w:sz w:val="20"/>
      </w:rPr>
      <w:fldChar w:fldCharType="end"/>
    </w:r>
    <w:r>
      <w:rPr>
        <w:rStyle w:val="PageNumber"/>
        <w:b w:val="0"/>
        <w:sz w:val="20"/>
      </w:rPr>
      <w:t xml:space="preserve"> of </w:t>
    </w:r>
    <w:r>
      <w:rPr>
        <w:rStyle w:val="PageNumber"/>
        <w:b w:val="0"/>
        <w:sz w:val="20"/>
      </w:rPr>
      <w:fldChar w:fldCharType="begin"/>
    </w:r>
    <w:r>
      <w:rPr>
        <w:rStyle w:val="PageNumber"/>
        <w:b w:val="0"/>
        <w:sz w:val="20"/>
      </w:rPr>
      <w:instrText xml:space="preserve"> NUMPAGES </w:instrText>
    </w:r>
    <w:r>
      <w:rPr>
        <w:rStyle w:val="PageNumber"/>
        <w:b w:val="0"/>
        <w:sz w:val="20"/>
      </w:rPr>
      <w:fldChar w:fldCharType="separate"/>
    </w:r>
    <w:r w:rsidR="00D6462F">
      <w:rPr>
        <w:rStyle w:val="PageNumber"/>
        <w:b w:val="0"/>
        <w:noProof/>
        <w:sz w:val="20"/>
      </w:rPr>
      <w:t>17</w:t>
    </w:r>
    <w:r>
      <w:rPr>
        <w:rStyle w:val="PageNumber"/>
        <w:b w:val="0"/>
        <w:sz w:val="20"/>
      </w:rPr>
      <w:fldChar w:fldCharType="end"/>
    </w:r>
  </w:p>
  <w:p w14:paraId="256EB931" w14:textId="77777777" w:rsidR="002F3AF5" w:rsidRDefault="002F3AF5">
    <w:pPr>
      <w:pStyle w:val="Header"/>
    </w:pPr>
    <w:r>
      <w:t>Our Customer Terms</w:t>
    </w:r>
  </w:p>
  <w:p w14:paraId="23C35C87" w14:textId="77777777" w:rsidR="002F3AF5" w:rsidRDefault="002F3AF5">
    <w:pPr>
      <w:pStyle w:val="Header"/>
      <w:spacing w:after="1240"/>
      <w:rPr>
        <w:b w:val="0"/>
      </w:rPr>
    </w:pPr>
    <w:r>
      <w:rPr>
        <w:b w:val="0"/>
      </w:rPr>
      <w:t>Megalink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B55FC"/>
    <w:multiLevelType w:val="multilevel"/>
    <w:tmpl w:val="89F4C42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3" w15:restartNumberingAfterBreak="0">
    <w:nsid w:val="738344D9"/>
    <w:multiLevelType w:val="hybridMultilevel"/>
    <w:tmpl w:val="FF5640F4"/>
    <w:lvl w:ilvl="0" w:tplc="FFFFFFFF">
      <w:start w:val="1"/>
      <w:numFmt w:val="bullet"/>
      <w:lvlText w:val=""/>
      <w:lvlJc w:val="left"/>
      <w:pPr>
        <w:tabs>
          <w:tab w:val="num" w:pos="1474"/>
        </w:tabs>
        <w:ind w:left="1474" w:hanging="737"/>
      </w:pPr>
      <w:rPr>
        <w:rFonts w:ascii="Symbol" w:hAnsi="Symbol" w:hint="default"/>
      </w:rPr>
    </w:lvl>
    <w:lvl w:ilvl="1" w:tplc="FFFFFFFF" w:tentative="1">
      <w:start w:val="1"/>
      <w:numFmt w:val="bullet"/>
      <w:lvlText w:val="o"/>
      <w:lvlJc w:val="left"/>
      <w:pPr>
        <w:tabs>
          <w:tab w:val="num" w:pos="2177"/>
        </w:tabs>
        <w:ind w:left="2177" w:hanging="360"/>
      </w:pPr>
      <w:rPr>
        <w:rFonts w:ascii="Courier New" w:hAnsi="Courier New" w:hint="default"/>
      </w:rPr>
    </w:lvl>
    <w:lvl w:ilvl="2" w:tplc="FFFFFFFF" w:tentative="1">
      <w:start w:val="1"/>
      <w:numFmt w:val="bullet"/>
      <w:lvlText w:val=""/>
      <w:lvlJc w:val="left"/>
      <w:pPr>
        <w:tabs>
          <w:tab w:val="num" w:pos="2897"/>
        </w:tabs>
        <w:ind w:left="2897" w:hanging="360"/>
      </w:pPr>
      <w:rPr>
        <w:rFonts w:ascii="Wingdings" w:hAnsi="Wingdings" w:hint="default"/>
      </w:rPr>
    </w:lvl>
    <w:lvl w:ilvl="3" w:tplc="FFFFFFFF" w:tentative="1">
      <w:start w:val="1"/>
      <w:numFmt w:val="bullet"/>
      <w:lvlText w:val=""/>
      <w:lvlJc w:val="left"/>
      <w:pPr>
        <w:tabs>
          <w:tab w:val="num" w:pos="3617"/>
        </w:tabs>
        <w:ind w:left="3617" w:hanging="360"/>
      </w:pPr>
      <w:rPr>
        <w:rFonts w:ascii="Symbol" w:hAnsi="Symbol" w:hint="default"/>
      </w:rPr>
    </w:lvl>
    <w:lvl w:ilvl="4" w:tplc="FFFFFFFF" w:tentative="1">
      <w:start w:val="1"/>
      <w:numFmt w:val="bullet"/>
      <w:lvlText w:val="o"/>
      <w:lvlJc w:val="left"/>
      <w:pPr>
        <w:tabs>
          <w:tab w:val="num" w:pos="4337"/>
        </w:tabs>
        <w:ind w:left="4337" w:hanging="360"/>
      </w:pPr>
      <w:rPr>
        <w:rFonts w:ascii="Courier New" w:hAnsi="Courier New" w:hint="default"/>
      </w:rPr>
    </w:lvl>
    <w:lvl w:ilvl="5" w:tplc="FFFFFFFF" w:tentative="1">
      <w:start w:val="1"/>
      <w:numFmt w:val="bullet"/>
      <w:lvlText w:val=""/>
      <w:lvlJc w:val="left"/>
      <w:pPr>
        <w:tabs>
          <w:tab w:val="num" w:pos="5057"/>
        </w:tabs>
        <w:ind w:left="5057" w:hanging="360"/>
      </w:pPr>
      <w:rPr>
        <w:rFonts w:ascii="Wingdings" w:hAnsi="Wingdings" w:hint="default"/>
      </w:rPr>
    </w:lvl>
    <w:lvl w:ilvl="6" w:tplc="FFFFFFFF" w:tentative="1">
      <w:start w:val="1"/>
      <w:numFmt w:val="bullet"/>
      <w:lvlText w:val=""/>
      <w:lvlJc w:val="left"/>
      <w:pPr>
        <w:tabs>
          <w:tab w:val="num" w:pos="5777"/>
        </w:tabs>
        <w:ind w:left="5777" w:hanging="360"/>
      </w:pPr>
      <w:rPr>
        <w:rFonts w:ascii="Symbol" w:hAnsi="Symbol" w:hint="default"/>
      </w:rPr>
    </w:lvl>
    <w:lvl w:ilvl="7" w:tplc="FFFFFFFF" w:tentative="1">
      <w:start w:val="1"/>
      <w:numFmt w:val="bullet"/>
      <w:lvlText w:val="o"/>
      <w:lvlJc w:val="left"/>
      <w:pPr>
        <w:tabs>
          <w:tab w:val="num" w:pos="6497"/>
        </w:tabs>
        <w:ind w:left="6497" w:hanging="360"/>
      </w:pPr>
      <w:rPr>
        <w:rFonts w:ascii="Courier New" w:hAnsi="Courier New" w:hint="default"/>
      </w:rPr>
    </w:lvl>
    <w:lvl w:ilvl="8" w:tplc="FFFFFFFF" w:tentative="1">
      <w:start w:val="1"/>
      <w:numFmt w:val="bullet"/>
      <w:lvlText w:val=""/>
      <w:lvlJc w:val="left"/>
      <w:pPr>
        <w:tabs>
          <w:tab w:val="num" w:pos="7217"/>
        </w:tabs>
        <w:ind w:left="7217" w:hanging="360"/>
      </w:pPr>
      <w:rPr>
        <w:rFonts w:ascii="Wingdings" w:hAnsi="Wingdings" w:hint="default"/>
      </w:rPr>
    </w:lvl>
  </w:abstractNum>
  <w:num w:numId="1" w16cid:durableId="543829647">
    <w:abstractNumId w:val="2"/>
  </w:num>
  <w:num w:numId="2" w16cid:durableId="1700201698">
    <w:abstractNumId w:val="1"/>
  </w:num>
  <w:num w:numId="3" w16cid:durableId="226959921">
    <w:abstractNumId w:val="0"/>
  </w:num>
  <w:num w:numId="4" w16cid:durableId="1581787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xNDM1MrM0MTUyMTVV0lEKTi0uzszPAykwrAUATqHvuywAAAA="/>
    <w:docVar w:name="Doc_Type" w:val="MSJAGMTN"/>
    <w:docVar w:name="DocID" w:val="6708645"/>
    <w:docVar w:name="FirstTime" w:val="No"/>
    <w:docVar w:name="M_BRAND" w:val="YES"/>
  </w:docVars>
  <w:rsids>
    <w:rsidRoot w:val="0052523C"/>
    <w:rsid w:val="000572C4"/>
    <w:rsid w:val="00065CD4"/>
    <w:rsid w:val="000B33A0"/>
    <w:rsid w:val="001050DD"/>
    <w:rsid w:val="001323B8"/>
    <w:rsid w:val="00167545"/>
    <w:rsid w:val="001B7E99"/>
    <w:rsid w:val="001C6CE3"/>
    <w:rsid w:val="00254AA3"/>
    <w:rsid w:val="002F3AF5"/>
    <w:rsid w:val="00300218"/>
    <w:rsid w:val="003417E4"/>
    <w:rsid w:val="003D2FAF"/>
    <w:rsid w:val="003E7935"/>
    <w:rsid w:val="003F5169"/>
    <w:rsid w:val="004B3110"/>
    <w:rsid w:val="004C356A"/>
    <w:rsid w:val="005041B9"/>
    <w:rsid w:val="0052523C"/>
    <w:rsid w:val="005B1C51"/>
    <w:rsid w:val="005C0B89"/>
    <w:rsid w:val="00620A7B"/>
    <w:rsid w:val="006823F5"/>
    <w:rsid w:val="006D78D3"/>
    <w:rsid w:val="007330DF"/>
    <w:rsid w:val="007461DC"/>
    <w:rsid w:val="00753079"/>
    <w:rsid w:val="00796B45"/>
    <w:rsid w:val="007F4B79"/>
    <w:rsid w:val="008131C9"/>
    <w:rsid w:val="008378D3"/>
    <w:rsid w:val="00842635"/>
    <w:rsid w:val="008B1B9C"/>
    <w:rsid w:val="008C10B2"/>
    <w:rsid w:val="008E38D1"/>
    <w:rsid w:val="00922E0A"/>
    <w:rsid w:val="0093216E"/>
    <w:rsid w:val="0095485A"/>
    <w:rsid w:val="0097353E"/>
    <w:rsid w:val="009B3FD3"/>
    <w:rsid w:val="00A14E63"/>
    <w:rsid w:val="00A74CA8"/>
    <w:rsid w:val="00AD31CC"/>
    <w:rsid w:val="00B5374E"/>
    <w:rsid w:val="00B9451B"/>
    <w:rsid w:val="00BB3156"/>
    <w:rsid w:val="00BC6526"/>
    <w:rsid w:val="00BD0E43"/>
    <w:rsid w:val="00C4454C"/>
    <w:rsid w:val="00C46853"/>
    <w:rsid w:val="00D07B1E"/>
    <w:rsid w:val="00D4316B"/>
    <w:rsid w:val="00D6462F"/>
    <w:rsid w:val="00D7321C"/>
    <w:rsid w:val="00D94EBC"/>
    <w:rsid w:val="00DE1F05"/>
    <w:rsid w:val="00E26FCA"/>
    <w:rsid w:val="00E82A01"/>
    <w:rsid w:val="00F41D23"/>
    <w:rsid w:val="00F57810"/>
    <w:rsid w:val="00F83B3B"/>
    <w:rsid w:val="00F94AB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9466306"/>
  <w15:chartTrackingRefBased/>
  <w15:docId w15:val="{19E21D76-4562-45F0-8FB9-965B002A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Seans Heading 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pPr>
      <w:numPr>
        <w:ilvl w:val="3"/>
        <w:numId w:val="3"/>
      </w:numPr>
      <w:spacing w:after="240"/>
      <w:outlineLvl w:val="3"/>
    </w:pPr>
  </w:style>
  <w:style w:type="paragraph" w:styleId="Heading5">
    <w:name w:val="heading 5"/>
    <w:aliases w:val="Block Label,H5,Sub4Para,l5,Level 5,Para5,h5,5"/>
    <w:basedOn w:val="Normal"/>
    <w:qFormat/>
    <w:pPr>
      <w:numPr>
        <w:ilvl w:val="4"/>
        <w:numId w:val="3"/>
      </w:numPr>
      <w:spacing w:after="240"/>
      <w:outlineLvl w:val="4"/>
    </w:pPr>
  </w:style>
  <w:style w:type="paragraph" w:styleId="Heading6">
    <w:name w:val="heading 6"/>
    <w:aliases w:val="Sub5Para,L1 PIP,a,b,H6"/>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cs="Arial"/>
      <w:sz w:val="18"/>
    </w:rPr>
  </w:style>
  <w:style w:type="paragraph" w:styleId="Heading8">
    <w:name w:val="heading 8"/>
    <w:aliases w:val="L3 PIP,H8"/>
    <w:basedOn w:val="Normal"/>
    <w:qFormat/>
    <w:pPr>
      <w:numPr>
        <w:ilvl w:val="7"/>
        <w:numId w:val="3"/>
      </w:numPr>
      <w:spacing w:after="240"/>
      <w:outlineLvl w:val="7"/>
    </w:pPr>
  </w:style>
  <w:style w:type="paragraph" w:styleId="Heading9">
    <w:name w:val="heading 9"/>
    <w:aliases w:val="H9"/>
    <w:basedOn w:val="Normal"/>
    <w:qFormat/>
    <w:pPr>
      <w:numPr>
        <w:ilvl w:val="8"/>
        <w:numId w:val="3"/>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768"/>
      </w:tabs>
      <w:ind w:left="1701" w:right="1701"/>
    </w:pPr>
    <w:rPr>
      <w:rFonts w:ascii="Arial" w:hAnsi="Arial"/>
      <w:sz w:val="18"/>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ind w:left="737"/>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keepNext/>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00">
    <w:name w:val="Indent0"/>
    <w:basedOn w:val="Normal"/>
    <w:next w:val="Indent0"/>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30">
    <w:name w:val="Indent3"/>
    <w:basedOn w:val="Normal"/>
    <w:next w:val="Normal"/>
    <w:pPr>
      <w:spacing w:before="120" w:after="120"/>
      <w:ind w:left="2948" w:hanging="737"/>
    </w:pPr>
    <w:rPr>
      <w:sz w:val="20"/>
      <w:lang w:eastAsia="en-GB" w:bidi="he-IL"/>
    </w:r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customStyle="1" w:styleId="S">
    <w:name w:val="S"/>
    <w:basedOn w:val="Normal"/>
    <w:pPr>
      <w:spacing w:before="120" w:after="120"/>
    </w:pPr>
    <w:rPr>
      <w:sz w:val="20"/>
      <w:lang w:eastAsia="en-GB" w:bidi="he-IL"/>
    </w:rPr>
  </w:style>
  <w:style w:type="paragraph" w:customStyle="1" w:styleId="NormalIndent2">
    <w:name w:val="Normal Indent 2"/>
    <w:basedOn w:val="NormalIndent"/>
    <w:pPr>
      <w:spacing w:before="120" w:after="120"/>
      <w:ind w:left="1474"/>
    </w:pPr>
    <w:rPr>
      <w:lang w:eastAsia="en-GB" w:bidi="he-IL"/>
    </w:rPr>
  </w:style>
  <w:style w:type="paragraph" w:customStyle="1" w:styleId="NormalIndent3">
    <w:name w:val="Normal Indent 3"/>
    <w:basedOn w:val="Normal"/>
    <w:next w:val="Normal"/>
    <w:pPr>
      <w:spacing w:before="120" w:after="120"/>
      <w:ind w:left="2211"/>
    </w:pPr>
    <w:rPr>
      <w:sz w:val="20"/>
      <w:lang w:eastAsia="en-GB" w:bidi="he-IL"/>
    </w:rPr>
  </w:style>
  <w:style w:type="paragraph" w:styleId="CommentText">
    <w:name w:val="annotation text"/>
    <w:basedOn w:val="Normal"/>
    <w:semiHidden/>
    <w:pPr>
      <w:spacing w:before="120" w:after="120"/>
    </w:pPr>
    <w:rPr>
      <w:sz w:val="20"/>
      <w:lang w:eastAsia="en-GB" w:bidi="he-IL"/>
    </w:rPr>
  </w:style>
  <w:style w:type="paragraph" w:customStyle="1" w:styleId="Mick1">
    <w:name w:val="Mick 1"/>
    <w:basedOn w:val="Normal"/>
    <w:pPr>
      <w:spacing w:before="120" w:after="120"/>
    </w:pPr>
    <w:rPr>
      <w:b/>
      <w:bCs/>
      <w:sz w:val="20"/>
      <w:lang w:eastAsia="en-GB" w:bidi="he-IL"/>
    </w:rPr>
  </w:style>
  <w:style w:type="paragraph" w:customStyle="1" w:styleId="I3">
    <w:name w:val="I3"/>
    <w:pPr>
      <w:ind w:left="1077" w:hanging="340"/>
    </w:pPr>
    <w:rPr>
      <w:rFonts w:ascii="Times New Roman" w:hAnsi="Times New Roman"/>
      <w:sz w:val="22"/>
      <w:szCs w:val="22"/>
      <w:lang w:val="en-GB" w:eastAsia="en-GB" w:bidi="he-IL"/>
    </w:rPr>
  </w:style>
  <w:style w:type="paragraph" w:customStyle="1" w:styleId="Title1">
    <w:name w:val="Title1"/>
    <w:basedOn w:val="Normal"/>
    <w:pPr>
      <w:spacing w:before="120" w:after="120"/>
      <w:jc w:val="center"/>
    </w:pPr>
    <w:rPr>
      <w:rFonts w:ascii="Arial Narrow" w:hAnsi="Arial Narrow"/>
      <w:b/>
      <w:sz w:val="32"/>
    </w:rPr>
  </w:style>
  <w:style w:type="paragraph" w:customStyle="1" w:styleId="table">
    <w:name w:val="table"/>
    <w:basedOn w:val="Normal"/>
    <w:pPr>
      <w:tabs>
        <w:tab w:val="decimal" w:pos="720"/>
      </w:tabs>
    </w:pPr>
    <w:rPr>
      <w:lang w:val="en-GB"/>
    </w:rPr>
  </w:style>
  <w:style w:type="paragraph" w:styleId="Index1">
    <w:name w:val="index 1"/>
    <w:basedOn w:val="Normal"/>
    <w:next w:val="Normal"/>
    <w:semiHidden/>
    <w:pPr>
      <w:spacing w:before="120" w:after="120"/>
    </w:pPr>
    <w:rPr>
      <w:sz w:val="20"/>
    </w:rPr>
  </w:style>
  <w:style w:type="paragraph" w:customStyle="1" w:styleId="NormalIndent20">
    <w:name w:val="Normal Indent2"/>
    <w:basedOn w:val="Normal"/>
    <w:next w:val="NormalIndent"/>
    <w:pPr>
      <w:ind w:left="1474"/>
    </w:pPr>
  </w:style>
  <w:style w:type="paragraph" w:customStyle="1" w:styleId="textend">
    <w:name w:val="textend"/>
    <w:basedOn w:val="Normal"/>
    <w:pPr>
      <w:spacing w:after="300"/>
      <w:ind w:left="1418"/>
    </w:pPr>
    <w:rPr>
      <w:rFonts w:ascii="CG Times (W1)" w:hAnsi="CG Times (W1)"/>
      <w:sz w:val="24"/>
    </w:rPr>
  </w:style>
  <w:style w:type="paragraph" w:styleId="Revision">
    <w:name w:val="Revision"/>
    <w:hidden/>
    <w:uiPriority w:val="99"/>
    <w:semiHidden/>
    <w:rsid w:val="0097353E"/>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2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telstra.com.au/customerterms/bus_other_services.htm" TargetMode="External"/><Relationship Id="rId18" Type="http://schemas.openxmlformats.org/officeDocument/2006/relationships/hyperlink" Target="http://www.telstra.com.au/customerterms/bus_government.htm" TargetMode="External"/><Relationship Id="rId26" Type="http://schemas.openxmlformats.org/officeDocument/2006/relationships/hyperlink" Target="http://www.telstra.com.au/customerterms/bus_other_services.htm" TargetMode="External"/><Relationship Id="rId3" Type="http://schemas.openxmlformats.org/officeDocument/2006/relationships/settings" Target="settings.xml"/><Relationship Id="rId21" Type="http://schemas.openxmlformats.org/officeDocument/2006/relationships/hyperlink" Target="http://www.telstra.com.au/customerterms/bus_government.htm" TargetMode="External"/><Relationship Id="rId7" Type="http://schemas.openxmlformats.org/officeDocument/2006/relationships/header" Target="header1.xml"/><Relationship Id="rId12" Type="http://schemas.openxmlformats.org/officeDocument/2006/relationships/hyperlink" Target="http://www.telstra.com.au/customerterms/bus_government.htm" TargetMode="External"/><Relationship Id="rId17" Type="http://schemas.openxmlformats.org/officeDocument/2006/relationships/hyperlink" Target="http://www.telstra.com.au/customerterms/bus_other_services.htm" TargetMode="External"/><Relationship Id="rId25" Type="http://schemas.openxmlformats.org/officeDocument/2006/relationships/hyperlink" Target="http://www.telstra.com.au/customerterms/bus_other_services.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elstra.com.au/customerterms/bus_other_services.htm" TargetMode="External"/><Relationship Id="rId20" Type="http://schemas.openxmlformats.org/officeDocument/2006/relationships/hyperlink" Target="http://www.telstra.com.au/customerterms/bus_government.htm"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telstra.com.au/customerterms/bus_other_services.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elstra.com.au/customerterms/bus_other_services.htm" TargetMode="External"/><Relationship Id="rId23" Type="http://schemas.openxmlformats.org/officeDocument/2006/relationships/hyperlink" Target="http://www.telstra.com.au/customerterms/bus_other_services.htm"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www.telstra.com.au/customerterms/bus_government.htm"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customerterms/bus_other_services.htm" TargetMode="External"/><Relationship Id="rId22" Type="http://schemas.openxmlformats.org/officeDocument/2006/relationships/hyperlink" Target="http://www.telstra.com.au/customerterms/bus_government.htm" TargetMode="External"/><Relationship Id="rId27" Type="http://schemas.openxmlformats.org/officeDocument/2006/relationships/hyperlink" Target="http://www.telstra.com.au/customerterms/bus_other_services.htm" TargetMode="External"/><Relationship Id="rId30" Type="http://schemas.openxmlformats.org/officeDocument/2006/relationships/footer" Target="footer5.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17</Pages>
  <Words>4544</Words>
  <Characters>25906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Contents</vt:lpstr>
    </vt:vector>
  </TitlesOfParts>
  <Manager/>
  <Company/>
  <LinksUpToDate>false</LinksUpToDate>
  <CharactersWithSpaces>30390</CharactersWithSpaces>
  <SharedDoc>false</SharedDoc>
  <HyperlinkBase/>
  <HLinks>
    <vt:vector size="354" baseType="variant">
      <vt:variant>
        <vt:i4>3997810</vt:i4>
      </vt:variant>
      <vt:variant>
        <vt:i4>309</vt:i4>
      </vt:variant>
      <vt:variant>
        <vt:i4>0</vt:i4>
      </vt:variant>
      <vt:variant>
        <vt:i4>5</vt:i4>
      </vt:variant>
      <vt:variant>
        <vt:lpwstr>http://www.telstra.com.au/customerterms/bus_other_services.htm</vt:lpwstr>
      </vt:variant>
      <vt:variant>
        <vt:lpwstr/>
      </vt:variant>
      <vt:variant>
        <vt:i4>3997810</vt:i4>
      </vt:variant>
      <vt:variant>
        <vt:i4>306</vt:i4>
      </vt:variant>
      <vt:variant>
        <vt:i4>0</vt:i4>
      </vt:variant>
      <vt:variant>
        <vt:i4>5</vt:i4>
      </vt:variant>
      <vt:variant>
        <vt:lpwstr>http://www.telstra.com.au/customerterms/bus_other_services.htm</vt:lpwstr>
      </vt:variant>
      <vt:variant>
        <vt:lpwstr/>
      </vt:variant>
      <vt:variant>
        <vt:i4>3997810</vt:i4>
      </vt:variant>
      <vt:variant>
        <vt:i4>303</vt:i4>
      </vt:variant>
      <vt:variant>
        <vt:i4>0</vt:i4>
      </vt:variant>
      <vt:variant>
        <vt:i4>5</vt:i4>
      </vt:variant>
      <vt:variant>
        <vt:lpwstr>http://www.telstra.com.au/customerterms/bus_other_services.htm</vt:lpwstr>
      </vt:variant>
      <vt:variant>
        <vt:lpwstr/>
      </vt:variant>
      <vt:variant>
        <vt:i4>3997810</vt:i4>
      </vt:variant>
      <vt:variant>
        <vt:i4>300</vt:i4>
      </vt:variant>
      <vt:variant>
        <vt:i4>0</vt:i4>
      </vt:variant>
      <vt:variant>
        <vt:i4>5</vt:i4>
      </vt:variant>
      <vt:variant>
        <vt:lpwstr>http://www.telstra.com.au/customerterms/bus_other_services.htm</vt:lpwstr>
      </vt:variant>
      <vt:variant>
        <vt:lpwstr/>
      </vt:variant>
      <vt:variant>
        <vt:i4>3997810</vt:i4>
      </vt:variant>
      <vt:variant>
        <vt:i4>294</vt:i4>
      </vt:variant>
      <vt:variant>
        <vt:i4>0</vt:i4>
      </vt:variant>
      <vt:variant>
        <vt:i4>5</vt:i4>
      </vt:variant>
      <vt:variant>
        <vt:lpwstr>http://www.telstra.com.au/customerterms/bus_other_services.htm</vt:lpwstr>
      </vt:variant>
      <vt:variant>
        <vt:lpwstr/>
      </vt:variant>
      <vt:variant>
        <vt:i4>327786</vt:i4>
      </vt:variant>
      <vt:variant>
        <vt:i4>291</vt:i4>
      </vt:variant>
      <vt:variant>
        <vt:i4>0</vt:i4>
      </vt:variant>
      <vt:variant>
        <vt:i4>5</vt:i4>
      </vt:variant>
      <vt:variant>
        <vt:lpwstr>http://www.telstra.com.au/customerterms/bus_government.htm</vt:lpwstr>
      </vt:variant>
      <vt:variant>
        <vt:lpwstr/>
      </vt:variant>
      <vt:variant>
        <vt:i4>327786</vt:i4>
      </vt:variant>
      <vt:variant>
        <vt:i4>288</vt:i4>
      </vt:variant>
      <vt:variant>
        <vt:i4>0</vt:i4>
      </vt:variant>
      <vt:variant>
        <vt:i4>5</vt:i4>
      </vt:variant>
      <vt:variant>
        <vt:lpwstr>http://www.telstra.com.au/customerterms/bus_government.htm</vt:lpwstr>
      </vt:variant>
      <vt:variant>
        <vt:lpwstr/>
      </vt:variant>
      <vt:variant>
        <vt:i4>327786</vt:i4>
      </vt:variant>
      <vt:variant>
        <vt:i4>285</vt:i4>
      </vt:variant>
      <vt:variant>
        <vt:i4>0</vt:i4>
      </vt:variant>
      <vt:variant>
        <vt:i4>5</vt:i4>
      </vt:variant>
      <vt:variant>
        <vt:lpwstr>http://www.telstra.com.au/customerterms/bus_government.htm</vt:lpwstr>
      </vt:variant>
      <vt:variant>
        <vt:lpwstr/>
      </vt:variant>
      <vt:variant>
        <vt:i4>327786</vt:i4>
      </vt:variant>
      <vt:variant>
        <vt:i4>282</vt:i4>
      </vt:variant>
      <vt:variant>
        <vt:i4>0</vt:i4>
      </vt:variant>
      <vt:variant>
        <vt:i4>5</vt:i4>
      </vt:variant>
      <vt:variant>
        <vt:lpwstr>http://www.telstra.com.au/customerterms/bus_government.htm</vt:lpwstr>
      </vt:variant>
      <vt:variant>
        <vt:lpwstr/>
      </vt:variant>
      <vt:variant>
        <vt:i4>327786</vt:i4>
      </vt:variant>
      <vt:variant>
        <vt:i4>279</vt:i4>
      </vt:variant>
      <vt:variant>
        <vt:i4>0</vt:i4>
      </vt:variant>
      <vt:variant>
        <vt:i4>5</vt:i4>
      </vt:variant>
      <vt:variant>
        <vt:lpwstr>http://www.telstra.com.au/customerterms/bus_government.htm</vt:lpwstr>
      </vt:variant>
      <vt:variant>
        <vt:lpwstr/>
      </vt:variant>
      <vt:variant>
        <vt:i4>3997810</vt:i4>
      </vt:variant>
      <vt:variant>
        <vt:i4>276</vt:i4>
      </vt:variant>
      <vt:variant>
        <vt:i4>0</vt:i4>
      </vt:variant>
      <vt:variant>
        <vt:i4>5</vt:i4>
      </vt:variant>
      <vt:variant>
        <vt:lpwstr>http://www.telstra.com.au/customerterms/bus_other_services.htm</vt:lpwstr>
      </vt:variant>
      <vt:variant>
        <vt:lpwstr/>
      </vt:variant>
      <vt:variant>
        <vt:i4>3997810</vt:i4>
      </vt:variant>
      <vt:variant>
        <vt:i4>273</vt:i4>
      </vt:variant>
      <vt:variant>
        <vt:i4>0</vt:i4>
      </vt:variant>
      <vt:variant>
        <vt:i4>5</vt:i4>
      </vt:variant>
      <vt:variant>
        <vt:lpwstr>http://www.telstra.com.au/customerterms/bus_other_services.htm</vt:lpwstr>
      </vt:variant>
      <vt:variant>
        <vt:lpwstr/>
      </vt:variant>
      <vt:variant>
        <vt:i4>3997810</vt:i4>
      </vt:variant>
      <vt:variant>
        <vt:i4>270</vt:i4>
      </vt:variant>
      <vt:variant>
        <vt:i4>0</vt:i4>
      </vt:variant>
      <vt:variant>
        <vt:i4>5</vt:i4>
      </vt:variant>
      <vt:variant>
        <vt:lpwstr>http://www.telstra.com.au/customerterms/bus_other_services.htm</vt:lpwstr>
      </vt:variant>
      <vt:variant>
        <vt:lpwstr/>
      </vt:variant>
      <vt:variant>
        <vt:i4>3997810</vt:i4>
      </vt:variant>
      <vt:variant>
        <vt:i4>267</vt:i4>
      </vt:variant>
      <vt:variant>
        <vt:i4>0</vt:i4>
      </vt:variant>
      <vt:variant>
        <vt:i4>5</vt:i4>
      </vt:variant>
      <vt:variant>
        <vt:lpwstr>http://www.telstra.com.au/customerterms/bus_other_services.htm</vt:lpwstr>
      </vt:variant>
      <vt:variant>
        <vt:lpwstr/>
      </vt:variant>
      <vt:variant>
        <vt:i4>3997810</vt:i4>
      </vt:variant>
      <vt:variant>
        <vt:i4>264</vt:i4>
      </vt:variant>
      <vt:variant>
        <vt:i4>0</vt:i4>
      </vt:variant>
      <vt:variant>
        <vt:i4>5</vt:i4>
      </vt:variant>
      <vt:variant>
        <vt:lpwstr>http://www.telstra.com.au/customerterms/bus_other_services.htm</vt:lpwstr>
      </vt:variant>
      <vt:variant>
        <vt:lpwstr/>
      </vt:variant>
      <vt:variant>
        <vt:i4>327786</vt:i4>
      </vt:variant>
      <vt:variant>
        <vt:i4>261</vt:i4>
      </vt:variant>
      <vt:variant>
        <vt:i4>0</vt:i4>
      </vt:variant>
      <vt:variant>
        <vt:i4>5</vt:i4>
      </vt:variant>
      <vt:variant>
        <vt:lpwstr>http://www.telstra.com.au/customerterms/bus_government.htm</vt:lpwstr>
      </vt:variant>
      <vt:variant>
        <vt:lpwstr/>
      </vt:variant>
      <vt:variant>
        <vt:i4>327786</vt:i4>
      </vt:variant>
      <vt:variant>
        <vt:i4>258</vt:i4>
      </vt:variant>
      <vt:variant>
        <vt:i4>0</vt:i4>
      </vt:variant>
      <vt:variant>
        <vt:i4>5</vt:i4>
      </vt:variant>
      <vt:variant>
        <vt:lpwstr>http://www.telstra.com.au/customerterms/bus_government.htm</vt:lpwstr>
      </vt:variant>
      <vt:variant>
        <vt:lpwstr/>
      </vt:variant>
      <vt:variant>
        <vt:i4>2031667</vt:i4>
      </vt:variant>
      <vt:variant>
        <vt:i4>248</vt:i4>
      </vt:variant>
      <vt:variant>
        <vt:i4>0</vt:i4>
      </vt:variant>
      <vt:variant>
        <vt:i4>5</vt:i4>
      </vt:variant>
      <vt:variant>
        <vt:lpwstr/>
      </vt:variant>
      <vt:variant>
        <vt:lpwstr>_Toc503961302</vt:lpwstr>
      </vt:variant>
      <vt:variant>
        <vt:i4>2031667</vt:i4>
      </vt:variant>
      <vt:variant>
        <vt:i4>242</vt:i4>
      </vt:variant>
      <vt:variant>
        <vt:i4>0</vt:i4>
      </vt:variant>
      <vt:variant>
        <vt:i4>5</vt:i4>
      </vt:variant>
      <vt:variant>
        <vt:lpwstr/>
      </vt:variant>
      <vt:variant>
        <vt:lpwstr>_Toc503961301</vt:lpwstr>
      </vt:variant>
      <vt:variant>
        <vt:i4>2031667</vt:i4>
      </vt:variant>
      <vt:variant>
        <vt:i4>236</vt:i4>
      </vt:variant>
      <vt:variant>
        <vt:i4>0</vt:i4>
      </vt:variant>
      <vt:variant>
        <vt:i4>5</vt:i4>
      </vt:variant>
      <vt:variant>
        <vt:lpwstr/>
      </vt:variant>
      <vt:variant>
        <vt:lpwstr>_Toc503961300</vt:lpwstr>
      </vt:variant>
      <vt:variant>
        <vt:i4>1441842</vt:i4>
      </vt:variant>
      <vt:variant>
        <vt:i4>230</vt:i4>
      </vt:variant>
      <vt:variant>
        <vt:i4>0</vt:i4>
      </vt:variant>
      <vt:variant>
        <vt:i4>5</vt:i4>
      </vt:variant>
      <vt:variant>
        <vt:lpwstr/>
      </vt:variant>
      <vt:variant>
        <vt:lpwstr>_Toc503961299</vt:lpwstr>
      </vt:variant>
      <vt:variant>
        <vt:i4>1441842</vt:i4>
      </vt:variant>
      <vt:variant>
        <vt:i4>224</vt:i4>
      </vt:variant>
      <vt:variant>
        <vt:i4>0</vt:i4>
      </vt:variant>
      <vt:variant>
        <vt:i4>5</vt:i4>
      </vt:variant>
      <vt:variant>
        <vt:lpwstr/>
      </vt:variant>
      <vt:variant>
        <vt:lpwstr>_Toc503961298</vt:lpwstr>
      </vt:variant>
      <vt:variant>
        <vt:i4>1441842</vt:i4>
      </vt:variant>
      <vt:variant>
        <vt:i4>218</vt:i4>
      </vt:variant>
      <vt:variant>
        <vt:i4>0</vt:i4>
      </vt:variant>
      <vt:variant>
        <vt:i4>5</vt:i4>
      </vt:variant>
      <vt:variant>
        <vt:lpwstr/>
      </vt:variant>
      <vt:variant>
        <vt:lpwstr>_Toc503961297</vt:lpwstr>
      </vt:variant>
      <vt:variant>
        <vt:i4>1441842</vt:i4>
      </vt:variant>
      <vt:variant>
        <vt:i4>212</vt:i4>
      </vt:variant>
      <vt:variant>
        <vt:i4>0</vt:i4>
      </vt:variant>
      <vt:variant>
        <vt:i4>5</vt:i4>
      </vt:variant>
      <vt:variant>
        <vt:lpwstr/>
      </vt:variant>
      <vt:variant>
        <vt:lpwstr>_Toc503961296</vt:lpwstr>
      </vt:variant>
      <vt:variant>
        <vt:i4>1441842</vt:i4>
      </vt:variant>
      <vt:variant>
        <vt:i4>206</vt:i4>
      </vt:variant>
      <vt:variant>
        <vt:i4>0</vt:i4>
      </vt:variant>
      <vt:variant>
        <vt:i4>5</vt:i4>
      </vt:variant>
      <vt:variant>
        <vt:lpwstr/>
      </vt:variant>
      <vt:variant>
        <vt:lpwstr>_Toc503961295</vt:lpwstr>
      </vt:variant>
      <vt:variant>
        <vt:i4>1441842</vt:i4>
      </vt:variant>
      <vt:variant>
        <vt:i4>200</vt:i4>
      </vt:variant>
      <vt:variant>
        <vt:i4>0</vt:i4>
      </vt:variant>
      <vt:variant>
        <vt:i4>5</vt:i4>
      </vt:variant>
      <vt:variant>
        <vt:lpwstr/>
      </vt:variant>
      <vt:variant>
        <vt:lpwstr>_Toc503961294</vt:lpwstr>
      </vt:variant>
      <vt:variant>
        <vt:i4>1441842</vt:i4>
      </vt:variant>
      <vt:variant>
        <vt:i4>194</vt:i4>
      </vt:variant>
      <vt:variant>
        <vt:i4>0</vt:i4>
      </vt:variant>
      <vt:variant>
        <vt:i4>5</vt:i4>
      </vt:variant>
      <vt:variant>
        <vt:lpwstr/>
      </vt:variant>
      <vt:variant>
        <vt:lpwstr>_Toc503961293</vt:lpwstr>
      </vt:variant>
      <vt:variant>
        <vt:i4>1441842</vt:i4>
      </vt:variant>
      <vt:variant>
        <vt:i4>188</vt:i4>
      </vt:variant>
      <vt:variant>
        <vt:i4>0</vt:i4>
      </vt:variant>
      <vt:variant>
        <vt:i4>5</vt:i4>
      </vt:variant>
      <vt:variant>
        <vt:lpwstr/>
      </vt:variant>
      <vt:variant>
        <vt:lpwstr>_Toc503961292</vt:lpwstr>
      </vt:variant>
      <vt:variant>
        <vt:i4>1441842</vt:i4>
      </vt:variant>
      <vt:variant>
        <vt:i4>182</vt:i4>
      </vt:variant>
      <vt:variant>
        <vt:i4>0</vt:i4>
      </vt:variant>
      <vt:variant>
        <vt:i4>5</vt:i4>
      </vt:variant>
      <vt:variant>
        <vt:lpwstr/>
      </vt:variant>
      <vt:variant>
        <vt:lpwstr>_Toc503961291</vt:lpwstr>
      </vt:variant>
      <vt:variant>
        <vt:i4>1441842</vt:i4>
      </vt:variant>
      <vt:variant>
        <vt:i4>176</vt:i4>
      </vt:variant>
      <vt:variant>
        <vt:i4>0</vt:i4>
      </vt:variant>
      <vt:variant>
        <vt:i4>5</vt:i4>
      </vt:variant>
      <vt:variant>
        <vt:lpwstr/>
      </vt:variant>
      <vt:variant>
        <vt:lpwstr>_Toc503961290</vt:lpwstr>
      </vt:variant>
      <vt:variant>
        <vt:i4>1507378</vt:i4>
      </vt:variant>
      <vt:variant>
        <vt:i4>170</vt:i4>
      </vt:variant>
      <vt:variant>
        <vt:i4>0</vt:i4>
      </vt:variant>
      <vt:variant>
        <vt:i4>5</vt:i4>
      </vt:variant>
      <vt:variant>
        <vt:lpwstr/>
      </vt:variant>
      <vt:variant>
        <vt:lpwstr>_Toc503961289</vt:lpwstr>
      </vt:variant>
      <vt:variant>
        <vt:i4>1507378</vt:i4>
      </vt:variant>
      <vt:variant>
        <vt:i4>164</vt:i4>
      </vt:variant>
      <vt:variant>
        <vt:i4>0</vt:i4>
      </vt:variant>
      <vt:variant>
        <vt:i4>5</vt:i4>
      </vt:variant>
      <vt:variant>
        <vt:lpwstr/>
      </vt:variant>
      <vt:variant>
        <vt:lpwstr>_Toc503961288</vt:lpwstr>
      </vt:variant>
      <vt:variant>
        <vt:i4>1507378</vt:i4>
      </vt:variant>
      <vt:variant>
        <vt:i4>158</vt:i4>
      </vt:variant>
      <vt:variant>
        <vt:i4>0</vt:i4>
      </vt:variant>
      <vt:variant>
        <vt:i4>5</vt:i4>
      </vt:variant>
      <vt:variant>
        <vt:lpwstr/>
      </vt:variant>
      <vt:variant>
        <vt:lpwstr>_Toc503961287</vt:lpwstr>
      </vt:variant>
      <vt:variant>
        <vt:i4>1507378</vt:i4>
      </vt:variant>
      <vt:variant>
        <vt:i4>152</vt:i4>
      </vt:variant>
      <vt:variant>
        <vt:i4>0</vt:i4>
      </vt:variant>
      <vt:variant>
        <vt:i4>5</vt:i4>
      </vt:variant>
      <vt:variant>
        <vt:lpwstr/>
      </vt:variant>
      <vt:variant>
        <vt:lpwstr>_Toc503961286</vt:lpwstr>
      </vt:variant>
      <vt:variant>
        <vt:i4>1507378</vt:i4>
      </vt:variant>
      <vt:variant>
        <vt:i4>146</vt:i4>
      </vt:variant>
      <vt:variant>
        <vt:i4>0</vt:i4>
      </vt:variant>
      <vt:variant>
        <vt:i4>5</vt:i4>
      </vt:variant>
      <vt:variant>
        <vt:lpwstr/>
      </vt:variant>
      <vt:variant>
        <vt:lpwstr>_Toc503961285</vt:lpwstr>
      </vt:variant>
      <vt:variant>
        <vt:i4>1507378</vt:i4>
      </vt:variant>
      <vt:variant>
        <vt:i4>140</vt:i4>
      </vt:variant>
      <vt:variant>
        <vt:i4>0</vt:i4>
      </vt:variant>
      <vt:variant>
        <vt:i4>5</vt:i4>
      </vt:variant>
      <vt:variant>
        <vt:lpwstr/>
      </vt:variant>
      <vt:variant>
        <vt:lpwstr>_Toc503961284</vt:lpwstr>
      </vt:variant>
      <vt:variant>
        <vt:i4>1507378</vt:i4>
      </vt:variant>
      <vt:variant>
        <vt:i4>134</vt:i4>
      </vt:variant>
      <vt:variant>
        <vt:i4>0</vt:i4>
      </vt:variant>
      <vt:variant>
        <vt:i4>5</vt:i4>
      </vt:variant>
      <vt:variant>
        <vt:lpwstr/>
      </vt:variant>
      <vt:variant>
        <vt:lpwstr>_Toc503961283</vt:lpwstr>
      </vt:variant>
      <vt:variant>
        <vt:i4>1507378</vt:i4>
      </vt:variant>
      <vt:variant>
        <vt:i4>128</vt:i4>
      </vt:variant>
      <vt:variant>
        <vt:i4>0</vt:i4>
      </vt:variant>
      <vt:variant>
        <vt:i4>5</vt:i4>
      </vt:variant>
      <vt:variant>
        <vt:lpwstr/>
      </vt:variant>
      <vt:variant>
        <vt:lpwstr>_Toc503961282</vt:lpwstr>
      </vt:variant>
      <vt:variant>
        <vt:i4>1507378</vt:i4>
      </vt:variant>
      <vt:variant>
        <vt:i4>122</vt:i4>
      </vt:variant>
      <vt:variant>
        <vt:i4>0</vt:i4>
      </vt:variant>
      <vt:variant>
        <vt:i4>5</vt:i4>
      </vt:variant>
      <vt:variant>
        <vt:lpwstr/>
      </vt:variant>
      <vt:variant>
        <vt:lpwstr>_Toc503961281</vt:lpwstr>
      </vt:variant>
      <vt:variant>
        <vt:i4>1507378</vt:i4>
      </vt:variant>
      <vt:variant>
        <vt:i4>116</vt:i4>
      </vt:variant>
      <vt:variant>
        <vt:i4>0</vt:i4>
      </vt:variant>
      <vt:variant>
        <vt:i4>5</vt:i4>
      </vt:variant>
      <vt:variant>
        <vt:lpwstr/>
      </vt:variant>
      <vt:variant>
        <vt:lpwstr>_Toc503961280</vt:lpwstr>
      </vt:variant>
      <vt:variant>
        <vt:i4>1572914</vt:i4>
      </vt:variant>
      <vt:variant>
        <vt:i4>110</vt:i4>
      </vt:variant>
      <vt:variant>
        <vt:i4>0</vt:i4>
      </vt:variant>
      <vt:variant>
        <vt:i4>5</vt:i4>
      </vt:variant>
      <vt:variant>
        <vt:lpwstr/>
      </vt:variant>
      <vt:variant>
        <vt:lpwstr>_Toc503961279</vt:lpwstr>
      </vt:variant>
      <vt:variant>
        <vt:i4>1572914</vt:i4>
      </vt:variant>
      <vt:variant>
        <vt:i4>104</vt:i4>
      </vt:variant>
      <vt:variant>
        <vt:i4>0</vt:i4>
      </vt:variant>
      <vt:variant>
        <vt:i4>5</vt:i4>
      </vt:variant>
      <vt:variant>
        <vt:lpwstr/>
      </vt:variant>
      <vt:variant>
        <vt:lpwstr>_Toc503961278</vt:lpwstr>
      </vt:variant>
      <vt:variant>
        <vt:i4>1572914</vt:i4>
      </vt:variant>
      <vt:variant>
        <vt:i4>98</vt:i4>
      </vt:variant>
      <vt:variant>
        <vt:i4>0</vt:i4>
      </vt:variant>
      <vt:variant>
        <vt:i4>5</vt:i4>
      </vt:variant>
      <vt:variant>
        <vt:lpwstr/>
      </vt:variant>
      <vt:variant>
        <vt:lpwstr>_Toc503961277</vt:lpwstr>
      </vt:variant>
      <vt:variant>
        <vt:i4>1572914</vt:i4>
      </vt:variant>
      <vt:variant>
        <vt:i4>92</vt:i4>
      </vt:variant>
      <vt:variant>
        <vt:i4>0</vt:i4>
      </vt:variant>
      <vt:variant>
        <vt:i4>5</vt:i4>
      </vt:variant>
      <vt:variant>
        <vt:lpwstr/>
      </vt:variant>
      <vt:variant>
        <vt:lpwstr>_Toc503961276</vt:lpwstr>
      </vt:variant>
      <vt:variant>
        <vt:i4>1572914</vt:i4>
      </vt:variant>
      <vt:variant>
        <vt:i4>86</vt:i4>
      </vt:variant>
      <vt:variant>
        <vt:i4>0</vt:i4>
      </vt:variant>
      <vt:variant>
        <vt:i4>5</vt:i4>
      </vt:variant>
      <vt:variant>
        <vt:lpwstr/>
      </vt:variant>
      <vt:variant>
        <vt:lpwstr>_Toc503961275</vt:lpwstr>
      </vt:variant>
      <vt:variant>
        <vt:i4>1572914</vt:i4>
      </vt:variant>
      <vt:variant>
        <vt:i4>80</vt:i4>
      </vt:variant>
      <vt:variant>
        <vt:i4>0</vt:i4>
      </vt:variant>
      <vt:variant>
        <vt:i4>5</vt:i4>
      </vt:variant>
      <vt:variant>
        <vt:lpwstr/>
      </vt:variant>
      <vt:variant>
        <vt:lpwstr>_Toc503961274</vt:lpwstr>
      </vt:variant>
      <vt:variant>
        <vt:i4>1572914</vt:i4>
      </vt:variant>
      <vt:variant>
        <vt:i4>74</vt:i4>
      </vt:variant>
      <vt:variant>
        <vt:i4>0</vt:i4>
      </vt:variant>
      <vt:variant>
        <vt:i4>5</vt:i4>
      </vt:variant>
      <vt:variant>
        <vt:lpwstr/>
      </vt:variant>
      <vt:variant>
        <vt:lpwstr>_Toc503961273</vt:lpwstr>
      </vt:variant>
      <vt:variant>
        <vt:i4>1572914</vt:i4>
      </vt:variant>
      <vt:variant>
        <vt:i4>68</vt:i4>
      </vt:variant>
      <vt:variant>
        <vt:i4>0</vt:i4>
      </vt:variant>
      <vt:variant>
        <vt:i4>5</vt:i4>
      </vt:variant>
      <vt:variant>
        <vt:lpwstr/>
      </vt:variant>
      <vt:variant>
        <vt:lpwstr>_Toc503961272</vt:lpwstr>
      </vt:variant>
      <vt:variant>
        <vt:i4>1572914</vt:i4>
      </vt:variant>
      <vt:variant>
        <vt:i4>62</vt:i4>
      </vt:variant>
      <vt:variant>
        <vt:i4>0</vt:i4>
      </vt:variant>
      <vt:variant>
        <vt:i4>5</vt:i4>
      </vt:variant>
      <vt:variant>
        <vt:lpwstr/>
      </vt:variant>
      <vt:variant>
        <vt:lpwstr>_Toc503961271</vt:lpwstr>
      </vt:variant>
      <vt:variant>
        <vt:i4>1572914</vt:i4>
      </vt:variant>
      <vt:variant>
        <vt:i4>56</vt:i4>
      </vt:variant>
      <vt:variant>
        <vt:i4>0</vt:i4>
      </vt:variant>
      <vt:variant>
        <vt:i4>5</vt:i4>
      </vt:variant>
      <vt:variant>
        <vt:lpwstr/>
      </vt:variant>
      <vt:variant>
        <vt:lpwstr>_Toc503961270</vt:lpwstr>
      </vt:variant>
      <vt:variant>
        <vt:i4>1638450</vt:i4>
      </vt:variant>
      <vt:variant>
        <vt:i4>50</vt:i4>
      </vt:variant>
      <vt:variant>
        <vt:i4>0</vt:i4>
      </vt:variant>
      <vt:variant>
        <vt:i4>5</vt:i4>
      </vt:variant>
      <vt:variant>
        <vt:lpwstr/>
      </vt:variant>
      <vt:variant>
        <vt:lpwstr>_Toc503961269</vt:lpwstr>
      </vt:variant>
      <vt:variant>
        <vt:i4>1638450</vt:i4>
      </vt:variant>
      <vt:variant>
        <vt:i4>44</vt:i4>
      </vt:variant>
      <vt:variant>
        <vt:i4>0</vt:i4>
      </vt:variant>
      <vt:variant>
        <vt:i4>5</vt:i4>
      </vt:variant>
      <vt:variant>
        <vt:lpwstr/>
      </vt:variant>
      <vt:variant>
        <vt:lpwstr>_Toc503961268</vt:lpwstr>
      </vt:variant>
      <vt:variant>
        <vt:i4>1638450</vt:i4>
      </vt:variant>
      <vt:variant>
        <vt:i4>38</vt:i4>
      </vt:variant>
      <vt:variant>
        <vt:i4>0</vt:i4>
      </vt:variant>
      <vt:variant>
        <vt:i4>5</vt:i4>
      </vt:variant>
      <vt:variant>
        <vt:lpwstr/>
      </vt:variant>
      <vt:variant>
        <vt:lpwstr>_Toc503961267</vt:lpwstr>
      </vt:variant>
      <vt:variant>
        <vt:i4>1638450</vt:i4>
      </vt:variant>
      <vt:variant>
        <vt:i4>32</vt:i4>
      </vt:variant>
      <vt:variant>
        <vt:i4>0</vt:i4>
      </vt:variant>
      <vt:variant>
        <vt:i4>5</vt:i4>
      </vt:variant>
      <vt:variant>
        <vt:lpwstr/>
      </vt:variant>
      <vt:variant>
        <vt:lpwstr>_Toc503961266</vt:lpwstr>
      </vt:variant>
      <vt:variant>
        <vt:i4>1638450</vt:i4>
      </vt:variant>
      <vt:variant>
        <vt:i4>26</vt:i4>
      </vt:variant>
      <vt:variant>
        <vt:i4>0</vt:i4>
      </vt:variant>
      <vt:variant>
        <vt:i4>5</vt:i4>
      </vt:variant>
      <vt:variant>
        <vt:lpwstr/>
      </vt:variant>
      <vt:variant>
        <vt:lpwstr>_Toc503961265</vt:lpwstr>
      </vt:variant>
      <vt:variant>
        <vt:i4>1638450</vt:i4>
      </vt:variant>
      <vt:variant>
        <vt:i4>20</vt:i4>
      </vt:variant>
      <vt:variant>
        <vt:i4>0</vt:i4>
      </vt:variant>
      <vt:variant>
        <vt:i4>5</vt:i4>
      </vt:variant>
      <vt:variant>
        <vt:lpwstr/>
      </vt:variant>
      <vt:variant>
        <vt:lpwstr>_Toc503961264</vt:lpwstr>
      </vt:variant>
      <vt:variant>
        <vt:i4>1638450</vt:i4>
      </vt:variant>
      <vt:variant>
        <vt:i4>14</vt:i4>
      </vt:variant>
      <vt:variant>
        <vt:i4>0</vt:i4>
      </vt:variant>
      <vt:variant>
        <vt:i4>5</vt:i4>
      </vt:variant>
      <vt:variant>
        <vt:lpwstr/>
      </vt:variant>
      <vt:variant>
        <vt:lpwstr>_Toc503961263</vt:lpwstr>
      </vt:variant>
      <vt:variant>
        <vt:i4>1638450</vt:i4>
      </vt:variant>
      <vt:variant>
        <vt:i4>8</vt:i4>
      </vt:variant>
      <vt:variant>
        <vt:i4>0</vt:i4>
      </vt:variant>
      <vt:variant>
        <vt:i4>5</vt:i4>
      </vt:variant>
      <vt:variant>
        <vt:lpwstr/>
      </vt:variant>
      <vt:variant>
        <vt:lpwstr>_Toc503961262</vt:lpwstr>
      </vt:variant>
      <vt:variant>
        <vt:i4>1638450</vt:i4>
      </vt:variant>
      <vt:variant>
        <vt:i4>2</vt:i4>
      </vt:variant>
      <vt:variant>
        <vt:i4>0</vt:i4>
      </vt:variant>
      <vt:variant>
        <vt:i4>5</vt:i4>
      </vt:variant>
      <vt:variant>
        <vt:lpwstr/>
      </vt:variant>
      <vt:variant>
        <vt:lpwstr>_Toc503961261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c921306</dc:creator>
  <cp:keywords/>
  <dc:description>Firstpage + Cover only - Recitals and Schedule, Execution and Cover pages in AutoText files</dc:description>
  <cp:lastModifiedBy>Corona, Adrian</cp:lastModifiedBy>
  <cp:revision>2</cp:revision>
  <cp:lastPrinted>2020-11-23T21:39:00Z</cp:lastPrinted>
  <dcterms:created xsi:type="dcterms:W3CDTF">2025-03-18T02:16:00Z</dcterms:created>
  <dcterms:modified xsi:type="dcterms:W3CDTF">2025-03-18T02:16:00Z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2025-03-18T02:16:41Z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82246728-3ba3-4e1a-ba16-7cdc349760b1</vt:lpwstr>
  </property>
  <property fmtid="{D5CDD505-2E9C-101B-9397-08002B2CF9AE}" pid="8" name="MSIP_Label_f4ab56b7-6ec4-4073-8d92-ac7cc2e7a5df_ContentBits">
    <vt:lpwstr>0</vt:lpwstr>
  </property>
</Properties>
</file>