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88C0" w14:textId="77777777" w:rsidR="000A101A" w:rsidRPr="003F5E26" w:rsidRDefault="000A101A" w:rsidP="001A210A">
      <w:pPr>
        <w:pStyle w:val="TOCHeading"/>
        <w:ind w:right="1273" w:firstLine="0"/>
        <w:rPr>
          <w:lang w:val="en-AU"/>
        </w:rPr>
      </w:pPr>
      <w:bookmarkStart w:id="0" w:name="_Toc64948250"/>
      <w:r>
        <w:rPr>
          <w:lang w:val="en-AU"/>
        </w:rPr>
        <w:tab/>
      </w:r>
    </w:p>
    <w:p w14:paraId="224A099D" w14:textId="77777777" w:rsidR="000A101A" w:rsidRDefault="000A101A" w:rsidP="000A101A">
      <w:pPr>
        <w:pStyle w:val="TOCHeading"/>
        <w:ind w:right="1273"/>
      </w:pPr>
      <w:bookmarkStart w:id="1" w:name="_Toc44088949"/>
      <w:bookmarkStart w:id="2" w:name="_Toc77174230"/>
      <w:bookmarkStart w:id="3" w:name="_Toc256000001"/>
      <w:bookmarkStart w:id="4" w:name="_Toc256000041"/>
      <w:bookmarkStart w:id="5" w:name="_Toc177985001"/>
      <w:r>
        <w:t>Contents</w:t>
      </w:r>
      <w:bookmarkEnd w:id="0"/>
      <w:bookmarkEnd w:id="1"/>
      <w:bookmarkEnd w:id="2"/>
      <w:bookmarkEnd w:id="3"/>
      <w:bookmarkEnd w:id="4"/>
      <w:bookmarkEnd w:id="5"/>
    </w:p>
    <w:p w14:paraId="0D5F9A0A" w14:textId="77777777" w:rsidR="000A101A" w:rsidRDefault="000A101A" w:rsidP="000A101A">
      <w:pPr>
        <w:pStyle w:val="TOC1"/>
        <w:tabs>
          <w:tab w:val="left" w:pos="1474"/>
        </w:tabs>
        <w:spacing w:before="0" w:after="240"/>
        <w:ind w:right="1273"/>
        <w:rPr>
          <w:b w:val="0"/>
        </w:rPr>
      </w:pPr>
      <w:bookmarkStart w:id="6" w:name="Contents"/>
      <w:bookmarkEnd w:id="6"/>
      <w:r>
        <w:rPr>
          <w:b w:val="0"/>
        </w:rPr>
        <w:t>Click on the section that you are interested in.</w:t>
      </w:r>
    </w:p>
    <w:p w14:paraId="6D16E24D" w14:textId="0B079EC6" w:rsidR="00D66E11" w:rsidRDefault="000A101A">
      <w:pPr>
        <w:pStyle w:val="TOC1"/>
        <w:rPr>
          <w:rFonts w:asciiTheme="minorHAnsi" w:eastAsiaTheme="minorEastAsia" w:hAnsiTheme="minorHAnsi" w:cstheme="minorBidi"/>
          <w:b w:val="0"/>
          <w:noProof/>
          <w:kern w:val="2"/>
          <w:sz w:val="22"/>
          <w:szCs w:val="22"/>
          <w:lang w:eastAsia="en-AU"/>
          <w14:ligatures w14:val="standardContextual"/>
        </w:rPr>
      </w:pPr>
      <w:r>
        <w:rPr>
          <w:rStyle w:val="Hyperlink"/>
          <w:noProof/>
          <w:color w:val="000000"/>
          <w:u w:val="none"/>
        </w:rPr>
        <w:fldChar w:fldCharType="begin"/>
      </w:r>
      <w:r>
        <w:rPr>
          <w:rStyle w:val="Hyperlink"/>
          <w:noProof/>
          <w:color w:val="000000"/>
          <w:u w:val="none"/>
        </w:rPr>
        <w:instrText xml:space="preserve"> TOC \o "1-1" \h \z \u </w:instrText>
      </w:r>
      <w:r>
        <w:rPr>
          <w:rStyle w:val="Hyperlink"/>
          <w:noProof/>
          <w:color w:val="000000"/>
          <w:u w:val="none"/>
        </w:rPr>
        <w:fldChar w:fldCharType="separate"/>
      </w:r>
      <w:hyperlink w:anchor="_Toc177985001" w:history="1">
        <w:r w:rsidR="00D66E11" w:rsidRPr="00B24E90">
          <w:rPr>
            <w:rStyle w:val="Hyperlink"/>
            <w:noProof/>
          </w:rPr>
          <w:t>Contents</w:t>
        </w:r>
        <w:r w:rsidR="00D66E11">
          <w:rPr>
            <w:noProof/>
            <w:webHidden/>
          </w:rPr>
          <w:tab/>
        </w:r>
        <w:r w:rsidR="00D66E11">
          <w:rPr>
            <w:noProof/>
            <w:webHidden/>
          </w:rPr>
          <w:fldChar w:fldCharType="begin"/>
        </w:r>
        <w:r w:rsidR="00D66E11">
          <w:rPr>
            <w:noProof/>
            <w:webHidden/>
          </w:rPr>
          <w:instrText xml:space="preserve"> PAGEREF _Toc177985001 \h </w:instrText>
        </w:r>
        <w:r w:rsidR="00D66E11">
          <w:rPr>
            <w:noProof/>
            <w:webHidden/>
          </w:rPr>
        </w:r>
        <w:r w:rsidR="00D66E11">
          <w:rPr>
            <w:noProof/>
            <w:webHidden/>
          </w:rPr>
          <w:fldChar w:fldCharType="separate"/>
        </w:r>
        <w:r w:rsidR="005F6049">
          <w:rPr>
            <w:noProof/>
            <w:webHidden/>
          </w:rPr>
          <w:t>1</w:t>
        </w:r>
        <w:r w:rsidR="00D66E11">
          <w:rPr>
            <w:noProof/>
            <w:webHidden/>
          </w:rPr>
          <w:fldChar w:fldCharType="end"/>
        </w:r>
      </w:hyperlink>
    </w:p>
    <w:p w14:paraId="21F483A9" w14:textId="52023C32"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2" w:history="1">
        <w:r w:rsidR="00D66E11" w:rsidRPr="00B24E90">
          <w:rPr>
            <w:rStyle w:val="Hyperlink"/>
            <w:noProof/>
          </w:rPr>
          <w:t>1</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About this Part</w:t>
        </w:r>
        <w:r w:rsidR="00D66E11">
          <w:rPr>
            <w:noProof/>
            <w:webHidden/>
          </w:rPr>
          <w:tab/>
        </w:r>
        <w:r w:rsidR="00D66E11">
          <w:rPr>
            <w:noProof/>
            <w:webHidden/>
          </w:rPr>
          <w:fldChar w:fldCharType="begin"/>
        </w:r>
        <w:r w:rsidR="00D66E11">
          <w:rPr>
            <w:noProof/>
            <w:webHidden/>
          </w:rPr>
          <w:instrText xml:space="preserve"> PAGEREF _Toc177985002 \h </w:instrText>
        </w:r>
        <w:r w:rsidR="00D66E11">
          <w:rPr>
            <w:noProof/>
            <w:webHidden/>
          </w:rPr>
        </w:r>
        <w:r w:rsidR="00D66E11">
          <w:rPr>
            <w:noProof/>
            <w:webHidden/>
          </w:rPr>
          <w:fldChar w:fldCharType="separate"/>
        </w:r>
        <w:r w:rsidR="005F6049">
          <w:rPr>
            <w:noProof/>
            <w:webHidden/>
          </w:rPr>
          <w:t>2</w:t>
        </w:r>
        <w:r w:rsidR="00D66E11">
          <w:rPr>
            <w:noProof/>
            <w:webHidden/>
          </w:rPr>
          <w:fldChar w:fldCharType="end"/>
        </w:r>
      </w:hyperlink>
    </w:p>
    <w:p w14:paraId="3C6B9C39" w14:textId="44770D12"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3" w:history="1">
        <w:r w:rsidR="00D66E11" w:rsidRPr="00B24E90">
          <w:rPr>
            <w:rStyle w:val="Hyperlink"/>
            <w:noProof/>
          </w:rPr>
          <w:t>2</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General Conditions for Data Services</w:t>
        </w:r>
        <w:r w:rsidR="00D66E11">
          <w:rPr>
            <w:noProof/>
            <w:webHidden/>
          </w:rPr>
          <w:tab/>
        </w:r>
        <w:r w:rsidR="00D66E11">
          <w:rPr>
            <w:noProof/>
            <w:webHidden/>
          </w:rPr>
          <w:fldChar w:fldCharType="begin"/>
        </w:r>
        <w:r w:rsidR="00D66E11">
          <w:rPr>
            <w:noProof/>
            <w:webHidden/>
          </w:rPr>
          <w:instrText xml:space="preserve"> PAGEREF _Toc177985003 \h </w:instrText>
        </w:r>
        <w:r w:rsidR="00D66E11">
          <w:rPr>
            <w:noProof/>
            <w:webHidden/>
          </w:rPr>
        </w:r>
        <w:r w:rsidR="00D66E11">
          <w:rPr>
            <w:noProof/>
            <w:webHidden/>
          </w:rPr>
          <w:fldChar w:fldCharType="separate"/>
        </w:r>
        <w:r w:rsidR="005F6049">
          <w:rPr>
            <w:noProof/>
            <w:webHidden/>
          </w:rPr>
          <w:t>2</w:t>
        </w:r>
        <w:r w:rsidR="00D66E11">
          <w:rPr>
            <w:noProof/>
            <w:webHidden/>
          </w:rPr>
          <w:fldChar w:fldCharType="end"/>
        </w:r>
      </w:hyperlink>
    </w:p>
    <w:p w14:paraId="07550888" w14:textId="16BB3600"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4" w:history="1">
        <w:r w:rsidR="00D66E11" w:rsidRPr="00B24E90">
          <w:rPr>
            <w:rStyle w:val="Hyperlink"/>
            <w:noProof/>
          </w:rPr>
          <w:t>3</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GPRS (General Packet Radio Service)</w:t>
        </w:r>
        <w:r w:rsidR="00D66E11">
          <w:rPr>
            <w:noProof/>
            <w:webHidden/>
          </w:rPr>
          <w:tab/>
        </w:r>
        <w:r w:rsidR="00D66E11">
          <w:rPr>
            <w:noProof/>
            <w:webHidden/>
          </w:rPr>
          <w:fldChar w:fldCharType="begin"/>
        </w:r>
        <w:r w:rsidR="00D66E11">
          <w:rPr>
            <w:noProof/>
            <w:webHidden/>
          </w:rPr>
          <w:instrText xml:space="preserve"> PAGEREF _Toc177985004 \h </w:instrText>
        </w:r>
        <w:r w:rsidR="00D66E11">
          <w:rPr>
            <w:noProof/>
            <w:webHidden/>
          </w:rPr>
        </w:r>
        <w:r w:rsidR="00D66E11">
          <w:rPr>
            <w:noProof/>
            <w:webHidden/>
          </w:rPr>
          <w:fldChar w:fldCharType="separate"/>
        </w:r>
        <w:r w:rsidR="005F6049">
          <w:rPr>
            <w:noProof/>
            <w:webHidden/>
          </w:rPr>
          <w:t>5</w:t>
        </w:r>
        <w:r w:rsidR="00D66E11">
          <w:rPr>
            <w:noProof/>
            <w:webHidden/>
          </w:rPr>
          <w:fldChar w:fldCharType="end"/>
        </w:r>
      </w:hyperlink>
    </w:p>
    <w:p w14:paraId="64350A5E" w14:textId="2D45EEAE"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5" w:history="1">
        <w:r w:rsidR="00D66E11" w:rsidRPr="00B24E90">
          <w:rPr>
            <w:rStyle w:val="Hyperlink"/>
            <w:noProof/>
          </w:rPr>
          <w:t>4</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3G and HSDPA (High Speed Downlink Packet Access)</w:t>
        </w:r>
        <w:r w:rsidR="00D66E11">
          <w:rPr>
            <w:noProof/>
            <w:webHidden/>
          </w:rPr>
          <w:tab/>
        </w:r>
        <w:r w:rsidR="00D66E11">
          <w:rPr>
            <w:noProof/>
            <w:webHidden/>
          </w:rPr>
          <w:fldChar w:fldCharType="begin"/>
        </w:r>
        <w:r w:rsidR="00D66E11">
          <w:rPr>
            <w:noProof/>
            <w:webHidden/>
          </w:rPr>
          <w:instrText xml:space="preserve"> PAGEREF _Toc177985005 \h </w:instrText>
        </w:r>
        <w:r w:rsidR="00D66E11">
          <w:rPr>
            <w:noProof/>
            <w:webHidden/>
          </w:rPr>
        </w:r>
        <w:r w:rsidR="00D66E11">
          <w:rPr>
            <w:noProof/>
            <w:webHidden/>
          </w:rPr>
          <w:fldChar w:fldCharType="separate"/>
        </w:r>
        <w:r w:rsidR="005F6049">
          <w:rPr>
            <w:noProof/>
            <w:webHidden/>
          </w:rPr>
          <w:t>10</w:t>
        </w:r>
        <w:r w:rsidR="00D66E11">
          <w:rPr>
            <w:noProof/>
            <w:webHidden/>
          </w:rPr>
          <w:fldChar w:fldCharType="end"/>
        </w:r>
      </w:hyperlink>
    </w:p>
    <w:p w14:paraId="61DBA47E" w14:textId="7CCE091A"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6" w:history="1">
        <w:r w:rsidR="00D66E11" w:rsidRPr="00B24E90">
          <w:rPr>
            <w:rStyle w:val="Hyperlink"/>
            <w:noProof/>
          </w:rPr>
          <w:t>5</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USSD (#Number#) service</w:t>
        </w:r>
        <w:r w:rsidR="00D66E11">
          <w:rPr>
            <w:noProof/>
            <w:webHidden/>
          </w:rPr>
          <w:tab/>
        </w:r>
        <w:r w:rsidR="00D66E11">
          <w:rPr>
            <w:noProof/>
            <w:webHidden/>
          </w:rPr>
          <w:fldChar w:fldCharType="begin"/>
        </w:r>
        <w:r w:rsidR="00D66E11">
          <w:rPr>
            <w:noProof/>
            <w:webHidden/>
          </w:rPr>
          <w:instrText xml:space="preserve"> PAGEREF _Toc177985006 \h </w:instrText>
        </w:r>
        <w:r w:rsidR="00D66E11">
          <w:rPr>
            <w:noProof/>
            <w:webHidden/>
          </w:rPr>
        </w:r>
        <w:r w:rsidR="00D66E11">
          <w:rPr>
            <w:noProof/>
            <w:webHidden/>
          </w:rPr>
          <w:fldChar w:fldCharType="separate"/>
        </w:r>
        <w:r w:rsidR="005F6049">
          <w:rPr>
            <w:noProof/>
            <w:webHidden/>
          </w:rPr>
          <w:t>23</w:t>
        </w:r>
        <w:r w:rsidR="00D66E11">
          <w:rPr>
            <w:noProof/>
            <w:webHidden/>
          </w:rPr>
          <w:fldChar w:fldCharType="end"/>
        </w:r>
      </w:hyperlink>
    </w:p>
    <w:p w14:paraId="424268A4" w14:textId="40191D70"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7" w:history="1">
        <w:r w:rsidR="00D66E11" w:rsidRPr="00B24E90">
          <w:rPr>
            <w:rStyle w:val="Hyperlink"/>
            <w:noProof/>
          </w:rPr>
          <w:t>6</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NOT USED</w:t>
        </w:r>
        <w:r w:rsidR="00D66E11">
          <w:rPr>
            <w:noProof/>
            <w:webHidden/>
          </w:rPr>
          <w:tab/>
        </w:r>
        <w:r w:rsidR="00D66E11">
          <w:rPr>
            <w:noProof/>
            <w:webHidden/>
          </w:rPr>
          <w:fldChar w:fldCharType="begin"/>
        </w:r>
        <w:r w:rsidR="00D66E11">
          <w:rPr>
            <w:noProof/>
            <w:webHidden/>
          </w:rPr>
          <w:instrText xml:space="preserve"> PAGEREF _Toc177985007 \h </w:instrText>
        </w:r>
        <w:r w:rsidR="00D66E11">
          <w:rPr>
            <w:noProof/>
            <w:webHidden/>
          </w:rPr>
        </w:r>
        <w:r w:rsidR="00D66E11">
          <w:rPr>
            <w:noProof/>
            <w:webHidden/>
          </w:rPr>
          <w:fldChar w:fldCharType="separate"/>
        </w:r>
        <w:r w:rsidR="005F6049">
          <w:rPr>
            <w:noProof/>
            <w:webHidden/>
          </w:rPr>
          <w:t>23</w:t>
        </w:r>
        <w:r w:rsidR="00D66E11">
          <w:rPr>
            <w:noProof/>
            <w:webHidden/>
          </w:rPr>
          <w:fldChar w:fldCharType="end"/>
        </w:r>
      </w:hyperlink>
    </w:p>
    <w:p w14:paraId="08B52084" w14:textId="5973E9D9"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8" w:history="1">
        <w:r w:rsidR="00D66E11" w:rsidRPr="00B24E90">
          <w:rPr>
            <w:rStyle w:val="Hyperlink"/>
            <w:noProof/>
          </w:rPr>
          <w:t>7</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Teletrac Navman GPS Fleet and Asset Management Solutions</w:t>
        </w:r>
        <w:r w:rsidR="00D66E11">
          <w:rPr>
            <w:noProof/>
            <w:webHidden/>
          </w:rPr>
          <w:tab/>
        </w:r>
        <w:r w:rsidR="00D66E11">
          <w:rPr>
            <w:noProof/>
            <w:webHidden/>
          </w:rPr>
          <w:fldChar w:fldCharType="begin"/>
        </w:r>
        <w:r w:rsidR="00D66E11">
          <w:rPr>
            <w:noProof/>
            <w:webHidden/>
          </w:rPr>
          <w:instrText xml:space="preserve"> PAGEREF _Toc177985008 \h </w:instrText>
        </w:r>
        <w:r w:rsidR="00D66E11">
          <w:rPr>
            <w:noProof/>
            <w:webHidden/>
          </w:rPr>
        </w:r>
        <w:r w:rsidR="00D66E11">
          <w:rPr>
            <w:noProof/>
            <w:webHidden/>
          </w:rPr>
          <w:fldChar w:fldCharType="separate"/>
        </w:r>
        <w:r w:rsidR="005F6049">
          <w:rPr>
            <w:noProof/>
            <w:webHidden/>
          </w:rPr>
          <w:t>27</w:t>
        </w:r>
        <w:r w:rsidR="00D66E11">
          <w:rPr>
            <w:noProof/>
            <w:webHidden/>
          </w:rPr>
          <w:fldChar w:fldCharType="end"/>
        </w:r>
      </w:hyperlink>
    </w:p>
    <w:p w14:paraId="27AD1FA0" w14:textId="5CB68DFE"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09" w:history="1">
        <w:r w:rsidR="00D66E11" w:rsidRPr="00B24E90">
          <w:rPr>
            <w:rStyle w:val="Hyperlink"/>
            <w:noProof/>
          </w:rPr>
          <w:t>8</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Xora TimeTrack Solution</w:t>
        </w:r>
        <w:r w:rsidR="00D66E11">
          <w:rPr>
            <w:noProof/>
            <w:webHidden/>
          </w:rPr>
          <w:tab/>
        </w:r>
        <w:r w:rsidR="00D66E11">
          <w:rPr>
            <w:noProof/>
            <w:webHidden/>
          </w:rPr>
          <w:fldChar w:fldCharType="begin"/>
        </w:r>
        <w:r w:rsidR="00D66E11">
          <w:rPr>
            <w:noProof/>
            <w:webHidden/>
          </w:rPr>
          <w:instrText xml:space="preserve"> PAGEREF _Toc177985009 \h </w:instrText>
        </w:r>
        <w:r w:rsidR="00D66E11">
          <w:rPr>
            <w:noProof/>
            <w:webHidden/>
          </w:rPr>
        </w:r>
        <w:r w:rsidR="00D66E11">
          <w:rPr>
            <w:noProof/>
            <w:webHidden/>
          </w:rPr>
          <w:fldChar w:fldCharType="separate"/>
        </w:r>
        <w:r w:rsidR="005F6049">
          <w:rPr>
            <w:noProof/>
            <w:webHidden/>
          </w:rPr>
          <w:t>46</w:t>
        </w:r>
        <w:r w:rsidR="00D66E11">
          <w:rPr>
            <w:noProof/>
            <w:webHidden/>
          </w:rPr>
          <w:fldChar w:fldCharType="end"/>
        </w:r>
      </w:hyperlink>
    </w:p>
    <w:p w14:paraId="37A31564" w14:textId="4FD97FC9"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0" w:history="1">
        <w:r w:rsidR="00D66E11" w:rsidRPr="00B24E90">
          <w:rPr>
            <w:rStyle w:val="Hyperlink"/>
            <w:noProof/>
          </w:rPr>
          <w:t>9</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Trimble GeoManager Solution</w:t>
        </w:r>
        <w:r w:rsidR="00D66E11">
          <w:rPr>
            <w:noProof/>
            <w:webHidden/>
          </w:rPr>
          <w:tab/>
        </w:r>
        <w:r w:rsidR="00D66E11">
          <w:rPr>
            <w:noProof/>
            <w:webHidden/>
          </w:rPr>
          <w:fldChar w:fldCharType="begin"/>
        </w:r>
        <w:r w:rsidR="00D66E11">
          <w:rPr>
            <w:noProof/>
            <w:webHidden/>
          </w:rPr>
          <w:instrText xml:space="preserve"> PAGEREF _Toc177985010 \h </w:instrText>
        </w:r>
        <w:r w:rsidR="00D66E11">
          <w:rPr>
            <w:noProof/>
            <w:webHidden/>
          </w:rPr>
        </w:r>
        <w:r w:rsidR="00D66E11">
          <w:rPr>
            <w:noProof/>
            <w:webHidden/>
          </w:rPr>
          <w:fldChar w:fldCharType="separate"/>
        </w:r>
        <w:r w:rsidR="005F6049">
          <w:rPr>
            <w:noProof/>
            <w:webHidden/>
          </w:rPr>
          <w:t>54</w:t>
        </w:r>
        <w:r w:rsidR="00D66E11">
          <w:rPr>
            <w:noProof/>
            <w:webHidden/>
          </w:rPr>
          <w:fldChar w:fldCharType="end"/>
        </w:r>
      </w:hyperlink>
    </w:p>
    <w:p w14:paraId="0678761F" w14:textId="5F050565"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1" w:history="1">
        <w:r w:rsidR="00D66E11" w:rsidRPr="00B24E90">
          <w:rPr>
            <w:rStyle w:val="Hyperlink"/>
            <w:noProof/>
          </w:rPr>
          <w:t>10</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Exchange Online Mobile Email Plan</w:t>
        </w:r>
        <w:r w:rsidR="00D66E11">
          <w:rPr>
            <w:noProof/>
            <w:webHidden/>
          </w:rPr>
          <w:tab/>
        </w:r>
        <w:r w:rsidR="00D66E11">
          <w:rPr>
            <w:noProof/>
            <w:webHidden/>
          </w:rPr>
          <w:fldChar w:fldCharType="begin"/>
        </w:r>
        <w:r w:rsidR="00D66E11">
          <w:rPr>
            <w:noProof/>
            <w:webHidden/>
          </w:rPr>
          <w:instrText xml:space="preserve"> PAGEREF _Toc177985011 \h </w:instrText>
        </w:r>
        <w:r w:rsidR="00D66E11">
          <w:rPr>
            <w:noProof/>
            <w:webHidden/>
          </w:rPr>
        </w:r>
        <w:r w:rsidR="00D66E11">
          <w:rPr>
            <w:noProof/>
            <w:webHidden/>
          </w:rPr>
          <w:fldChar w:fldCharType="separate"/>
        </w:r>
        <w:r w:rsidR="005F6049">
          <w:rPr>
            <w:noProof/>
            <w:webHidden/>
          </w:rPr>
          <w:t>61</w:t>
        </w:r>
        <w:r w:rsidR="00D66E11">
          <w:rPr>
            <w:noProof/>
            <w:webHidden/>
          </w:rPr>
          <w:fldChar w:fldCharType="end"/>
        </w:r>
      </w:hyperlink>
    </w:p>
    <w:p w14:paraId="5658401A" w14:textId="29EAA2D3"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2" w:history="1">
        <w:r w:rsidR="00D66E11" w:rsidRPr="00B24E90">
          <w:rPr>
            <w:rStyle w:val="Hyperlink"/>
            <w:noProof/>
          </w:rPr>
          <w:t>11</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m-View mobile and MAVEO video streaming</w:t>
        </w:r>
        <w:r w:rsidR="00D66E11">
          <w:rPr>
            <w:noProof/>
            <w:webHidden/>
          </w:rPr>
          <w:tab/>
        </w:r>
        <w:r w:rsidR="00D66E11">
          <w:rPr>
            <w:noProof/>
            <w:webHidden/>
          </w:rPr>
          <w:fldChar w:fldCharType="begin"/>
        </w:r>
        <w:r w:rsidR="00D66E11">
          <w:rPr>
            <w:noProof/>
            <w:webHidden/>
          </w:rPr>
          <w:instrText xml:space="preserve"> PAGEREF _Toc177985012 \h </w:instrText>
        </w:r>
        <w:r w:rsidR="00D66E11">
          <w:rPr>
            <w:noProof/>
            <w:webHidden/>
          </w:rPr>
        </w:r>
        <w:r w:rsidR="00D66E11">
          <w:rPr>
            <w:noProof/>
            <w:webHidden/>
          </w:rPr>
          <w:fldChar w:fldCharType="separate"/>
        </w:r>
        <w:r w:rsidR="005F6049">
          <w:rPr>
            <w:noProof/>
            <w:webHidden/>
          </w:rPr>
          <w:t>63</w:t>
        </w:r>
        <w:r w:rsidR="00D66E11">
          <w:rPr>
            <w:noProof/>
            <w:webHidden/>
          </w:rPr>
          <w:fldChar w:fldCharType="end"/>
        </w:r>
      </w:hyperlink>
    </w:p>
    <w:p w14:paraId="12A0122B" w14:textId="134F6FF1"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3" w:history="1">
        <w:r w:rsidR="00D66E11" w:rsidRPr="00B24E90">
          <w:rPr>
            <w:rStyle w:val="Hyperlink"/>
            <w:noProof/>
          </w:rPr>
          <w:t>12</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Telstra Mobile Connect Solution</w:t>
        </w:r>
        <w:r w:rsidR="00D66E11">
          <w:rPr>
            <w:noProof/>
            <w:webHidden/>
          </w:rPr>
          <w:tab/>
        </w:r>
        <w:r w:rsidR="00D66E11">
          <w:rPr>
            <w:noProof/>
            <w:webHidden/>
          </w:rPr>
          <w:fldChar w:fldCharType="begin"/>
        </w:r>
        <w:r w:rsidR="00D66E11">
          <w:rPr>
            <w:noProof/>
            <w:webHidden/>
          </w:rPr>
          <w:instrText xml:space="preserve"> PAGEREF _Toc177985013 \h </w:instrText>
        </w:r>
        <w:r w:rsidR="00D66E11">
          <w:rPr>
            <w:noProof/>
            <w:webHidden/>
          </w:rPr>
        </w:r>
        <w:r w:rsidR="00D66E11">
          <w:rPr>
            <w:noProof/>
            <w:webHidden/>
          </w:rPr>
          <w:fldChar w:fldCharType="separate"/>
        </w:r>
        <w:r w:rsidR="005F6049">
          <w:rPr>
            <w:noProof/>
            <w:webHidden/>
          </w:rPr>
          <w:t>70</w:t>
        </w:r>
        <w:r w:rsidR="00D66E11">
          <w:rPr>
            <w:noProof/>
            <w:webHidden/>
          </w:rPr>
          <w:fldChar w:fldCharType="end"/>
        </w:r>
      </w:hyperlink>
    </w:p>
    <w:p w14:paraId="21E5C49A" w14:textId="5C237B10"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4" w:history="1">
        <w:r w:rsidR="00D66E11" w:rsidRPr="00B24E90">
          <w:rPr>
            <w:rStyle w:val="Hyperlink"/>
            <w:noProof/>
          </w:rPr>
          <w:t>13</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Telstra Mobile Device Management ("T-MDM") service</w:t>
        </w:r>
        <w:r w:rsidR="00D66E11">
          <w:rPr>
            <w:noProof/>
            <w:webHidden/>
          </w:rPr>
          <w:tab/>
        </w:r>
        <w:r w:rsidR="00D66E11">
          <w:rPr>
            <w:noProof/>
            <w:webHidden/>
          </w:rPr>
          <w:fldChar w:fldCharType="begin"/>
        </w:r>
        <w:r w:rsidR="00D66E11">
          <w:rPr>
            <w:noProof/>
            <w:webHidden/>
          </w:rPr>
          <w:instrText xml:space="preserve"> PAGEREF _Toc177985014 \h </w:instrText>
        </w:r>
        <w:r w:rsidR="00D66E11">
          <w:rPr>
            <w:noProof/>
            <w:webHidden/>
          </w:rPr>
        </w:r>
        <w:r w:rsidR="00D66E11">
          <w:rPr>
            <w:noProof/>
            <w:webHidden/>
          </w:rPr>
          <w:fldChar w:fldCharType="separate"/>
        </w:r>
        <w:r w:rsidR="005F6049">
          <w:rPr>
            <w:noProof/>
            <w:webHidden/>
          </w:rPr>
          <w:t>79</w:t>
        </w:r>
        <w:r w:rsidR="00D66E11">
          <w:rPr>
            <w:noProof/>
            <w:webHidden/>
          </w:rPr>
          <w:fldChar w:fldCharType="end"/>
        </w:r>
      </w:hyperlink>
    </w:p>
    <w:p w14:paraId="06B41EA4" w14:textId="06127C09"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5" w:history="1">
        <w:r w:rsidR="00D66E11" w:rsidRPr="00B24E90">
          <w:rPr>
            <w:rStyle w:val="Hyperlink"/>
            <w:noProof/>
          </w:rPr>
          <w:t>14</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Bill my Telstra account for Google Play</w:t>
        </w:r>
        <w:r w:rsidR="00D66E11">
          <w:rPr>
            <w:noProof/>
            <w:webHidden/>
          </w:rPr>
          <w:tab/>
        </w:r>
        <w:r w:rsidR="00D66E11">
          <w:rPr>
            <w:noProof/>
            <w:webHidden/>
          </w:rPr>
          <w:fldChar w:fldCharType="begin"/>
        </w:r>
        <w:r w:rsidR="00D66E11">
          <w:rPr>
            <w:noProof/>
            <w:webHidden/>
          </w:rPr>
          <w:instrText xml:space="preserve"> PAGEREF _Toc177985015 \h </w:instrText>
        </w:r>
        <w:r w:rsidR="00D66E11">
          <w:rPr>
            <w:noProof/>
            <w:webHidden/>
          </w:rPr>
        </w:r>
        <w:r w:rsidR="00D66E11">
          <w:rPr>
            <w:noProof/>
            <w:webHidden/>
          </w:rPr>
          <w:fldChar w:fldCharType="separate"/>
        </w:r>
        <w:r w:rsidR="005F6049">
          <w:rPr>
            <w:noProof/>
            <w:webHidden/>
          </w:rPr>
          <w:t>114</w:t>
        </w:r>
        <w:r w:rsidR="00D66E11">
          <w:rPr>
            <w:noProof/>
            <w:webHidden/>
          </w:rPr>
          <w:fldChar w:fldCharType="end"/>
        </w:r>
      </w:hyperlink>
    </w:p>
    <w:p w14:paraId="4708331F" w14:textId="74433BBC"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6" w:history="1">
        <w:r w:rsidR="00D66E11" w:rsidRPr="00B24E90">
          <w:rPr>
            <w:rStyle w:val="Hyperlink"/>
            <w:noProof/>
          </w:rPr>
          <w:t>15</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Smart Controls</w:t>
        </w:r>
        <w:r w:rsidR="00D66E11">
          <w:rPr>
            <w:noProof/>
            <w:webHidden/>
          </w:rPr>
          <w:tab/>
        </w:r>
        <w:r w:rsidR="00D66E11">
          <w:rPr>
            <w:noProof/>
            <w:webHidden/>
          </w:rPr>
          <w:fldChar w:fldCharType="begin"/>
        </w:r>
        <w:r w:rsidR="00D66E11">
          <w:rPr>
            <w:noProof/>
            <w:webHidden/>
          </w:rPr>
          <w:instrText xml:space="preserve"> PAGEREF _Toc177985016 \h </w:instrText>
        </w:r>
        <w:r w:rsidR="00D66E11">
          <w:rPr>
            <w:noProof/>
            <w:webHidden/>
          </w:rPr>
        </w:r>
        <w:r w:rsidR="00D66E11">
          <w:rPr>
            <w:noProof/>
            <w:webHidden/>
          </w:rPr>
          <w:fldChar w:fldCharType="separate"/>
        </w:r>
        <w:r w:rsidR="005F6049">
          <w:rPr>
            <w:noProof/>
            <w:webHidden/>
          </w:rPr>
          <w:t>116</w:t>
        </w:r>
        <w:r w:rsidR="00D66E11">
          <w:rPr>
            <w:noProof/>
            <w:webHidden/>
          </w:rPr>
          <w:fldChar w:fldCharType="end"/>
        </w:r>
      </w:hyperlink>
    </w:p>
    <w:p w14:paraId="209E1949" w14:textId="05853438"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7" w:history="1">
        <w:r w:rsidR="00D66E11" w:rsidRPr="00B24E90">
          <w:rPr>
            <w:rStyle w:val="Hyperlink"/>
            <w:noProof/>
          </w:rPr>
          <w:t>16</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The Fleet Complete GPS Tracking Solution</w:t>
        </w:r>
        <w:r w:rsidR="00D66E11">
          <w:rPr>
            <w:noProof/>
            <w:webHidden/>
          </w:rPr>
          <w:tab/>
        </w:r>
        <w:r w:rsidR="00D66E11">
          <w:rPr>
            <w:noProof/>
            <w:webHidden/>
          </w:rPr>
          <w:fldChar w:fldCharType="begin"/>
        </w:r>
        <w:r w:rsidR="00D66E11">
          <w:rPr>
            <w:noProof/>
            <w:webHidden/>
          </w:rPr>
          <w:instrText xml:space="preserve"> PAGEREF _Toc177985017 \h </w:instrText>
        </w:r>
        <w:r w:rsidR="00D66E11">
          <w:rPr>
            <w:noProof/>
            <w:webHidden/>
          </w:rPr>
        </w:r>
        <w:r w:rsidR="00D66E11">
          <w:rPr>
            <w:noProof/>
            <w:webHidden/>
          </w:rPr>
          <w:fldChar w:fldCharType="separate"/>
        </w:r>
        <w:r w:rsidR="005F6049">
          <w:rPr>
            <w:noProof/>
            <w:webHidden/>
          </w:rPr>
          <w:t>118</w:t>
        </w:r>
        <w:r w:rsidR="00D66E11">
          <w:rPr>
            <w:noProof/>
            <w:webHidden/>
          </w:rPr>
          <w:fldChar w:fldCharType="end"/>
        </w:r>
      </w:hyperlink>
    </w:p>
    <w:p w14:paraId="6C3CC402" w14:textId="0D3F0D32"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8" w:history="1">
        <w:r w:rsidR="00D66E11" w:rsidRPr="00B24E90">
          <w:rPr>
            <w:rStyle w:val="Hyperlink"/>
            <w:noProof/>
            <w:lang w:val="en-US"/>
          </w:rPr>
          <w:t>17</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lang w:val="en-US"/>
          </w:rPr>
          <w:t>Withdrawal of Data Packs, Introduction of Extra Data</w:t>
        </w:r>
        <w:r w:rsidR="00D66E11">
          <w:rPr>
            <w:noProof/>
            <w:webHidden/>
          </w:rPr>
          <w:tab/>
        </w:r>
        <w:r w:rsidR="00D66E11">
          <w:rPr>
            <w:noProof/>
            <w:webHidden/>
          </w:rPr>
          <w:fldChar w:fldCharType="begin"/>
        </w:r>
        <w:r w:rsidR="00D66E11">
          <w:rPr>
            <w:noProof/>
            <w:webHidden/>
          </w:rPr>
          <w:instrText xml:space="preserve"> PAGEREF _Toc177985018 \h </w:instrText>
        </w:r>
        <w:r w:rsidR="00D66E11">
          <w:rPr>
            <w:noProof/>
            <w:webHidden/>
          </w:rPr>
        </w:r>
        <w:r w:rsidR="00D66E11">
          <w:rPr>
            <w:noProof/>
            <w:webHidden/>
          </w:rPr>
          <w:fldChar w:fldCharType="separate"/>
        </w:r>
        <w:r w:rsidR="005F6049">
          <w:rPr>
            <w:noProof/>
            <w:webHidden/>
          </w:rPr>
          <w:t>134</w:t>
        </w:r>
        <w:r w:rsidR="00D66E11">
          <w:rPr>
            <w:noProof/>
            <w:webHidden/>
          </w:rPr>
          <w:fldChar w:fldCharType="end"/>
        </w:r>
      </w:hyperlink>
    </w:p>
    <w:p w14:paraId="72386D4C" w14:textId="1814B928"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19" w:history="1">
        <w:r w:rsidR="00D66E11" w:rsidRPr="00B24E90">
          <w:rPr>
            <w:rStyle w:val="Hyperlink"/>
            <w:bCs/>
            <w:noProof/>
          </w:rPr>
          <w:t>18</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Telstra LANES Emergency &amp; Business Critical Data (BCD)  Services</w:t>
        </w:r>
        <w:r w:rsidR="00D66E11">
          <w:rPr>
            <w:noProof/>
            <w:webHidden/>
          </w:rPr>
          <w:tab/>
        </w:r>
        <w:r w:rsidR="00D66E11">
          <w:rPr>
            <w:noProof/>
            <w:webHidden/>
          </w:rPr>
          <w:fldChar w:fldCharType="begin"/>
        </w:r>
        <w:r w:rsidR="00D66E11">
          <w:rPr>
            <w:noProof/>
            <w:webHidden/>
          </w:rPr>
          <w:instrText xml:space="preserve"> PAGEREF _Toc177985019 \h </w:instrText>
        </w:r>
        <w:r w:rsidR="00D66E11">
          <w:rPr>
            <w:noProof/>
            <w:webHidden/>
          </w:rPr>
        </w:r>
        <w:r w:rsidR="00D66E11">
          <w:rPr>
            <w:noProof/>
            <w:webHidden/>
          </w:rPr>
          <w:fldChar w:fldCharType="separate"/>
        </w:r>
        <w:r w:rsidR="005F6049">
          <w:rPr>
            <w:noProof/>
            <w:webHidden/>
          </w:rPr>
          <w:t>135</w:t>
        </w:r>
        <w:r w:rsidR="00D66E11">
          <w:rPr>
            <w:noProof/>
            <w:webHidden/>
          </w:rPr>
          <w:fldChar w:fldCharType="end"/>
        </w:r>
      </w:hyperlink>
    </w:p>
    <w:p w14:paraId="79C5DE16" w14:textId="74B916E7"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20" w:history="1">
        <w:r w:rsidR="00D66E11" w:rsidRPr="00B24E90">
          <w:rPr>
            <w:rStyle w:val="Hyperlink"/>
            <w:noProof/>
          </w:rPr>
          <w:t>19</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The MTData In-Vehicle Telematics Solution</w:t>
        </w:r>
        <w:r w:rsidR="00D66E11">
          <w:rPr>
            <w:noProof/>
            <w:webHidden/>
          </w:rPr>
          <w:tab/>
        </w:r>
        <w:r w:rsidR="00D66E11">
          <w:rPr>
            <w:noProof/>
            <w:webHidden/>
          </w:rPr>
          <w:fldChar w:fldCharType="begin"/>
        </w:r>
        <w:r w:rsidR="00D66E11">
          <w:rPr>
            <w:noProof/>
            <w:webHidden/>
          </w:rPr>
          <w:instrText xml:space="preserve"> PAGEREF _Toc177985020 \h </w:instrText>
        </w:r>
        <w:r w:rsidR="00D66E11">
          <w:rPr>
            <w:noProof/>
            <w:webHidden/>
          </w:rPr>
        </w:r>
        <w:r w:rsidR="00D66E11">
          <w:rPr>
            <w:noProof/>
            <w:webHidden/>
          </w:rPr>
          <w:fldChar w:fldCharType="separate"/>
        </w:r>
        <w:r w:rsidR="005F6049">
          <w:rPr>
            <w:noProof/>
            <w:webHidden/>
          </w:rPr>
          <w:t>146</w:t>
        </w:r>
        <w:r w:rsidR="00D66E11">
          <w:rPr>
            <w:noProof/>
            <w:webHidden/>
          </w:rPr>
          <w:fldChar w:fldCharType="end"/>
        </w:r>
      </w:hyperlink>
    </w:p>
    <w:p w14:paraId="36E5FE55" w14:textId="3F3FFB95"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21" w:history="1">
        <w:r w:rsidR="00D66E11" w:rsidRPr="00B24E90">
          <w:rPr>
            <w:rStyle w:val="Hyperlink"/>
            <w:noProof/>
          </w:rPr>
          <w:t>20</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Arduino MKR NB 1500</w:t>
        </w:r>
        <w:r w:rsidR="00D66E11">
          <w:rPr>
            <w:noProof/>
            <w:webHidden/>
          </w:rPr>
          <w:tab/>
        </w:r>
        <w:r w:rsidR="00D66E11">
          <w:rPr>
            <w:noProof/>
            <w:webHidden/>
          </w:rPr>
          <w:fldChar w:fldCharType="begin"/>
        </w:r>
        <w:r w:rsidR="00D66E11">
          <w:rPr>
            <w:noProof/>
            <w:webHidden/>
          </w:rPr>
          <w:instrText xml:space="preserve"> PAGEREF _Toc177985021 \h </w:instrText>
        </w:r>
        <w:r w:rsidR="00D66E11">
          <w:rPr>
            <w:noProof/>
            <w:webHidden/>
          </w:rPr>
        </w:r>
        <w:r w:rsidR="00D66E11">
          <w:rPr>
            <w:noProof/>
            <w:webHidden/>
          </w:rPr>
          <w:fldChar w:fldCharType="separate"/>
        </w:r>
        <w:r w:rsidR="005F6049">
          <w:rPr>
            <w:noProof/>
            <w:webHidden/>
          </w:rPr>
          <w:t>154</w:t>
        </w:r>
        <w:r w:rsidR="00D66E11">
          <w:rPr>
            <w:noProof/>
            <w:webHidden/>
          </w:rPr>
          <w:fldChar w:fldCharType="end"/>
        </w:r>
      </w:hyperlink>
    </w:p>
    <w:p w14:paraId="305AE4F6" w14:textId="57CB4371"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22" w:history="1">
        <w:r w:rsidR="00D66E11" w:rsidRPr="00B24E90">
          <w:rPr>
            <w:rStyle w:val="Hyperlink"/>
            <w:noProof/>
          </w:rPr>
          <w:t>21</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lang w:val="en-ZA"/>
          </w:rPr>
          <w:t>Business Mobile Data Plans</w:t>
        </w:r>
        <w:r w:rsidR="00D66E11">
          <w:rPr>
            <w:noProof/>
            <w:webHidden/>
          </w:rPr>
          <w:tab/>
        </w:r>
        <w:r w:rsidR="00D66E11">
          <w:rPr>
            <w:noProof/>
            <w:webHidden/>
          </w:rPr>
          <w:fldChar w:fldCharType="begin"/>
        </w:r>
        <w:r w:rsidR="00D66E11">
          <w:rPr>
            <w:noProof/>
            <w:webHidden/>
          </w:rPr>
          <w:instrText xml:space="preserve"> PAGEREF _Toc177985022 \h </w:instrText>
        </w:r>
        <w:r w:rsidR="00D66E11">
          <w:rPr>
            <w:noProof/>
            <w:webHidden/>
          </w:rPr>
        </w:r>
        <w:r w:rsidR="00D66E11">
          <w:rPr>
            <w:noProof/>
            <w:webHidden/>
          </w:rPr>
          <w:fldChar w:fldCharType="separate"/>
        </w:r>
        <w:r w:rsidR="005F6049">
          <w:rPr>
            <w:noProof/>
            <w:webHidden/>
          </w:rPr>
          <w:t>157</w:t>
        </w:r>
        <w:r w:rsidR="00D66E11">
          <w:rPr>
            <w:noProof/>
            <w:webHidden/>
          </w:rPr>
          <w:fldChar w:fldCharType="end"/>
        </w:r>
      </w:hyperlink>
    </w:p>
    <w:p w14:paraId="2A0E824B" w14:textId="5C9CC10D"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23" w:history="1">
        <w:r w:rsidR="00D66E11" w:rsidRPr="00B24E90">
          <w:rPr>
            <w:rStyle w:val="Hyperlink"/>
            <w:noProof/>
          </w:rPr>
          <w:t>22</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Mobility Accelerator</w:t>
        </w:r>
        <w:r w:rsidR="00D66E11">
          <w:rPr>
            <w:noProof/>
            <w:webHidden/>
          </w:rPr>
          <w:tab/>
        </w:r>
        <w:r w:rsidR="00D66E11">
          <w:rPr>
            <w:noProof/>
            <w:webHidden/>
          </w:rPr>
          <w:fldChar w:fldCharType="begin"/>
        </w:r>
        <w:r w:rsidR="00D66E11">
          <w:rPr>
            <w:noProof/>
            <w:webHidden/>
          </w:rPr>
          <w:instrText xml:space="preserve"> PAGEREF _Toc177985023 \h </w:instrText>
        </w:r>
        <w:r w:rsidR="00D66E11">
          <w:rPr>
            <w:noProof/>
            <w:webHidden/>
          </w:rPr>
        </w:r>
        <w:r w:rsidR="00D66E11">
          <w:rPr>
            <w:noProof/>
            <w:webHidden/>
          </w:rPr>
          <w:fldChar w:fldCharType="separate"/>
        </w:r>
        <w:r w:rsidR="005F6049">
          <w:rPr>
            <w:noProof/>
            <w:webHidden/>
          </w:rPr>
          <w:t>165</w:t>
        </w:r>
        <w:r w:rsidR="00D66E11">
          <w:rPr>
            <w:noProof/>
            <w:webHidden/>
          </w:rPr>
          <w:fldChar w:fldCharType="end"/>
        </w:r>
      </w:hyperlink>
    </w:p>
    <w:p w14:paraId="09A93152" w14:textId="13F338A0" w:rsidR="00D66E11"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77985024" w:history="1">
        <w:r w:rsidR="00D66E11" w:rsidRPr="00B24E90">
          <w:rPr>
            <w:rStyle w:val="Hyperlink"/>
            <w:noProof/>
          </w:rPr>
          <w:t>23</w:t>
        </w:r>
        <w:r w:rsidR="00D66E11">
          <w:rPr>
            <w:rFonts w:asciiTheme="minorHAnsi" w:eastAsiaTheme="minorEastAsia" w:hAnsiTheme="minorHAnsi" w:cstheme="minorBidi"/>
            <w:b w:val="0"/>
            <w:noProof/>
            <w:kern w:val="2"/>
            <w:sz w:val="22"/>
            <w:szCs w:val="22"/>
            <w:lang w:eastAsia="en-AU"/>
            <w14:ligatures w14:val="standardContextual"/>
          </w:rPr>
          <w:tab/>
        </w:r>
        <w:r w:rsidR="00D66E11" w:rsidRPr="00B24E90">
          <w:rPr>
            <w:rStyle w:val="Hyperlink"/>
            <w:noProof/>
          </w:rPr>
          <w:t>JB Hi-Fi Business Mobile Broadband BYO Plan</w:t>
        </w:r>
        <w:r w:rsidR="00D66E11">
          <w:rPr>
            <w:noProof/>
            <w:webHidden/>
          </w:rPr>
          <w:tab/>
        </w:r>
        <w:r w:rsidR="00D66E11">
          <w:rPr>
            <w:noProof/>
            <w:webHidden/>
          </w:rPr>
          <w:fldChar w:fldCharType="begin"/>
        </w:r>
        <w:r w:rsidR="00D66E11">
          <w:rPr>
            <w:noProof/>
            <w:webHidden/>
          </w:rPr>
          <w:instrText xml:space="preserve"> PAGEREF _Toc177985024 \h </w:instrText>
        </w:r>
        <w:r w:rsidR="00D66E11">
          <w:rPr>
            <w:noProof/>
            <w:webHidden/>
          </w:rPr>
        </w:r>
        <w:r w:rsidR="00D66E11">
          <w:rPr>
            <w:noProof/>
            <w:webHidden/>
          </w:rPr>
          <w:fldChar w:fldCharType="separate"/>
        </w:r>
        <w:r w:rsidR="005F6049">
          <w:rPr>
            <w:noProof/>
            <w:webHidden/>
          </w:rPr>
          <w:t>167</w:t>
        </w:r>
        <w:r w:rsidR="00D66E11">
          <w:rPr>
            <w:noProof/>
            <w:webHidden/>
          </w:rPr>
          <w:fldChar w:fldCharType="end"/>
        </w:r>
      </w:hyperlink>
    </w:p>
    <w:p w14:paraId="211DC515" w14:textId="3AD5C180" w:rsidR="00FD4656" w:rsidRPr="00FD4656" w:rsidRDefault="000A101A" w:rsidP="00FD4656">
      <w:pPr>
        <w:rPr>
          <w:rFonts w:ascii="Arial" w:hAnsi="Arial"/>
          <w:sz w:val="21"/>
        </w:rPr>
      </w:pPr>
      <w:r>
        <w:rPr>
          <w:rStyle w:val="Hyperlink"/>
          <w:rFonts w:ascii="Arial" w:hAnsi="Arial"/>
          <w:b/>
          <w:noProof/>
          <w:color w:val="000000"/>
          <w:sz w:val="21"/>
          <w:u w:val="none"/>
        </w:rPr>
        <w:fldChar w:fldCharType="end"/>
      </w:r>
    </w:p>
    <w:p w14:paraId="69843B0E" w14:textId="77777777" w:rsidR="000A101A" w:rsidRDefault="000A101A" w:rsidP="0030219D">
      <w:pPr>
        <w:tabs>
          <w:tab w:val="left" w:pos="2715"/>
        </w:tabs>
        <w:ind w:right="1273"/>
        <w:rPr>
          <w:rFonts w:ascii="Arial" w:hAnsi="Arial" w:cs="Arial"/>
          <w:sz w:val="21"/>
        </w:rPr>
      </w:pPr>
      <w:r w:rsidRPr="00FD4656">
        <w:rPr>
          <w:rFonts w:ascii="Arial" w:hAnsi="Arial"/>
          <w:sz w:val="21"/>
        </w:rPr>
        <w:br w:type="page"/>
      </w:r>
      <w:bookmarkStart w:id="7" w:name="_Toc49366233"/>
      <w:bookmarkStart w:id="8" w:name="_Toc52674844"/>
      <w:bookmarkStart w:id="9" w:name="_Toc52684802"/>
      <w:bookmarkStart w:id="10" w:name="_Toc49589799"/>
      <w:bookmarkStart w:id="11" w:name="_Toc50189838"/>
      <w:r>
        <w:rPr>
          <w:rFonts w:ascii="Arial" w:hAnsi="Arial" w:cs="Arial"/>
          <w:sz w:val="21"/>
        </w:rPr>
        <w:lastRenderedPageBreak/>
        <w:t>Certain words are used with the specific meanings set in Part A – General of the Telstra Mobile section, or in the General Terms of Our Customer Terms.</w:t>
      </w:r>
    </w:p>
    <w:p w14:paraId="10DA72B6" w14:textId="77777777" w:rsidR="000A101A" w:rsidRDefault="000A101A">
      <w:pPr>
        <w:pStyle w:val="Heading1"/>
      </w:pPr>
      <w:bookmarkStart w:id="12" w:name="_Toc64948251"/>
      <w:bookmarkStart w:id="13" w:name="_Ref181419695"/>
      <w:bookmarkStart w:id="14" w:name="_Ref181419670"/>
      <w:bookmarkStart w:id="15" w:name="_Toc477961048"/>
      <w:bookmarkStart w:id="16" w:name="_Toc3977697"/>
      <w:bookmarkStart w:id="17" w:name="_Toc11837043"/>
      <w:bookmarkStart w:id="18" w:name="_Toc11915096"/>
      <w:bookmarkStart w:id="19" w:name="_Toc15374735"/>
      <w:bookmarkStart w:id="20" w:name="_Toc44088950"/>
      <w:bookmarkStart w:id="21" w:name="_Toc77174231"/>
      <w:bookmarkStart w:id="22" w:name="_Toc256000002"/>
      <w:bookmarkStart w:id="23" w:name="_Toc256000042"/>
      <w:bookmarkStart w:id="24" w:name="_Toc177985002"/>
      <w:r>
        <w:t>About this Part</w:t>
      </w:r>
      <w:bookmarkEnd w:id="7"/>
      <w:bookmarkEnd w:id="8"/>
      <w:bookmarkEnd w:id="9"/>
      <w:bookmarkEnd w:id="12"/>
      <w:bookmarkEnd w:id="13"/>
      <w:bookmarkEnd w:id="14"/>
      <w:bookmarkEnd w:id="15"/>
      <w:bookmarkEnd w:id="16"/>
      <w:bookmarkEnd w:id="17"/>
      <w:bookmarkEnd w:id="18"/>
      <w:bookmarkEnd w:id="19"/>
      <w:bookmarkEnd w:id="20"/>
      <w:bookmarkEnd w:id="21"/>
      <w:bookmarkEnd w:id="22"/>
      <w:bookmarkEnd w:id="23"/>
      <w:bookmarkEnd w:id="24"/>
    </w:p>
    <w:p w14:paraId="276F75CD" w14:textId="77777777" w:rsidR="000A101A" w:rsidRDefault="000A101A">
      <w:pPr>
        <w:pStyle w:val="Heading2"/>
        <w:tabs>
          <w:tab w:val="num" w:pos="0"/>
        </w:tabs>
        <w:ind w:left="737"/>
      </w:pPr>
      <w:bookmarkStart w:id="25" w:name="_Toc52674845"/>
      <w:r>
        <w:t>This is part of the Telstra Mobile section of Our Customer Terms.  Provisions in other parts of the Telstra Mobile section, as well as in the General Terms of Our Customer Terms, may apply.</w:t>
      </w:r>
      <w:bookmarkEnd w:id="25"/>
    </w:p>
    <w:p w14:paraId="7A071076" w14:textId="77777777" w:rsidR="000A101A" w:rsidRDefault="000A101A">
      <w:pPr>
        <w:pStyle w:val="Heading7"/>
      </w:pPr>
      <w:r>
        <w:t xml:space="preserve">See clause 1 of the General Terms of Our Customer Terms for more detail on how the various sections of Our Customer Terms should be read together.  To see these terms – home and family customers </w:t>
      </w:r>
      <w:hyperlink r:id="rId14" w:history="1">
        <w:r>
          <w:rPr>
            <w:rStyle w:val="Hyperlink"/>
          </w:rPr>
          <w:t>click here</w:t>
        </w:r>
      </w:hyperlink>
      <w:r>
        <w:t xml:space="preserve">; business and government customers </w:t>
      </w:r>
      <w:hyperlink r:id="rId15" w:history="1">
        <w:r>
          <w:rPr>
            <w:rStyle w:val="Hyperlink"/>
          </w:rPr>
          <w:t>click here</w:t>
        </w:r>
      </w:hyperlink>
      <w:r>
        <w:t>.</w:t>
      </w:r>
    </w:p>
    <w:p w14:paraId="7C0F7AA5" w14:textId="77777777" w:rsidR="000A101A" w:rsidRDefault="000A101A">
      <w:pPr>
        <w:pStyle w:val="Heading7"/>
      </w:pPr>
      <w:r>
        <w:t xml:space="preserve">See clause 1 of Part A – General of the Telstra Mobile section for more detail on how the various parts of the Telstra Mobile section should be read together.  To see these terms – home and family customers </w:t>
      </w:r>
      <w:hyperlink r:id="rId16" w:history="1">
        <w:r>
          <w:rPr>
            <w:color w:val="0000FF"/>
            <w:u w:val="single"/>
          </w:rPr>
          <w:t>click here</w:t>
        </w:r>
      </w:hyperlink>
      <w:r>
        <w:t xml:space="preserve">; business and government customers </w:t>
      </w:r>
      <w:hyperlink r:id="rId17" w:history="1">
        <w:r>
          <w:rPr>
            <w:color w:val="0000FF"/>
            <w:u w:val="single"/>
          </w:rPr>
          <w:t>click here</w:t>
        </w:r>
      </w:hyperlink>
      <w:r>
        <w:t>.</w:t>
      </w:r>
    </w:p>
    <w:p w14:paraId="78E10ED7" w14:textId="77777777" w:rsidR="000A101A" w:rsidRDefault="000A101A">
      <w:pPr>
        <w:pStyle w:val="Heading1"/>
      </w:pPr>
      <w:bookmarkStart w:id="26" w:name="_Toc64948252"/>
      <w:bookmarkStart w:id="27" w:name="_Toc477961049"/>
      <w:bookmarkStart w:id="28" w:name="_Toc3977698"/>
      <w:bookmarkStart w:id="29" w:name="_Toc11837044"/>
      <w:bookmarkStart w:id="30" w:name="_Toc11915097"/>
      <w:bookmarkStart w:id="31" w:name="_Toc15374736"/>
      <w:bookmarkStart w:id="32" w:name="_Toc44088951"/>
      <w:bookmarkStart w:id="33" w:name="_Toc77174232"/>
      <w:bookmarkStart w:id="34" w:name="_Toc256000003"/>
      <w:bookmarkStart w:id="35" w:name="_Toc256000043"/>
      <w:bookmarkStart w:id="36" w:name="_Toc177985003"/>
      <w:r>
        <w:t>General Conditions for Data Services</w:t>
      </w:r>
      <w:bookmarkEnd w:id="10"/>
      <w:bookmarkEnd w:id="11"/>
      <w:bookmarkEnd w:id="26"/>
      <w:bookmarkEnd w:id="27"/>
      <w:bookmarkEnd w:id="28"/>
      <w:bookmarkEnd w:id="29"/>
      <w:bookmarkEnd w:id="30"/>
      <w:bookmarkEnd w:id="31"/>
      <w:bookmarkEnd w:id="32"/>
      <w:bookmarkEnd w:id="33"/>
      <w:bookmarkEnd w:id="34"/>
      <w:bookmarkEnd w:id="35"/>
      <w:bookmarkEnd w:id="36"/>
    </w:p>
    <w:p w14:paraId="6D033488" w14:textId="77777777" w:rsidR="000A101A" w:rsidRDefault="000A101A">
      <w:pPr>
        <w:pStyle w:val="Indent1"/>
      </w:pPr>
      <w:bookmarkStart w:id="37" w:name="_Toc477961050"/>
      <w:bookmarkStart w:id="38" w:name="_Toc3977699"/>
      <w:bookmarkStart w:id="39" w:name="_Toc11837045"/>
      <w:bookmarkStart w:id="40" w:name="_Toc11915098"/>
      <w:bookmarkStart w:id="41" w:name="_Toc15374737"/>
      <w:bookmarkStart w:id="42" w:name="_Toc49589800"/>
      <w:bookmarkStart w:id="43" w:name="_Toc50189839"/>
      <w:r>
        <w:t>General</w:t>
      </w:r>
      <w:bookmarkEnd w:id="37"/>
      <w:bookmarkEnd w:id="38"/>
      <w:bookmarkEnd w:id="39"/>
      <w:bookmarkEnd w:id="40"/>
      <w:bookmarkEnd w:id="41"/>
    </w:p>
    <w:p w14:paraId="2F032AEF" w14:textId="77777777" w:rsidR="000A101A" w:rsidRDefault="000A101A">
      <w:pPr>
        <w:pStyle w:val="Heading2"/>
        <w:tabs>
          <w:tab w:val="num" w:pos="0"/>
        </w:tabs>
        <w:ind w:left="737"/>
      </w:pPr>
      <w:r>
        <w:t>Our data services give you wireless access to a range of information services.</w:t>
      </w:r>
    </w:p>
    <w:p w14:paraId="2792F176" w14:textId="77777777" w:rsidR="000A101A" w:rsidRDefault="000A101A">
      <w:pPr>
        <w:pStyle w:val="Heading2"/>
        <w:tabs>
          <w:tab w:val="num" w:pos="0"/>
        </w:tabs>
        <w:ind w:left="737"/>
      </w:pPr>
      <w:r>
        <w:t xml:space="preserve">If you connect a </w:t>
      </w:r>
      <w:r w:rsidR="00DD59C7">
        <w:t>post-paid</w:t>
      </w:r>
      <w:r>
        <w:t xml:space="preserve"> service from 19 June 2003, you will automatically receive access to a number of data services including:</w:t>
      </w:r>
    </w:p>
    <w:p w14:paraId="4B45FF27" w14:textId="77777777" w:rsidR="000A101A" w:rsidRPr="007B29EB" w:rsidRDefault="000A101A">
      <w:pPr>
        <w:pStyle w:val="Heading3"/>
        <w:numPr>
          <w:ilvl w:val="0"/>
          <w:numId w:val="4"/>
        </w:numPr>
        <w:tabs>
          <w:tab w:val="clear" w:pos="737"/>
          <w:tab w:val="num" w:pos="1457"/>
        </w:tabs>
        <w:ind w:left="1457"/>
        <w:rPr>
          <w:bCs/>
        </w:rPr>
      </w:pPr>
      <w:r w:rsidRPr="007B29EB">
        <w:rPr>
          <w:bCs/>
        </w:rPr>
        <w:t>Multi-media Messaging Service (“</w:t>
      </w:r>
      <w:r w:rsidRPr="00374546">
        <w:rPr>
          <w:b/>
          <w:bCs/>
        </w:rPr>
        <w:t>MMS</w:t>
      </w:r>
      <w:r w:rsidRPr="007B29EB">
        <w:rPr>
          <w:bCs/>
        </w:rPr>
        <w:t>”);</w:t>
      </w:r>
    </w:p>
    <w:p w14:paraId="575A595A" w14:textId="77777777" w:rsidR="000A101A" w:rsidRDefault="000A101A">
      <w:pPr>
        <w:pStyle w:val="Heading3"/>
        <w:numPr>
          <w:ilvl w:val="0"/>
          <w:numId w:val="4"/>
        </w:numPr>
        <w:tabs>
          <w:tab w:val="clear" w:pos="737"/>
          <w:tab w:val="num" w:pos="1457"/>
        </w:tabs>
        <w:ind w:left="1457"/>
        <w:rPr>
          <w:bCs/>
        </w:rPr>
      </w:pPr>
      <w:r w:rsidRPr="00FA143E">
        <w:rPr>
          <w:bCs/>
        </w:rPr>
        <w:t>BigPond Mobile Services (previously known as Telstra Active or WAP);</w:t>
      </w:r>
    </w:p>
    <w:p w14:paraId="4022B7E6" w14:textId="77777777" w:rsidR="000A101A" w:rsidRDefault="000A101A">
      <w:pPr>
        <w:pStyle w:val="Heading3"/>
        <w:numPr>
          <w:ilvl w:val="0"/>
          <w:numId w:val="4"/>
        </w:numPr>
        <w:tabs>
          <w:tab w:val="clear" w:pos="737"/>
          <w:tab w:val="num" w:pos="1457"/>
        </w:tabs>
        <w:ind w:left="1457"/>
        <w:rPr>
          <w:bCs/>
        </w:rPr>
      </w:pPr>
      <w:r w:rsidRPr="00FA143E">
        <w:rPr>
          <w:bCs/>
        </w:rPr>
        <w:t>Circuit switched data access</w:t>
      </w:r>
      <w:r>
        <w:rPr>
          <w:bCs/>
        </w:rPr>
        <w:t>;</w:t>
      </w:r>
    </w:p>
    <w:p w14:paraId="0EF5C31B" w14:textId="77777777" w:rsidR="000A101A" w:rsidRDefault="000A101A">
      <w:pPr>
        <w:pStyle w:val="Heading3"/>
        <w:numPr>
          <w:ilvl w:val="0"/>
          <w:numId w:val="4"/>
        </w:numPr>
        <w:tabs>
          <w:tab w:val="clear" w:pos="737"/>
          <w:tab w:val="num" w:pos="1457"/>
        </w:tabs>
        <w:ind w:left="1457"/>
        <w:rPr>
          <w:bCs/>
        </w:rPr>
      </w:pPr>
      <w:r>
        <w:rPr>
          <w:bCs/>
        </w:rPr>
        <w:t>GPRS data access if you connect with a compatible SIM;</w:t>
      </w:r>
    </w:p>
    <w:p w14:paraId="054AA067" w14:textId="77777777" w:rsidR="000A101A" w:rsidRPr="00FA143E" w:rsidRDefault="000A101A">
      <w:pPr>
        <w:pStyle w:val="Heading3"/>
        <w:numPr>
          <w:ilvl w:val="0"/>
          <w:numId w:val="4"/>
        </w:numPr>
        <w:tabs>
          <w:tab w:val="clear" w:pos="737"/>
          <w:tab w:val="num" w:pos="1457"/>
        </w:tabs>
        <w:ind w:left="1457"/>
        <w:rPr>
          <w:bCs/>
        </w:rPr>
      </w:pPr>
      <w:r w:rsidRPr="003F204D">
        <w:rPr>
          <w:bCs/>
        </w:rPr>
        <w:t>3G and HSDPA data access if you connect with a compatible SIM</w:t>
      </w:r>
      <w:r>
        <w:rPr>
          <w:bCs/>
        </w:rPr>
        <w:t>;</w:t>
      </w:r>
      <w:r w:rsidRPr="003F204D">
        <w:rPr>
          <w:bCs/>
        </w:rPr>
        <w:t xml:space="preserve"> </w:t>
      </w:r>
      <w:r w:rsidRPr="00FA143E">
        <w:rPr>
          <w:bCs/>
        </w:rPr>
        <w:t>and</w:t>
      </w:r>
    </w:p>
    <w:p w14:paraId="1AF84EBC" w14:textId="77777777" w:rsidR="000A101A" w:rsidRDefault="000A101A">
      <w:pPr>
        <w:pStyle w:val="Heading3"/>
        <w:numPr>
          <w:ilvl w:val="0"/>
          <w:numId w:val="4"/>
        </w:numPr>
        <w:tabs>
          <w:tab w:val="clear" w:pos="737"/>
          <w:tab w:val="num" w:pos="1457"/>
        </w:tabs>
        <w:ind w:left="1457"/>
        <w:rPr>
          <w:bCs/>
        </w:rPr>
      </w:pPr>
      <w:r>
        <w:rPr>
          <w:bCs/>
        </w:rPr>
        <w:t>any other data service as we determine from time to time.</w:t>
      </w:r>
    </w:p>
    <w:p w14:paraId="42F1486E" w14:textId="77777777" w:rsidR="000A101A" w:rsidRDefault="000A101A">
      <w:pPr>
        <w:pStyle w:val="Heading3"/>
        <w:numPr>
          <w:ilvl w:val="0"/>
          <w:numId w:val="0"/>
        </w:numPr>
        <w:tabs>
          <w:tab w:val="num" w:pos="1474"/>
        </w:tabs>
        <w:ind w:left="851"/>
        <w:rPr>
          <w:bCs/>
        </w:rPr>
      </w:pPr>
      <w:r>
        <w:t>unless you connect using an i-mode  handset.</w:t>
      </w:r>
    </w:p>
    <w:p w14:paraId="3D747E66" w14:textId="77777777" w:rsidR="000A101A" w:rsidRDefault="000A101A">
      <w:pPr>
        <w:pStyle w:val="Heading2"/>
        <w:tabs>
          <w:tab w:val="num" w:pos="0"/>
        </w:tabs>
        <w:ind w:left="737"/>
      </w:pPr>
      <w:r>
        <w:t>If you connect to a pre-paid service from 6 April 2005, you will automatically receive access to a number of data services including:</w:t>
      </w:r>
    </w:p>
    <w:p w14:paraId="3921F21C" w14:textId="77777777" w:rsidR="000A101A" w:rsidRPr="007B29EB" w:rsidRDefault="000A101A">
      <w:pPr>
        <w:pStyle w:val="Heading3"/>
        <w:tabs>
          <w:tab w:val="num" w:pos="1474"/>
        </w:tabs>
      </w:pPr>
      <w:r w:rsidRPr="007B29EB">
        <w:t>Multi-Media Messaging Service (“</w:t>
      </w:r>
      <w:r w:rsidRPr="00374546">
        <w:rPr>
          <w:b/>
        </w:rPr>
        <w:t>MMS</w:t>
      </w:r>
      <w:r w:rsidRPr="007B29EB">
        <w:t>”);</w:t>
      </w:r>
    </w:p>
    <w:p w14:paraId="6651FAF4" w14:textId="77777777" w:rsidR="000A101A" w:rsidRDefault="000A101A">
      <w:pPr>
        <w:pStyle w:val="Heading3"/>
        <w:tabs>
          <w:tab w:val="num" w:pos="1474"/>
        </w:tabs>
      </w:pPr>
      <w:r w:rsidRPr="00FA143E">
        <w:rPr>
          <w:bCs/>
        </w:rPr>
        <w:t xml:space="preserve">BigPond Mobile Services (previously known as </w:t>
      </w:r>
      <w:r w:rsidRPr="00FA143E">
        <w:t>Telstra Active or WAP);</w:t>
      </w:r>
    </w:p>
    <w:p w14:paraId="72155A39" w14:textId="77777777" w:rsidR="000A101A" w:rsidRDefault="000A101A" w:rsidP="000A101A">
      <w:pPr>
        <w:pStyle w:val="Heading3"/>
        <w:tabs>
          <w:tab w:val="num" w:pos="1474"/>
        </w:tabs>
      </w:pPr>
      <w:r w:rsidRPr="003F204D">
        <w:t>Circuit switched data access;</w:t>
      </w:r>
    </w:p>
    <w:p w14:paraId="38333904" w14:textId="77777777" w:rsidR="000A101A" w:rsidRPr="00FA143E" w:rsidRDefault="000A101A" w:rsidP="000A101A">
      <w:pPr>
        <w:pStyle w:val="Heading3"/>
        <w:tabs>
          <w:tab w:val="num" w:pos="1474"/>
        </w:tabs>
      </w:pPr>
      <w:r w:rsidRPr="003F204D">
        <w:lastRenderedPageBreak/>
        <w:t xml:space="preserve">GPRS data access </w:t>
      </w:r>
      <w:r>
        <w:t xml:space="preserve">if you connect with a compatible SIM; </w:t>
      </w:r>
      <w:r w:rsidRPr="00FA143E">
        <w:t>and</w:t>
      </w:r>
    </w:p>
    <w:p w14:paraId="201F0F1E" w14:textId="77777777" w:rsidR="000A101A" w:rsidRDefault="000A101A">
      <w:pPr>
        <w:pStyle w:val="Heading3"/>
        <w:tabs>
          <w:tab w:val="num" w:pos="1474"/>
        </w:tabs>
      </w:pPr>
      <w:r>
        <w:t>any other data service as we determine from time to time.</w:t>
      </w:r>
    </w:p>
    <w:p w14:paraId="6293C25F" w14:textId="77777777" w:rsidR="000A101A" w:rsidRDefault="000A101A">
      <w:pPr>
        <w:pStyle w:val="Heading3"/>
        <w:numPr>
          <w:ilvl w:val="0"/>
          <w:numId w:val="0"/>
        </w:numPr>
        <w:tabs>
          <w:tab w:val="num" w:pos="1474"/>
        </w:tabs>
        <w:ind w:left="851"/>
      </w:pPr>
      <w:r>
        <w:t>unless you connect using  i-mode handset.</w:t>
      </w:r>
    </w:p>
    <w:p w14:paraId="5994937F" w14:textId="77777777" w:rsidR="000A101A" w:rsidRPr="00FA143E" w:rsidRDefault="000A101A" w:rsidP="000A101A">
      <w:pPr>
        <w:pStyle w:val="Heading2"/>
        <w:tabs>
          <w:tab w:val="num" w:pos="0"/>
        </w:tabs>
        <w:ind w:left="737"/>
      </w:pPr>
      <w:r w:rsidRPr="00FA143E">
        <w:t xml:space="preserve">You must have a compatible handset or mobile device to use these data services on </w:t>
      </w:r>
      <w:r w:rsidR="00DD59C7">
        <w:rPr>
          <w:lang w:val="en-AU"/>
        </w:rPr>
        <w:t xml:space="preserve">the </w:t>
      </w:r>
      <w:r w:rsidRPr="00FA143E">
        <w:t xml:space="preserve">Telstra mobile network.  </w:t>
      </w:r>
    </w:p>
    <w:p w14:paraId="33EB58F0" w14:textId="77777777" w:rsidR="000A101A" w:rsidRDefault="000A101A">
      <w:pPr>
        <w:pStyle w:val="Heading2"/>
        <w:tabs>
          <w:tab w:val="num" w:pos="0"/>
        </w:tabs>
        <w:ind w:left="737"/>
      </w:pPr>
      <w:r>
        <w:t>The data services will be charged on a ‘Pay As You Go’ basis, unless you choose a monthly plan (if available) on the applicable application form or contact Telstra Customer Service on 125 111 to ask for a different charging option.</w:t>
      </w:r>
    </w:p>
    <w:p w14:paraId="66BFB4F2" w14:textId="77777777" w:rsidR="000A101A" w:rsidRDefault="000A101A">
      <w:pPr>
        <w:pStyle w:val="Heading2"/>
        <w:tabs>
          <w:tab w:val="num" w:pos="0"/>
        </w:tabs>
        <w:ind w:left="737"/>
      </w:pPr>
      <w:r>
        <w:t>You can ask that we remove any or all of the data services from your mobile service by contacting Telstra Customer Service on 125 111.</w:t>
      </w:r>
    </w:p>
    <w:p w14:paraId="638D85DF" w14:textId="77777777" w:rsidR="000A101A" w:rsidRDefault="000A101A">
      <w:pPr>
        <w:pStyle w:val="Indent1"/>
      </w:pPr>
      <w:bookmarkStart w:id="44" w:name="_Toc64948253"/>
      <w:bookmarkStart w:id="45" w:name="_Toc477961051"/>
      <w:bookmarkStart w:id="46" w:name="_Toc3977700"/>
      <w:bookmarkStart w:id="47" w:name="_Toc11837046"/>
      <w:bookmarkStart w:id="48" w:name="_Toc11915099"/>
      <w:bookmarkStart w:id="49" w:name="_Toc15374738"/>
      <w:r>
        <w:t xml:space="preserve">Equipment </w:t>
      </w:r>
      <w:bookmarkEnd w:id="42"/>
      <w:bookmarkEnd w:id="43"/>
      <w:r>
        <w:t>and software</w:t>
      </w:r>
      <w:bookmarkEnd w:id="44"/>
      <w:bookmarkEnd w:id="45"/>
      <w:bookmarkEnd w:id="46"/>
      <w:bookmarkEnd w:id="47"/>
      <w:bookmarkEnd w:id="48"/>
      <w:bookmarkEnd w:id="49"/>
    </w:p>
    <w:p w14:paraId="4755B3AC" w14:textId="77777777" w:rsidR="000A101A" w:rsidRDefault="000A101A">
      <w:pPr>
        <w:pStyle w:val="Heading2"/>
        <w:tabs>
          <w:tab w:val="num" w:pos="0"/>
        </w:tabs>
        <w:ind w:left="737"/>
      </w:pPr>
      <w:r>
        <w:t xml:space="preserve">You must provide and maintain your equipment and software needed to use our data services, and are responsible for the security and integrity of your data. </w:t>
      </w:r>
    </w:p>
    <w:p w14:paraId="3DDAAA65" w14:textId="77777777" w:rsidR="000A101A" w:rsidRDefault="000A101A">
      <w:pPr>
        <w:pStyle w:val="Indent1"/>
      </w:pPr>
      <w:bookmarkStart w:id="50" w:name="_Toc50189842"/>
      <w:bookmarkStart w:id="51" w:name="_Toc64948255"/>
      <w:bookmarkStart w:id="52" w:name="_Toc477961052"/>
      <w:bookmarkStart w:id="53" w:name="_Toc3977701"/>
      <w:bookmarkStart w:id="54" w:name="_Toc11837047"/>
      <w:bookmarkStart w:id="55" w:name="_Toc11915100"/>
      <w:bookmarkStart w:id="56" w:name="_Toc15374739"/>
      <w:r>
        <w:t>Accessing information</w:t>
      </w:r>
      <w:bookmarkEnd w:id="50"/>
      <w:bookmarkEnd w:id="51"/>
      <w:bookmarkEnd w:id="52"/>
      <w:bookmarkEnd w:id="53"/>
      <w:bookmarkEnd w:id="54"/>
      <w:bookmarkEnd w:id="55"/>
      <w:bookmarkEnd w:id="56"/>
    </w:p>
    <w:p w14:paraId="08C7C787" w14:textId="77777777" w:rsidR="000A101A" w:rsidRDefault="000A101A">
      <w:pPr>
        <w:pStyle w:val="Heading2"/>
        <w:tabs>
          <w:tab w:val="num" w:pos="0"/>
        </w:tabs>
        <w:ind w:left="737"/>
      </w:pPr>
      <w:r>
        <w:t>Your ability to use and download information and use interactive applications depends on:</w:t>
      </w:r>
    </w:p>
    <w:p w14:paraId="733E298E" w14:textId="77777777" w:rsidR="000A101A" w:rsidRDefault="000A101A">
      <w:pPr>
        <w:pStyle w:val="Heading3"/>
      </w:pPr>
      <w:r>
        <w:t>the features and functionality of your handset or device; and</w:t>
      </w:r>
    </w:p>
    <w:p w14:paraId="32CD3089" w14:textId="77777777" w:rsidR="000A101A" w:rsidRDefault="000A101A">
      <w:pPr>
        <w:pStyle w:val="Heading3"/>
      </w:pPr>
      <w:r>
        <w:t>the nature and quality of the information being accessed; and</w:t>
      </w:r>
    </w:p>
    <w:p w14:paraId="04CBCCAB" w14:textId="77777777" w:rsidR="000A101A" w:rsidRDefault="000A101A">
      <w:pPr>
        <w:pStyle w:val="Heading3"/>
      </w:pPr>
      <w:r>
        <w:t xml:space="preserve">the nature of packet based transmission systems.  Packet based transmission systems are </w:t>
      </w:r>
      <w:r w:rsidRPr="00FA143E">
        <w:t>used on our mobile networks</w:t>
      </w:r>
      <w:r>
        <w:t>.  These systems are at times subject to congestion, delays and loss.</w:t>
      </w:r>
    </w:p>
    <w:p w14:paraId="197767E2" w14:textId="77777777" w:rsidR="000A101A" w:rsidRDefault="000A101A">
      <w:pPr>
        <w:pStyle w:val="Heading2"/>
        <w:tabs>
          <w:tab w:val="num" w:pos="0"/>
        </w:tabs>
        <w:ind w:left="737"/>
      </w:pPr>
      <w:r>
        <w:t>Due to the factors set out above, although we will use reasonable care and skill in providing these services, we do not promise that your particular handset will always be able to access information on the Internet or elsewhere.</w:t>
      </w:r>
    </w:p>
    <w:p w14:paraId="14D8FF94" w14:textId="77777777" w:rsidR="000A101A" w:rsidRDefault="000A101A">
      <w:pPr>
        <w:pStyle w:val="Heading2"/>
        <w:tabs>
          <w:tab w:val="num" w:pos="0"/>
        </w:tabs>
        <w:ind w:left="737"/>
      </w:pPr>
      <w:r>
        <w:t>You will only be able to access content using our networks if you meet all necessary pre-conditions set by the content provider.</w:t>
      </w:r>
    </w:p>
    <w:p w14:paraId="63D18643" w14:textId="77777777" w:rsidR="000A101A" w:rsidRDefault="000A101A">
      <w:pPr>
        <w:pStyle w:val="Indent1"/>
      </w:pPr>
      <w:bookmarkStart w:id="57" w:name="_Toc64948256"/>
      <w:bookmarkStart w:id="58" w:name="_Toc477961053"/>
      <w:bookmarkStart w:id="59" w:name="_Toc3977702"/>
      <w:bookmarkStart w:id="60" w:name="_Toc11837048"/>
      <w:bookmarkStart w:id="61" w:name="_Toc11915101"/>
      <w:bookmarkStart w:id="62" w:name="_Toc15374740"/>
      <w:bookmarkStart w:id="63" w:name="_Toc49589804"/>
      <w:bookmarkStart w:id="64" w:name="_Toc50189844"/>
      <w:r>
        <w:t>Content on information services</w:t>
      </w:r>
      <w:bookmarkEnd w:id="57"/>
      <w:bookmarkEnd w:id="58"/>
      <w:bookmarkEnd w:id="59"/>
      <w:bookmarkEnd w:id="60"/>
      <w:bookmarkEnd w:id="61"/>
      <w:bookmarkEnd w:id="62"/>
    </w:p>
    <w:p w14:paraId="7818ACB3" w14:textId="77777777" w:rsidR="000A101A" w:rsidRDefault="000A101A">
      <w:pPr>
        <w:pStyle w:val="Heading2"/>
        <w:tabs>
          <w:tab w:val="num" w:pos="0"/>
        </w:tabs>
        <w:ind w:left="737"/>
      </w:pPr>
      <w:r>
        <w:t>We are not responsible for the content of information services provided by third parties.  We are under no obligation to monitor or censor the material generated by users of information services, although we may do so.</w:t>
      </w:r>
    </w:p>
    <w:p w14:paraId="65A65299" w14:textId="77777777" w:rsidR="000A101A" w:rsidRDefault="000A101A" w:rsidP="000A101A">
      <w:pPr>
        <w:pStyle w:val="Indent1"/>
      </w:pPr>
      <w:bookmarkStart w:id="65" w:name="_Toc64948257"/>
      <w:bookmarkStart w:id="66" w:name="_Toc477961054"/>
      <w:bookmarkStart w:id="67" w:name="_Toc3977703"/>
      <w:bookmarkStart w:id="68" w:name="_Toc11837049"/>
      <w:bookmarkStart w:id="69" w:name="_Toc11915102"/>
      <w:bookmarkStart w:id="70" w:name="_Toc15374741"/>
      <w:r>
        <w:lastRenderedPageBreak/>
        <w:t>Conditions of use</w:t>
      </w:r>
      <w:bookmarkEnd w:id="63"/>
      <w:bookmarkEnd w:id="64"/>
      <w:bookmarkEnd w:id="65"/>
      <w:bookmarkEnd w:id="66"/>
      <w:bookmarkEnd w:id="67"/>
      <w:bookmarkEnd w:id="68"/>
      <w:bookmarkEnd w:id="69"/>
      <w:bookmarkEnd w:id="70"/>
    </w:p>
    <w:p w14:paraId="38BBB649" w14:textId="77777777" w:rsidR="000A101A" w:rsidRDefault="000A101A" w:rsidP="000A101A">
      <w:pPr>
        <w:pStyle w:val="Heading2"/>
        <w:keepNext/>
        <w:tabs>
          <w:tab w:val="num" w:pos="0"/>
        </w:tabs>
        <w:ind w:left="737"/>
      </w:pPr>
      <w:r>
        <w:t>You must not use our data services to:</w:t>
      </w:r>
    </w:p>
    <w:p w14:paraId="144CEE48" w14:textId="77777777" w:rsidR="000A101A" w:rsidRDefault="000A101A">
      <w:pPr>
        <w:pStyle w:val="Heading3"/>
      </w:pPr>
      <w:r>
        <w:t>commit an offence or allow anybody else to do so;</w:t>
      </w:r>
    </w:p>
    <w:p w14:paraId="665DF8E0" w14:textId="77777777" w:rsidR="000A101A" w:rsidRDefault="000A101A">
      <w:pPr>
        <w:pStyle w:val="Heading3"/>
      </w:pPr>
      <w:r>
        <w:t xml:space="preserve">breach any content requirement, regulation or code of practice of any relevant authority; </w:t>
      </w:r>
    </w:p>
    <w:p w14:paraId="3E219679" w14:textId="77777777" w:rsidR="000A101A" w:rsidRDefault="000A101A">
      <w:pPr>
        <w:pStyle w:val="Heading3"/>
        <w:tabs>
          <w:tab w:val="clear" w:pos="114"/>
          <w:tab w:val="num" w:pos="0"/>
        </w:tabs>
        <w:ind w:left="1474"/>
      </w:pPr>
      <w:r>
        <w:t>make obscene, threatening or defamatory remarks, or incite hatred of people; or</w:t>
      </w:r>
    </w:p>
    <w:p w14:paraId="2996656B" w14:textId="77777777" w:rsidR="000A101A" w:rsidRDefault="000A101A">
      <w:pPr>
        <w:pStyle w:val="Heading3"/>
      </w:pPr>
      <w:r>
        <w:t>abuse, threaten or embarrass anyone.</w:t>
      </w:r>
    </w:p>
    <w:p w14:paraId="09BD7BF6" w14:textId="77777777" w:rsidR="000A101A" w:rsidRDefault="000A101A">
      <w:pPr>
        <w:pStyle w:val="Heading2"/>
        <w:tabs>
          <w:tab w:val="num" w:pos="0"/>
        </w:tabs>
        <w:ind w:left="737"/>
      </w:pPr>
      <w:r>
        <w:t>You must not post or transmit to an information service any material which you know or suspect may contain a virus or other harmful component.</w:t>
      </w:r>
    </w:p>
    <w:p w14:paraId="454947C9" w14:textId="77777777" w:rsidR="000A101A" w:rsidRDefault="000A101A">
      <w:pPr>
        <w:pStyle w:val="Heading2"/>
        <w:tabs>
          <w:tab w:val="num" w:pos="0"/>
        </w:tabs>
        <w:ind w:left="737"/>
      </w:pPr>
      <w:r>
        <w:t>You must not delete any author acknowledgments, legal notices, proprietary designations or labels in any file that is uploaded to an information service.</w:t>
      </w:r>
    </w:p>
    <w:p w14:paraId="2753C56F" w14:textId="77777777" w:rsidR="000A101A" w:rsidRDefault="000A101A">
      <w:pPr>
        <w:pStyle w:val="Heading2"/>
        <w:tabs>
          <w:tab w:val="num" w:pos="0"/>
        </w:tabs>
        <w:ind w:left="737"/>
      </w:pPr>
      <w:r>
        <w:t>You must not download any file posted by any other user of an information service if you know, or should know, that the file cannot legally be distributed in such a manner.</w:t>
      </w:r>
    </w:p>
    <w:p w14:paraId="53C9FDE1" w14:textId="77777777" w:rsidR="000A101A" w:rsidRDefault="000A101A">
      <w:pPr>
        <w:pStyle w:val="Heading2"/>
        <w:tabs>
          <w:tab w:val="num" w:pos="0"/>
        </w:tabs>
        <w:ind w:left="737"/>
      </w:pPr>
      <w:r>
        <w:t>You give us the irrevocable, non-exclusive, world-wide and royalty free right to copy and adapt any material you generate through use of an information service.  This right applies to the extent necessary to provide the information service, or to promote the information service or any of our other services.</w:t>
      </w:r>
    </w:p>
    <w:p w14:paraId="071D7051" w14:textId="77777777" w:rsidR="000A101A" w:rsidRPr="00FA143E" w:rsidRDefault="000A101A" w:rsidP="000A101A">
      <w:pPr>
        <w:pStyle w:val="Indent1"/>
      </w:pPr>
      <w:bookmarkStart w:id="71" w:name="_Toc147726548"/>
      <w:bookmarkStart w:id="72" w:name="_Toc477961055"/>
      <w:bookmarkStart w:id="73" w:name="_Toc3977704"/>
      <w:bookmarkStart w:id="74" w:name="_Toc11837050"/>
      <w:bookmarkStart w:id="75" w:name="_Toc11915103"/>
      <w:bookmarkStart w:id="76" w:name="_Toc15374742"/>
      <w:bookmarkStart w:id="77" w:name="_Toc49589806"/>
      <w:bookmarkStart w:id="78" w:name="_Toc50189846"/>
      <w:bookmarkStart w:id="79" w:name="_Toc64948259"/>
      <w:bookmarkStart w:id="80" w:name="_Ref86558023"/>
      <w:bookmarkStart w:id="81" w:name="_Ref86558117"/>
      <w:bookmarkStart w:id="82" w:name="_Ref134259810"/>
      <w:r w:rsidRPr="00FA143E">
        <w:t>Charging</w:t>
      </w:r>
      <w:bookmarkEnd w:id="71"/>
      <w:bookmarkEnd w:id="72"/>
      <w:bookmarkEnd w:id="73"/>
      <w:bookmarkEnd w:id="74"/>
      <w:bookmarkEnd w:id="75"/>
      <w:bookmarkEnd w:id="76"/>
    </w:p>
    <w:p w14:paraId="0F6A8329" w14:textId="77777777" w:rsidR="000A101A" w:rsidRPr="000B6048" w:rsidRDefault="000A101A" w:rsidP="000A101A">
      <w:pPr>
        <w:pStyle w:val="Heading2"/>
        <w:tabs>
          <w:tab w:val="num" w:pos="0"/>
        </w:tabs>
        <w:ind w:left="737"/>
      </w:pPr>
      <w:r w:rsidRPr="000B6048">
        <w:t xml:space="preserve">We determine whether you are a GSM, 3G or Next G customer based upon the device you purchase at the point of activation, or if you do not purchase a device at the point of activation, on information you supply us as to whether the handset you will be using to access your Telstra Mobile service is a GSM, 3G or Next G device. </w:t>
      </w:r>
      <w:r>
        <w:t xml:space="preserve"> </w:t>
      </w:r>
      <w:r w:rsidRPr="000B6048">
        <w:t>Your data usage charges are determined by your mobile plan, whether you are a GSM, 3G or Next G customer, and whether or not you choose to purchase a data pack to use in conjunction with your mobile service. Your data usage charges are not determined by the underlying network you are accessing at any particular time.</w:t>
      </w:r>
      <w:r>
        <w:t xml:space="preserve"> </w:t>
      </w:r>
      <w:r w:rsidRPr="000B6048">
        <w:t xml:space="preserve"> For example, 3G and Next G devices are generally also GPRS compatible. </w:t>
      </w:r>
      <w:r>
        <w:t xml:space="preserve"> </w:t>
      </w:r>
      <w:r w:rsidRPr="000B6048">
        <w:t>If you are a 3G or Next G customer, and you access GPRS when you are outside 3G or Next G coverage but within GSM coverage, you will still be charged at 3G or Next G data usage rates rather than at GPRS rates.</w:t>
      </w:r>
    </w:p>
    <w:p w14:paraId="0436640F" w14:textId="77777777" w:rsidR="000A101A" w:rsidRPr="00FA143E" w:rsidRDefault="000A101A" w:rsidP="000A101A">
      <w:pPr>
        <w:pStyle w:val="Indent1"/>
      </w:pPr>
      <w:bookmarkStart w:id="83" w:name="_Toc147726549"/>
      <w:bookmarkStart w:id="84" w:name="_Toc477961056"/>
      <w:bookmarkStart w:id="85" w:name="_Toc3977705"/>
      <w:bookmarkStart w:id="86" w:name="_Toc11837051"/>
      <w:bookmarkStart w:id="87" w:name="_Toc11915104"/>
      <w:bookmarkStart w:id="88" w:name="_Toc15374743"/>
      <w:r w:rsidRPr="00FA143E">
        <w:t>International roaming</w:t>
      </w:r>
      <w:bookmarkEnd w:id="83"/>
      <w:bookmarkEnd w:id="84"/>
      <w:bookmarkEnd w:id="85"/>
      <w:bookmarkEnd w:id="86"/>
      <w:bookmarkEnd w:id="87"/>
      <w:bookmarkEnd w:id="88"/>
    </w:p>
    <w:p w14:paraId="35A954B6" w14:textId="77777777" w:rsidR="000A101A" w:rsidRPr="00FA143E" w:rsidRDefault="000A101A" w:rsidP="000A101A">
      <w:pPr>
        <w:pStyle w:val="Heading2"/>
        <w:tabs>
          <w:tab w:val="num" w:pos="0"/>
        </w:tabs>
        <w:ind w:left="737"/>
      </w:pPr>
      <w:r w:rsidRPr="00FA143E">
        <w:t xml:space="preserve">If you use </w:t>
      </w:r>
      <w:r w:rsidR="00DD2002">
        <w:rPr>
          <w:lang w:val="en-AU"/>
        </w:rPr>
        <w:t xml:space="preserve">a </w:t>
      </w:r>
      <w:r w:rsidRPr="00FA143E">
        <w:t xml:space="preserve">Mobile Service while you are overseas you will be charged standard international roaming </w:t>
      </w:r>
      <w:r>
        <w:t xml:space="preserve">data </w:t>
      </w:r>
      <w:r w:rsidRPr="00FA143E">
        <w:t xml:space="preserve">charges.  These charges are set out in Part I – Heading Overseas (International Roaming) of the Telstra Mobiles section of Our Customer Terms.  </w:t>
      </w:r>
    </w:p>
    <w:p w14:paraId="3C23ABF9" w14:textId="318D4ADB" w:rsidR="000A101A" w:rsidRPr="00FA143E" w:rsidRDefault="000A101A" w:rsidP="000A101A">
      <w:pPr>
        <w:pStyle w:val="Heading7"/>
        <w:ind w:left="709"/>
      </w:pPr>
      <w:r w:rsidRPr="00FA143E">
        <w:lastRenderedPageBreak/>
        <w:t>To see the international roaming charges – home and family customers</w:t>
      </w:r>
      <w:r w:rsidR="00E41FC4" w:rsidRPr="00DC783D">
        <w:rPr>
          <w:rStyle w:val="Hyperlink"/>
          <w:u w:val="none"/>
        </w:rPr>
        <w:t xml:space="preserve"> </w:t>
      </w:r>
      <w:hyperlink r:id="rId18" w:history="1">
        <w:r w:rsidR="00E41FC4">
          <w:rPr>
            <w:rStyle w:val="Hyperlink"/>
          </w:rPr>
          <w:t>click here</w:t>
        </w:r>
      </w:hyperlink>
      <w:r w:rsidRPr="00FA143E">
        <w:t xml:space="preserve">; business and government customers </w:t>
      </w:r>
      <w:hyperlink r:id="rId19" w:history="1">
        <w:r w:rsidRPr="00FA143E">
          <w:rPr>
            <w:rStyle w:val="Hyperlink"/>
          </w:rPr>
          <w:t>click here</w:t>
        </w:r>
      </w:hyperlink>
      <w:r w:rsidRPr="00FA143E">
        <w:t>.</w:t>
      </w:r>
    </w:p>
    <w:p w14:paraId="3F8951D7" w14:textId="77777777" w:rsidR="000A101A" w:rsidRDefault="000A101A">
      <w:pPr>
        <w:pStyle w:val="Heading1"/>
        <w:keepNext w:val="0"/>
      </w:pPr>
      <w:bookmarkStart w:id="89" w:name="_Toc327792109"/>
      <w:bookmarkStart w:id="90" w:name="_Toc327792117"/>
      <w:bookmarkStart w:id="91" w:name="_Toc327792122"/>
      <w:bookmarkStart w:id="92" w:name="_Toc327792124"/>
      <w:bookmarkStart w:id="93" w:name="_Toc327792125"/>
      <w:bookmarkStart w:id="94" w:name="_Toc327792169"/>
      <w:bookmarkStart w:id="95" w:name="_Toc327792170"/>
      <w:bookmarkStart w:id="96" w:name="_Toc327792171"/>
      <w:bookmarkStart w:id="97" w:name="_Toc327792206"/>
      <w:bookmarkStart w:id="98" w:name="_Toc327792207"/>
      <w:bookmarkStart w:id="99" w:name="_Toc327792209"/>
      <w:bookmarkStart w:id="100" w:name="_Toc327792262"/>
      <w:bookmarkStart w:id="101" w:name="_Toc327792293"/>
      <w:bookmarkStart w:id="102" w:name="_Toc327792294"/>
      <w:bookmarkStart w:id="103" w:name="_Toc327792297"/>
      <w:bookmarkStart w:id="104" w:name="_Toc327792298"/>
      <w:bookmarkStart w:id="105" w:name="_Toc327792351"/>
      <w:bookmarkStart w:id="106" w:name="_Toc327792353"/>
      <w:bookmarkStart w:id="107" w:name="_Toc327792355"/>
      <w:bookmarkStart w:id="108" w:name="_Toc327792360"/>
      <w:bookmarkStart w:id="109" w:name="_Ref148150267"/>
      <w:bookmarkStart w:id="110" w:name="_Toc477961076"/>
      <w:bookmarkStart w:id="111" w:name="_Toc3977725"/>
      <w:bookmarkStart w:id="112" w:name="_Toc11837053"/>
      <w:bookmarkStart w:id="113" w:name="_Toc11915106"/>
      <w:bookmarkStart w:id="114" w:name="_Toc15374744"/>
      <w:bookmarkStart w:id="115" w:name="_Toc44088952"/>
      <w:bookmarkStart w:id="116" w:name="_Toc77174233"/>
      <w:bookmarkStart w:id="117" w:name="_Toc256000004"/>
      <w:bookmarkStart w:id="118" w:name="_Toc256000044"/>
      <w:bookmarkStart w:id="119" w:name="_Toc17798500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G</w:t>
      </w:r>
      <w:bookmarkStart w:id="120" w:name="GPRS"/>
      <w:bookmarkEnd w:id="120"/>
      <w:r>
        <w:t>PRS (General Packet Radio Service)</w:t>
      </w:r>
      <w:bookmarkEnd w:id="77"/>
      <w:bookmarkEnd w:id="78"/>
      <w:bookmarkEnd w:id="79"/>
      <w:bookmarkEnd w:id="80"/>
      <w:bookmarkEnd w:id="81"/>
      <w:bookmarkEnd w:id="82"/>
      <w:bookmarkEnd w:id="109"/>
      <w:bookmarkEnd w:id="110"/>
      <w:bookmarkEnd w:id="111"/>
      <w:bookmarkEnd w:id="112"/>
      <w:bookmarkEnd w:id="113"/>
      <w:bookmarkEnd w:id="114"/>
      <w:bookmarkEnd w:id="115"/>
      <w:bookmarkEnd w:id="116"/>
      <w:bookmarkEnd w:id="117"/>
      <w:bookmarkEnd w:id="118"/>
      <w:bookmarkEnd w:id="119"/>
      <w:r>
        <w:t xml:space="preserve"> </w:t>
      </w:r>
    </w:p>
    <w:p w14:paraId="12156B8B" w14:textId="77777777" w:rsidR="000A101A" w:rsidRDefault="000A101A">
      <w:pPr>
        <w:pStyle w:val="Indent1"/>
      </w:pPr>
      <w:bookmarkStart w:id="121" w:name="_Toc477961077"/>
      <w:bookmarkStart w:id="122" w:name="_Toc3977726"/>
      <w:bookmarkStart w:id="123" w:name="_Toc11837054"/>
      <w:bookmarkStart w:id="124" w:name="_Toc11915107"/>
      <w:bookmarkStart w:id="125" w:name="_Toc15374745"/>
      <w:r>
        <w:t>What is GPRS?</w:t>
      </w:r>
      <w:bookmarkEnd w:id="121"/>
      <w:bookmarkEnd w:id="122"/>
      <w:bookmarkEnd w:id="123"/>
      <w:bookmarkEnd w:id="124"/>
      <w:bookmarkEnd w:id="125"/>
    </w:p>
    <w:p w14:paraId="5ACB5D14" w14:textId="77777777" w:rsidR="000A101A" w:rsidRPr="00FA143E" w:rsidRDefault="000A101A" w:rsidP="000A101A">
      <w:pPr>
        <w:pStyle w:val="Heading2"/>
        <w:tabs>
          <w:tab w:val="num" w:pos="0"/>
        </w:tabs>
        <w:ind w:left="737"/>
      </w:pPr>
      <w:bookmarkStart w:id="126" w:name="_Toc64948260"/>
      <w:r w:rsidRPr="00FA143E">
        <w:t xml:space="preserve">GPRS </w:t>
      </w:r>
      <w:r>
        <w:t>provides</w:t>
      </w:r>
      <w:r w:rsidRPr="00FA143E">
        <w:t xml:space="preserve"> you </w:t>
      </w:r>
      <w:r>
        <w:t>with packet switched data capabilities over the GSM network</w:t>
      </w:r>
      <w:r w:rsidRPr="00FA143E">
        <w:t>.</w:t>
      </w:r>
    </w:p>
    <w:p w14:paraId="46BEC133" w14:textId="77777777" w:rsidR="000A101A" w:rsidRDefault="000A101A">
      <w:pPr>
        <w:pStyle w:val="Indent1"/>
      </w:pPr>
      <w:bookmarkStart w:id="127" w:name="_Toc477961078"/>
      <w:bookmarkStart w:id="128" w:name="_Toc3977727"/>
      <w:bookmarkStart w:id="129" w:name="_Toc11837055"/>
      <w:bookmarkStart w:id="130" w:name="_Toc11915108"/>
      <w:bookmarkStart w:id="131" w:name="_Toc15374746"/>
      <w:r>
        <w:t>Availability</w:t>
      </w:r>
      <w:bookmarkEnd w:id="126"/>
      <w:bookmarkEnd w:id="127"/>
      <w:bookmarkEnd w:id="128"/>
      <w:bookmarkEnd w:id="129"/>
      <w:bookmarkEnd w:id="130"/>
      <w:bookmarkEnd w:id="131"/>
    </w:p>
    <w:p w14:paraId="1F06A1D0" w14:textId="77777777" w:rsidR="000A101A" w:rsidRDefault="000A101A">
      <w:pPr>
        <w:pStyle w:val="Heading2"/>
        <w:tabs>
          <w:tab w:val="num" w:pos="0"/>
        </w:tabs>
        <w:ind w:left="737"/>
      </w:pPr>
      <w:r>
        <w:t>You can use GPRS if you are a post-paid or pre-paid GSM, 3G or Next G customer with a compatible handset configured for GPRS.</w:t>
      </w:r>
    </w:p>
    <w:p w14:paraId="5C7A6BB2" w14:textId="77777777" w:rsidR="000A101A" w:rsidRPr="00FA143E" w:rsidRDefault="000A101A" w:rsidP="000A101A">
      <w:pPr>
        <w:pStyle w:val="Indent1"/>
      </w:pPr>
      <w:bookmarkStart w:id="132" w:name="_Toc64948261"/>
      <w:bookmarkStart w:id="133" w:name="_Toc147726553"/>
      <w:bookmarkStart w:id="134" w:name="_Toc477961079"/>
      <w:bookmarkStart w:id="135" w:name="_Toc3977728"/>
      <w:bookmarkStart w:id="136" w:name="_Toc11837056"/>
      <w:bookmarkStart w:id="137" w:name="_Toc11915109"/>
      <w:bookmarkStart w:id="138" w:name="_Toc15374747"/>
      <w:bookmarkStart w:id="139" w:name="_Toc50189848"/>
      <w:bookmarkStart w:id="140" w:name="_Toc64948262"/>
      <w:r w:rsidRPr="00FA143E">
        <w:rPr>
          <w:bCs w:val="0"/>
        </w:rPr>
        <w:t xml:space="preserve">BigPond Mobile Services (previously known as </w:t>
      </w:r>
      <w:r w:rsidRPr="00FA143E">
        <w:t>Telstra Active or WAP) and IP WAN terms</w:t>
      </w:r>
      <w:bookmarkEnd w:id="132"/>
      <w:bookmarkEnd w:id="133"/>
      <w:bookmarkEnd w:id="134"/>
      <w:bookmarkEnd w:id="135"/>
      <w:bookmarkEnd w:id="136"/>
      <w:bookmarkEnd w:id="137"/>
      <w:bookmarkEnd w:id="138"/>
    </w:p>
    <w:p w14:paraId="5F828246" w14:textId="77777777" w:rsidR="000A101A" w:rsidRPr="00FA143E" w:rsidRDefault="000A101A" w:rsidP="000A101A">
      <w:pPr>
        <w:pStyle w:val="Heading2"/>
        <w:tabs>
          <w:tab w:val="num" w:pos="0"/>
        </w:tabs>
        <w:ind w:left="737"/>
      </w:pPr>
      <w:r w:rsidRPr="00FA143E">
        <w:t xml:space="preserve">The </w:t>
      </w:r>
      <w:r w:rsidRPr="006E7B1B">
        <w:t xml:space="preserve">BigPond Mobile Services terms </w:t>
      </w:r>
      <w:r>
        <w:t xml:space="preserve">below </w:t>
      </w:r>
      <w:r w:rsidRPr="006E7B1B">
        <w:t>in this Part</w:t>
      </w:r>
      <w:r w:rsidRPr="00FA143E">
        <w:t xml:space="preserve"> also apply to BigPond Mobile Services </w:t>
      </w:r>
      <w:r w:rsidRPr="004F4E09">
        <w:t>data usage using the GPRS network to support the BigPond Mobile Services content service.</w:t>
      </w:r>
      <w:r>
        <w:t xml:space="preserve"> </w:t>
      </w:r>
      <w:r w:rsidRPr="00FA143E">
        <w:t xml:space="preserve">The IP WAN terms set out in the </w:t>
      </w:r>
      <w:hyperlink r:id="rId20" w:history="1">
        <w:r w:rsidRPr="008A0D4C">
          <w:rPr>
            <w:rStyle w:val="Hyperlink"/>
          </w:rPr>
          <w:t>IP Solutions section</w:t>
        </w:r>
      </w:hyperlink>
      <w:r w:rsidRPr="00FA143E">
        <w:t xml:space="preserve"> of Our Customer Terms apply to IP WAN calls over the GPRS</w:t>
      </w:r>
      <w:r>
        <w:t>, 3G and Next G</w:t>
      </w:r>
      <w:r w:rsidRPr="00FA143E">
        <w:t xml:space="preserve"> network</w:t>
      </w:r>
      <w:r>
        <w:t>s</w:t>
      </w:r>
      <w:r w:rsidRPr="00FA143E">
        <w:t>.</w:t>
      </w:r>
    </w:p>
    <w:p w14:paraId="2CCCA5E0" w14:textId="77777777" w:rsidR="000A101A" w:rsidRDefault="000A101A">
      <w:pPr>
        <w:pStyle w:val="Indent1"/>
      </w:pPr>
      <w:bookmarkStart w:id="141" w:name="_Toc49589810"/>
      <w:bookmarkStart w:id="142" w:name="_Toc50189850"/>
      <w:bookmarkStart w:id="143" w:name="_Toc64948263"/>
      <w:bookmarkStart w:id="144" w:name="_Toc477961080"/>
      <w:bookmarkStart w:id="145" w:name="_Toc3977729"/>
      <w:bookmarkStart w:id="146" w:name="_Toc11837057"/>
      <w:bookmarkStart w:id="147" w:name="_Toc11915110"/>
      <w:bookmarkStart w:id="148" w:name="_Toc15374748"/>
      <w:bookmarkEnd w:id="139"/>
      <w:bookmarkEnd w:id="140"/>
      <w:r>
        <w:t>Handsets or devices</w:t>
      </w:r>
      <w:bookmarkEnd w:id="141"/>
      <w:bookmarkEnd w:id="142"/>
      <w:bookmarkEnd w:id="143"/>
      <w:bookmarkEnd w:id="144"/>
      <w:bookmarkEnd w:id="145"/>
      <w:bookmarkEnd w:id="146"/>
      <w:bookmarkEnd w:id="147"/>
      <w:bookmarkEnd w:id="148"/>
    </w:p>
    <w:p w14:paraId="4204522D" w14:textId="77777777" w:rsidR="000A101A" w:rsidRDefault="000A101A">
      <w:pPr>
        <w:pStyle w:val="Heading2"/>
        <w:tabs>
          <w:tab w:val="num" w:pos="0"/>
        </w:tabs>
        <w:ind w:left="737"/>
      </w:pPr>
      <w:r>
        <w:t xml:space="preserve">You can only use a handset or device which is approved by us as suitable to access the GPRS network.  Some handsets, and in particular pre-paid handsets sold by Telstra, are locked to the Telstra network.  Such handsets or devices are programmed to operate only with a </w:t>
      </w:r>
      <w:r>
        <w:rPr>
          <w:iCs/>
        </w:rPr>
        <w:t>Telstra</w:t>
      </w:r>
      <w:r>
        <w:rPr>
          <w:i/>
        </w:rPr>
        <w:t xml:space="preserve"> </w:t>
      </w:r>
      <w:r>
        <w:t>SIM card.  You must pay us a $50 re-programming fee if you wish to use a locked GPRS pre-paid handset on another network.  We make no promises about the performance or suitability of your GPRS handset or device</w:t>
      </w:r>
      <w:r>
        <w:rPr>
          <w:i/>
        </w:rPr>
        <w:t xml:space="preserve"> </w:t>
      </w:r>
      <w:r>
        <w:t>on another phone company’s network.</w:t>
      </w:r>
    </w:p>
    <w:p w14:paraId="3AD14CFC" w14:textId="77777777" w:rsidR="000A101A" w:rsidRDefault="000A101A">
      <w:pPr>
        <w:pStyle w:val="Indent1"/>
        <w:rPr>
          <w:b w:val="0"/>
        </w:rPr>
      </w:pPr>
      <w:bookmarkStart w:id="149" w:name="_Toc49589811"/>
      <w:bookmarkStart w:id="150" w:name="_Toc50189851"/>
      <w:bookmarkStart w:id="151" w:name="_Toc64948264"/>
      <w:bookmarkStart w:id="152" w:name="_Toc477961081"/>
      <w:bookmarkStart w:id="153" w:name="_Toc3977730"/>
      <w:bookmarkStart w:id="154" w:name="_Toc11837058"/>
      <w:bookmarkStart w:id="155" w:name="_Toc11915111"/>
      <w:bookmarkStart w:id="156" w:name="_Toc15374749"/>
      <w:r>
        <w:t>Charges</w:t>
      </w:r>
      <w:bookmarkStart w:id="157" w:name="GPRSPAYG"/>
      <w:bookmarkEnd w:id="149"/>
      <w:bookmarkEnd w:id="150"/>
      <w:bookmarkEnd w:id="151"/>
      <w:bookmarkEnd w:id="157"/>
      <w:r>
        <w:t xml:space="preserve"> – post-paid services</w:t>
      </w:r>
      <w:bookmarkEnd w:id="152"/>
      <w:bookmarkEnd w:id="153"/>
      <w:bookmarkEnd w:id="154"/>
      <w:bookmarkEnd w:id="155"/>
      <w:bookmarkEnd w:id="156"/>
    </w:p>
    <w:p w14:paraId="0A8321B6" w14:textId="77777777" w:rsidR="000A101A" w:rsidRDefault="000A101A">
      <w:pPr>
        <w:pStyle w:val="Indent1"/>
      </w:pPr>
      <w:bookmarkStart w:id="158" w:name="_Toc477961082"/>
      <w:bookmarkStart w:id="159" w:name="_Toc3977731"/>
      <w:bookmarkStart w:id="160" w:name="_Toc11837059"/>
      <w:bookmarkStart w:id="161" w:name="_Toc11915112"/>
      <w:bookmarkStart w:id="162" w:name="_Toc15374750"/>
      <w:r>
        <w:rPr>
          <w:i/>
          <w:iCs/>
        </w:rPr>
        <w:t>Pay as you go (PAYG) option</w:t>
      </w:r>
      <w:bookmarkEnd w:id="158"/>
      <w:bookmarkEnd w:id="159"/>
      <w:bookmarkEnd w:id="160"/>
      <w:bookmarkEnd w:id="161"/>
      <w:bookmarkEnd w:id="162"/>
    </w:p>
    <w:p w14:paraId="63B10580" w14:textId="77777777" w:rsidR="000A101A" w:rsidRDefault="000A101A">
      <w:pPr>
        <w:pStyle w:val="Heading2"/>
        <w:tabs>
          <w:tab w:val="num" w:pos="0"/>
        </w:tabs>
        <w:ind w:left="737"/>
      </w:pPr>
      <w:r>
        <w:t>When you use the GPRS network with a GPRS compatible device and a Telstra SIM card, we charge you the following charges (unless you take up a monthly subscription or a monthly data bundles option).  The session fee is payable every time you access the service.  After each 24 hours of continuous connection, we charge you an additional session fee.</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0A101A" w14:paraId="3D0C334C" w14:textId="77777777">
        <w:trPr>
          <w:tblHeader/>
        </w:trPr>
        <w:tc>
          <w:tcPr>
            <w:tcW w:w="3969" w:type="dxa"/>
          </w:tcPr>
          <w:p w14:paraId="192CFD28" w14:textId="77777777" w:rsidR="000A101A" w:rsidRDefault="000A101A">
            <w:pPr>
              <w:keepNext/>
              <w:spacing w:before="120" w:after="120"/>
              <w:rPr>
                <w:rFonts w:ascii="Arial" w:hAnsi="Arial" w:cs="Arial"/>
                <w:sz w:val="18"/>
              </w:rPr>
            </w:pPr>
            <w:bookmarkStart w:id="163" w:name="_Toc47922647"/>
            <w:r>
              <w:rPr>
                <w:rFonts w:ascii="Arial" w:hAnsi="Arial" w:cs="Arial"/>
                <w:b/>
                <w:bCs/>
                <w:sz w:val="18"/>
              </w:rPr>
              <w:t>GPRS PAYG option</w:t>
            </w:r>
          </w:p>
        </w:tc>
        <w:tc>
          <w:tcPr>
            <w:tcW w:w="1418" w:type="dxa"/>
          </w:tcPr>
          <w:p w14:paraId="6DF8B275" w14:textId="77777777" w:rsidR="000A101A" w:rsidRDefault="000A101A">
            <w:pPr>
              <w:keepNext/>
              <w:spacing w:before="120" w:after="120"/>
              <w:rPr>
                <w:rFonts w:ascii="Arial" w:hAnsi="Arial" w:cs="Arial"/>
                <w:b/>
                <w:iCs/>
                <w:sz w:val="18"/>
              </w:rPr>
            </w:pPr>
            <w:r>
              <w:rPr>
                <w:rFonts w:ascii="Arial" w:hAnsi="Arial" w:cs="Arial"/>
                <w:b/>
                <w:iCs/>
                <w:sz w:val="18"/>
              </w:rPr>
              <w:t>GST excl.</w:t>
            </w:r>
          </w:p>
        </w:tc>
        <w:tc>
          <w:tcPr>
            <w:tcW w:w="1418" w:type="dxa"/>
          </w:tcPr>
          <w:p w14:paraId="78E324EB" w14:textId="77777777" w:rsidR="000A101A" w:rsidRDefault="000A101A">
            <w:pPr>
              <w:keepNext/>
              <w:spacing w:before="120" w:after="120"/>
              <w:rPr>
                <w:rFonts w:ascii="Arial" w:hAnsi="Arial" w:cs="Arial"/>
                <w:b/>
                <w:iCs/>
                <w:sz w:val="18"/>
              </w:rPr>
            </w:pPr>
            <w:r>
              <w:rPr>
                <w:rFonts w:ascii="Arial" w:hAnsi="Arial" w:cs="Arial"/>
                <w:b/>
                <w:iCs/>
                <w:sz w:val="18"/>
              </w:rPr>
              <w:t>GST incl.</w:t>
            </w:r>
          </w:p>
        </w:tc>
      </w:tr>
      <w:tr w:rsidR="000A101A" w14:paraId="0D61E35C" w14:textId="77777777">
        <w:tc>
          <w:tcPr>
            <w:tcW w:w="3969" w:type="dxa"/>
          </w:tcPr>
          <w:p w14:paraId="1818C20E" w14:textId="77777777" w:rsidR="000A101A" w:rsidRDefault="000A101A">
            <w:pPr>
              <w:spacing w:before="120" w:after="120"/>
              <w:rPr>
                <w:rFonts w:ascii="Arial" w:hAnsi="Arial" w:cs="Arial"/>
                <w:sz w:val="18"/>
              </w:rPr>
            </w:pPr>
            <w:r>
              <w:rPr>
                <w:rFonts w:ascii="Arial" w:hAnsi="Arial" w:cs="Arial"/>
                <w:sz w:val="18"/>
              </w:rPr>
              <w:t>Session fee</w:t>
            </w:r>
          </w:p>
        </w:tc>
        <w:tc>
          <w:tcPr>
            <w:tcW w:w="1418" w:type="dxa"/>
          </w:tcPr>
          <w:p w14:paraId="08D94597" w14:textId="77777777" w:rsidR="000A101A" w:rsidRDefault="000A101A">
            <w:pPr>
              <w:spacing w:before="120" w:after="120"/>
              <w:jc w:val="right"/>
              <w:rPr>
                <w:rFonts w:ascii="Arial" w:hAnsi="Arial" w:cs="Arial"/>
                <w:sz w:val="18"/>
              </w:rPr>
            </w:pPr>
            <w:r>
              <w:rPr>
                <w:rFonts w:ascii="Arial" w:hAnsi="Arial" w:cs="Arial"/>
                <w:sz w:val="18"/>
              </w:rPr>
              <w:t>20¢</w:t>
            </w:r>
          </w:p>
        </w:tc>
        <w:tc>
          <w:tcPr>
            <w:tcW w:w="1418" w:type="dxa"/>
          </w:tcPr>
          <w:p w14:paraId="124F75AB" w14:textId="77777777" w:rsidR="000A101A" w:rsidRDefault="000A101A">
            <w:pPr>
              <w:spacing w:before="120" w:after="120"/>
              <w:jc w:val="right"/>
              <w:rPr>
                <w:rFonts w:ascii="Arial" w:hAnsi="Arial" w:cs="Arial"/>
                <w:b/>
                <w:bCs/>
                <w:sz w:val="18"/>
              </w:rPr>
            </w:pPr>
            <w:r>
              <w:rPr>
                <w:rFonts w:ascii="Arial" w:hAnsi="Arial" w:cs="Arial"/>
                <w:b/>
                <w:bCs/>
                <w:sz w:val="18"/>
              </w:rPr>
              <w:t>22¢</w:t>
            </w:r>
          </w:p>
        </w:tc>
      </w:tr>
      <w:tr w:rsidR="000A101A" w14:paraId="3B27EA0B" w14:textId="77777777">
        <w:tc>
          <w:tcPr>
            <w:tcW w:w="3969" w:type="dxa"/>
          </w:tcPr>
          <w:p w14:paraId="7F5C09C6" w14:textId="77777777" w:rsidR="000A101A" w:rsidRDefault="000A101A">
            <w:pPr>
              <w:spacing w:before="120" w:after="120"/>
              <w:rPr>
                <w:rFonts w:ascii="Arial" w:hAnsi="Arial" w:cs="Arial"/>
                <w:sz w:val="18"/>
              </w:rPr>
            </w:pPr>
            <w:r>
              <w:rPr>
                <w:rFonts w:ascii="Arial" w:hAnsi="Arial" w:cs="Arial"/>
                <w:sz w:val="18"/>
              </w:rPr>
              <w:lastRenderedPageBreak/>
              <w:t>For each kilobyte sent or received in a particular session (per kilobyte)</w:t>
            </w:r>
          </w:p>
        </w:tc>
        <w:tc>
          <w:tcPr>
            <w:tcW w:w="1418" w:type="dxa"/>
          </w:tcPr>
          <w:p w14:paraId="08EFEA78" w14:textId="77777777" w:rsidR="000A101A" w:rsidRDefault="000A101A">
            <w:pPr>
              <w:spacing w:before="120" w:after="120"/>
              <w:jc w:val="right"/>
              <w:rPr>
                <w:rFonts w:ascii="Arial" w:hAnsi="Arial" w:cs="Arial"/>
                <w:sz w:val="18"/>
              </w:rPr>
            </w:pPr>
            <w:r>
              <w:rPr>
                <w:rFonts w:ascii="Arial" w:hAnsi="Arial" w:cs="Arial"/>
                <w:sz w:val="18"/>
              </w:rPr>
              <w:t>2.0¢</w:t>
            </w:r>
          </w:p>
        </w:tc>
        <w:tc>
          <w:tcPr>
            <w:tcW w:w="1418" w:type="dxa"/>
          </w:tcPr>
          <w:p w14:paraId="7702A2AE" w14:textId="77777777" w:rsidR="000A101A" w:rsidRDefault="000A101A">
            <w:pPr>
              <w:spacing w:before="120" w:after="120"/>
              <w:jc w:val="right"/>
              <w:rPr>
                <w:rFonts w:ascii="Arial" w:hAnsi="Arial" w:cs="Arial"/>
                <w:b/>
                <w:bCs/>
                <w:sz w:val="18"/>
              </w:rPr>
            </w:pPr>
            <w:r>
              <w:rPr>
                <w:rFonts w:ascii="Arial" w:hAnsi="Arial" w:cs="Arial"/>
                <w:b/>
                <w:bCs/>
                <w:sz w:val="18"/>
              </w:rPr>
              <w:t>2.2¢</w:t>
            </w:r>
          </w:p>
        </w:tc>
      </w:tr>
    </w:tbl>
    <w:p w14:paraId="054A7327" w14:textId="77777777" w:rsidR="000A101A" w:rsidRDefault="000A101A" w:rsidP="000A101A">
      <w:pPr>
        <w:pStyle w:val="Heading7"/>
        <w:keepNext/>
        <w:spacing w:before="120" w:after="120"/>
        <w:ind w:left="754"/>
      </w:pPr>
      <w:r>
        <w:t>When calculating data volumes:</w:t>
      </w:r>
    </w:p>
    <w:p w14:paraId="143059C4" w14:textId="77777777" w:rsidR="000A101A" w:rsidRDefault="000A101A">
      <w:pPr>
        <w:pStyle w:val="Heading7"/>
        <w:spacing w:after="120"/>
        <w:ind w:left="1418" w:hanging="664"/>
      </w:pPr>
      <w:r>
        <w:t xml:space="preserve">(a) </w:t>
      </w:r>
      <w:r>
        <w:tab/>
        <w:t>where the volume of data transferred is not a whole number of kilobytes, it is rounded up to the next kilobyte at the earlier of the end of each session or 24 hours;</w:t>
      </w:r>
    </w:p>
    <w:p w14:paraId="1DF06954" w14:textId="77777777" w:rsidR="000A101A" w:rsidRDefault="000A101A">
      <w:pPr>
        <w:pStyle w:val="Heading7"/>
        <w:ind w:left="754"/>
        <w:rPr>
          <w:sz w:val="16"/>
        </w:rPr>
      </w:pPr>
      <w:r>
        <w:t xml:space="preserve">(b) </w:t>
      </w:r>
      <w:r>
        <w:tab/>
        <w:t>1024 bytes = 1 kilobyte (KB) and 1024 kilobytes = 1 megabyte (MB).</w:t>
      </w:r>
    </w:p>
    <w:p w14:paraId="2B058D0A" w14:textId="77777777" w:rsidR="000A101A" w:rsidRDefault="000A101A">
      <w:pPr>
        <w:pStyle w:val="Indent1"/>
      </w:pPr>
      <w:bookmarkStart w:id="164" w:name="_Toc477961083"/>
      <w:bookmarkStart w:id="165" w:name="_Toc3977732"/>
      <w:bookmarkStart w:id="166" w:name="_Toc11837060"/>
      <w:bookmarkStart w:id="167" w:name="_Toc11915113"/>
      <w:bookmarkStart w:id="168" w:name="_Toc15374751"/>
      <w:bookmarkEnd w:id="163"/>
      <w:r>
        <w:t xml:space="preserve">Charges – </w:t>
      </w:r>
      <w:bookmarkStart w:id="169" w:name="GPRSmonthlysub"/>
      <w:bookmarkEnd w:id="169"/>
      <w:r>
        <w:t>monthly subscription option</w:t>
      </w:r>
      <w:bookmarkEnd w:id="164"/>
      <w:bookmarkEnd w:id="165"/>
      <w:bookmarkEnd w:id="166"/>
      <w:bookmarkEnd w:id="167"/>
      <w:bookmarkEnd w:id="168"/>
    </w:p>
    <w:p w14:paraId="0F008417" w14:textId="77777777" w:rsidR="000A101A" w:rsidRDefault="000A101A">
      <w:pPr>
        <w:pStyle w:val="Heading2"/>
        <w:tabs>
          <w:tab w:val="num" w:pos="0"/>
        </w:tabs>
        <w:ind w:left="737"/>
      </w:pPr>
      <w:r>
        <w:t>If you take up a monthly subscription option, we charge you the following charges.  Any volume of data included in a monthly subscription fee which remains unused at the end of a relevant month will not roll over for use in the next month.  Included data amounts cannot be shared across services on an account.</w:t>
      </w:r>
      <w:r w:rsidRPr="005D2B34">
        <w:t xml:space="preserve"> </w:t>
      </w:r>
      <w:r>
        <w:t xml:space="preserve"> The monthly subscription option is available to GSM customers only.  It is not available to 3G and Next G customers</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2267"/>
        <w:gridCol w:w="1418"/>
        <w:gridCol w:w="1418"/>
      </w:tblGrid>
      <w:tr w:rsidR="000A101A" w14:paraId="05B90BA4" w14:textId="77777777">
        <w:trPr>
          <w:cantSplit/>
          <w:tblHeader/>
        </w:trPr>
        <w:tc>
          <w:tcPr>
            <w:tcW w:w="1418" w:type="dxa"/>
            <w:gridSpan w:val="2"/>
          </w:tcPr>
          <w:p w14:paraId="21D81676" w14:textId="77777777" w:rsidR="000A101A" w:rsidRDefault="000A101A">
            <w:pPr>
              <w:keepNext/>
              <w:spacing w:before="120" w:after="120"/>
              <w:jc w:val="center"/>
              <w:rPr>
                <w:rFonts w:ascii="Arial" w:hAnsi="Arial" w:cs="Arial"/>
                <w:b/>
                <w:sz w:val="18"/>
              </w:rPr>
            </w:pPr>
            <w:r>
              <w:rPr>
                <w:rFonts w:ascii="Arial" w:hAnsi="Arial" w:cs="Arial"/>
                <w:b/>
                <w:sz w:val="18"/>
              </w:rPr>
              <w:t>Monthly subscription Fee</w:t>
            </w:r>
          </w:p>
        </w:tc>
        <w:tc>
          <w:tcPr>
            <w:tcW w:w="2268" w:type="dxa"/>
            <w:vMerge w:val="restart"/>
          </w:tcPr>
          <w:p w14:paraId="79E277DE" w14:textId="77777777" w:rsidR="000A101A" w:rsidRDefault="000A101A">
            <w:pPr>
              <w:pStyle w:val="TableHead"/>
              <w:keepNext/>
              <w:spacing w:before="120" w:after="120"/>
              <w:jc w:val="center"/>
              <w:rPr>
                <w:rFonts w:cs="Arial"/>
              </w:rPr>
            </w:pPr>
            <w:r>
              <w:rPr>
                <w:rFonts w:cs="Arial"/>
              </w:rPr>
              <w:t>Volume of data included in monthly subscription fee</w:t>
            </w:r>
          </w:p>
        </w:tc>
        <w:tc>
          <w:tcPr>
            <w:tcW w:w="1418" w:type="dxa"/>
            <w:gridSpan w:val="2"/>
          </w:tcPr>
          <w:p w14:paraId="001D7909" w14:textId="77777777" w:rsidR="000A101A" w:rsidRDefault="000A101A">
            <w:pPr>
              <w:pStyle w:val="TableHead"/>
              <w:keepNext/>
              <w:spacing w:before="120" w:after="120"/>
              <w:jc w:val="center"/>
              <w:rPr>
                <w:rFonts w:cs="Arial"/>
              </w:rPr>
            </w:pPr>
            <w:r>
              <w:rPr>
                <w:rFonts w:cs="Arial"/>
              </w:rPr>
              <w:t>Charge for usage (per KB) above monthly subscription volume – at all times</w:t>
            </w:r>
          </w:p>
        </w:tc>
      </w:tr>
      <w:tr w:rsidR="000A101A" w:rsidRPr="00456A48" w14:paraId="558F46AF" w14:textId="77777777">
        <w:trPr>
          <w:cantSplit/>
          <w:tblHeader/>
        </w:trPr>
        <w:tc>
          <w:tcPr>
            <w:tcW w:w="1418" w:type="dxa"/>
          </w:tcPr>
          <w:p w14:paraId="27003CFE" w14:textId="77777777" w:rsidR="000A101A" w:rsidRPr="00456A48" w:rsidRDefault="000A101A" w:rsidP="000A101A">
            <w:pPr>
              <w:keepNext/>
              <w:spacing w:before="120" w:after="120"/>
              <w:rPr>
                <w:rFonts w:ascii="Arial" w:hAnsi="Arial" w:cs="Arial"/>
                <w:b/>
                <w:bCs/>
                <w:iCs/>
                <w:sz w:val="18"/>
              </w:rPr>
            </w:pPr>
            <w:r w:rsidRPr="00456A48">
              <w:rPr>
                <w:rFonts w:ascii="Arial" w:hAnsi="Arial" w:cs="Arial"/>
                <w:b/>
                <w:bCs/>
                <w:iCs/>
                <w:sz w:val="18"/>
              </w:rPr>
              <w:t>GST excl</w:t>
            </w:r>
          </w:p>
        </w:tc>
        <w:tc>
          <w:tcPr>
            <w:tcW w:w="1418" w:type="dxa"/>
          </w:tcPr>
          <w:p w14:paraId="4F3096C7" w14:textId="77777777" w:rsidR="000A101A" w:rsidRPr="00456A48" w:rsidRDefault="000A101A" w:rsidP="000A101A">
            <w:pPr>
              <w:pStyle w:val="Index1"/>
            </w:pPr>
            <w:r w:rsidRPr="00456A48">
              <w:t>GST incl</w:t>
            </w:r>
          </w:p>
        </w:tc>
        <w:tc>
          <w:tcPr>
            <w:tcW w:w="2268" w:type="dxa"/>
            <w:vMerge/>
          </w:tcPr>
          <w:p w14:paraId="1615344A" w14:textId="77777777" w:rsidR="000A101A" w:rsidRDefault="000A101A">
            <w:pPr>
              <w:keepNext/>
              <w:spacing w:before="120" w:after="120"/>
              <w:jc w:val="center"/>
              <w:rPr>
                <w:rFonts w:ascii="Arial" w:hAnsi="Arial" w:cs="Arial"/>
                <w:bCs/>
                <w:sz w:val="18"/>
              </w:rPr>
            </w:pPr>
          </w:p>
        </w:tc>
        <w:tc>
          <w:tcPr>
            <w:tcW w:w="1418" w:type="dxa"/>
          </w:tcPr>
          <w:p w14:paraId="4683AA8A" w14:textId="77777777" w:rsidR="000A101A" w:rsidRPr="00456A48" w:rsidRDefault="000A101A" w:rsidP="000A101A">
            <w:pPr>
              <w:keepNext/>
              <w:spacing w:before="120" w:after="120"/>
              <w:rPr>
                <w:rFonts w:ascii="Arial" w:hAnsi="Arial" w:cs="Arial"/>
                <w:b/>
                <w:bCs/>
                <w:iCs/>
                <w:sz w:val="18"/>
              </w:rPr>
            </w:pPr>
            <w:r w:rsidRPr="00456A48">
              <w:rPr>
                <w:rFonts w:ascii="Arial" w:hAnsi="Arial" w:cs="Arial"/>
                <w:b/>
                <w:bCs/>
                <w:iCs/>
                <w:sz w:val="18"/>
              </w:rPr>
              <w:t>GST excl</w:t>
            </w:r>
          </w:p>
        </w:tc>
        <w:tc>
          <w:tcPr>
            <w:tcW w:w="1418" w:type="dxa"/>
          </w:tcPr>
          <w:p w14:paraId="443237B0" w14:textId="77777777" w:rsidR="000A101A" w:rsidRPr="00456A48" w:rsidRDefault="000A101A" w:rsidP="000A101A">
            <w:pPr>
              <w:keepNext/>
              <w:spacing w:before="120" w:after="120"/>
              <w:rPr>
                <w:rFonts w:ascii="Arial" w:hAnsi="Arial" w:cs="Arial"/>
                <w:b/>
                <w:bCs/>
                <w:iCs/>
                <w:sz w:val="18"/>
              </w:rPr>
            </w:pPr>
            <w:r w:rsidRPr="00456A48">
              <w:rPr>
                <w:rFonts w:ascii="Arial" w:hAnsi="Arial" w:cs="Arial"/>
                <w:b/>
                <w:bCs/>
                <w:iCs/>
                <w:sz w:val="18"/>
              </w:rPr>
              <w:t>GST incl</w:t>
            </w:r>
          </w:p>
        </w:tc>
      </w:tr>
      <w:tr w:rsidR="000A101A" w14:paraId="37B9AEA3" w14:textId="77777777">
        <w:trPr>
          <w:cantSplit/>
        </w:trPr>
        <w:tc>
          <w:tcPr>
            <w:tcW w:w="1418" w:type="dxa"/>
          </w:tcPr>
          <w:p w14:paraId="7497890E" w14:textId="77777777" w:rsidR="000A101A" w:rsidRDefault="000A101A">
            <w:pPr>
              <w:spacing w:before="120" w:after="120"/>
              <w:jc w:val="right"/>
              <w:rPr>
                <w:rFonts w:ascii="Arial" w:hAnsi="Arial" w:cs="Arial"/>
                <w:sz w:val="18"/>
              </w:rPr>
            </w:pPr>
            <w:r>
              <w:rPr>
                <w:rFonts w:ascii="Arial" w:hAnsi="Arial" w:cs="Arial"/>
                <w:sz w:val="18"/>
              </w:rPr>
              <w:t>$4.54</w:t>
            </w:r>
          </w:p>
        </w:tc>
        <w:tc>
          <w:tcPr>
            <w:tcW w:w="1418" w:type="dxa"/>
          </w:tcPr>
          <w:p w14:paraId="7471C3FC" w14:textId="77777777" w:rsidR="000A101A" w:rsidRDefault="000A101A">
            <w:pPr>
              <w:spacing w:before="120" w:after="120"/>
              <w:jc w:val="right"/>
              <w:rPr>
                <w:rFonts w:ascii="Arial" w:hAnsi="Arial" w:cs="Arial"/>
                <w:b/>
                <w:bCs/>
                <w:sz w:val="18"/>
              </w:rPr>
            </w:pPr>
            <w:r>
              <w:rPr>
                <w:rFonts w:ascii="Arial" w:hAnsi="Arial" w:cs="Arial"/>
                <w:b/>
                <w:bCs/>
                <w:sz w:val="18"/>
              </w:rPr>
              <w:t>$5.00</w:t>
            </w:r>
          </w:p>
        </w:tc>
        <w:tc>
          <w:tcPr>
            <w:tcW w:w="2268" w:type="dxa"/>
          </w:tcPr>
          <w:p w14:paraId="4B789BF3" w14:textId="77777777" w:rsidR="000A101A" w:rsidRDefault="000A101A">
            <w:pPr>
              <w:spacing w:before="120" w:after="120"/>
              <w:jc w:val="center"/>
              <w:rPr>
                <w:rFonts w:ascii="Arial" w:hAnsi="Arial" w:cs="Arial"/>
                <w:sz w:val="18"/>
              </w:rPr>
            </w:pPr>
            <w:r>
              <w:rPr>
                <w:rFonts w:ascii="Arial" w:hAnsi="Arial" w:cs="Arial"/>
                <w:sz w:val="18"/>
              </w:rPr>
              <w:t>0.25MB</w:t>
            </w:r>
          </w:p>
        </w:tc>
        <w:tc>
          <w:tcPr>
            <w:tcW w:w="1418" w:type="dxa"/>
          </w:tcPr>
          <w:p w14:paraId="6D03876D" w14:textId="77777777" w:rsidR="000A101A" w:rsidRDefault="000A101A">
            <w:pPr>
              <w:spacing w:before="120" w:after="120"/>
              <w:jc w:val="right"/>
              <w:rPr>
                <w:rFonts w:ascii="Arial" w:hAnsi="Arial" w:cs="Arial"/>
                <w:sz w:val="18"/>
              </w:rPr>
            </w:pPr>
            <w:r>
              <w:rPr>
                <w:rFonts w:ascii="Arial" w:hAnsi="Arial" w:cs="Arial"/>
                <w:sz w:val="18"/>
              </w:rPr>
              <w:t>1.81¢</w:t>
            </w:r>
          </w:p>
        </w:tc>
        <w:tc>
          <w:tcPr>
            <w:tcW w:w="1418" w:type="dxa"/>
          </w:tcPr>
          <w:p w14:paraId="3B6F4BBF" w14:textId="77777777" w:rsidR="000A101A" w:rsidRDefault="000A101A">
            <w:pPr>
              <w:spacing w:before="120" w:after="120"/>
              <w:jc w:val="right"/>
              <w:rPr>
                <w:rFonts w:ascii="Arial" w:hAnsi="Arial" w:cs="Arial"/>
                <w:b/>
                <w:bCs/>
                <w:sz w:val="18"/>
              </w:rPr>
            </w:pPr>
            <w:r>
              <w:rPr>
                <w:rFonts w:ascii="Arial" w:hAnsi="Arial" w:cs="Arial"/>
                <w:b/>
                <w:bCs/>
                <w:sz w:val="18"/>
              </w:rPr>
              <w:t>2.00¢</w:t>
            </w:r>
          </w:p>
        </w:tc>
      </w:tr>
      <w:tr w:rsidR="000A101A" w14:paraId="6669F202" w14:textId="77777777">
        <w:trPr>
          <w:cantSplit/>
        </w:trPr>
        <w:tc>
          <w:tcPr>
            <w:tcW w:w="1418" w:type="dxa"/>
          </w:tcPr>
          <w:p w14:paraId="696D6B4B" w14:textId="77777777" w:rsidR="000A101A" w:rsidRDefault="000A101A">
            <w:pPr>
              <w:spacing w:before="120" w:after="120"/>
              <w:jc w:val="right"/>
              <w:rPr>
                <w:rFonts w:ascii="Arial" w:hAnsi="Arial" w:cs="Arial"/>
                <w:sz w:val="18"/>
              </w:rPr>
            </w:pPr>
            <w:r>
              <w:rPr>
                <w:rFonts w:ascii="Arial" w:hAnsi="Arial" w:cs="Arial"/>
                <w:sz w:val="18"/>
              </w:rPr>
              <w:t>$13.63</w:t>
            </w:r>
          </w:p>
        </w:tc>
        <w:tc>
          <w:tcPr>
            <w:tcW w:w="1418" w:type="dxa"/>
          </w:tcPr>
          <w:p w14:paraId="25BA1269" w14:textId="77777777" w:rsidR="000A101A" w:rsidRDefault="000A101A">
            <w:pPr>
              <w:spacing w:before="120" w:after="120"/>
              <w:jc w:val="right"/>
              <w:rPr>
                <w:rFonts w:ascii="Arial" w:hAnsi="Arial" w:cs="Arial"/>
                <w:b/>
                <w:bCs/>
                <w:sz w:val="18"/>
              </w:rPr>
            </w:pPr>
            <w:r>
              <w:rPr>
                <w:rFonts w:ascii="Arial" w:hAnsi="Arial" w:cs="Arial"/>
                <w:b/>
                <w:bCs/>
                <w:sz w:val="18"/>
              </w:rPr>
              <w:t>$15.00</w:t>
            </w:r>
          </w:p>
        </w:tc>
        <w:tc>
          <w:tcPr>
            <w:tcW w:w="2268" w:type="dxa"/>
          </w:tcPr>
          <w:p w14:paraId="6E610AC7" w14:textId="77777777" w:rsidR="000A101A" w:rsidRDefault="000A101A">
            <w:pPr>
              <w:spacing w:before="120" w:after="120"/>
              <w:jc w:val="center"/>
              <w:rPr>
                <w:rFonts w:ascii="Arial" w:hAnsi="Arial" w:cs="Arial"/>
                <w:sz w:val="18"/>
              </w:rPr>
            </w:pPr>
            <w:r>
              <w:rPr>
                <w:rFonts w:ascii="Arial" w:hAnsi="Arial" w:cs="Arial"/>
                <w:sz w:val="18"/>
              </w:rPr>
              <w:t>1MB</w:t>
            </w:r>
          </w:p>
        </w:tc>
        <w:tc>
          <w:tcPr>
            <w:tcW w:w="1418" w:type="dxa"/>
          </w:tcPr>
          <w:p w14:paraId="1BE75CD2" w14:textId="77777777" w:rsidR="000A101A" w:rsidRDefault="000A101A">
            <w:pPr>
              <w:spacing w:before="120" w:after="120"/>
              <w:jc w:val="right"/>
              <w:rPr>
                <w:rFonts w:ascii="Arial" w:hAnsi="Arial" w:cs="Arial"/>
                <w:sz w:val="18"/>
              </w:rPr>
            </w:pPr>
            <w:r>
              <w:rPr>
                <w:rFonts w:ascii="Arial" w:hAnsi="Arial" w:cs="Arial"/>
                <w:sz w:val="18"/>
              </w:rPr>
              <w:t>1.36¢</w:t>
            </w:r>
          </w:p>
        </w:tc>
        <w:tc>
          <w:tcPr>
            <w:tcW w:w="1418" w:type="dxa"/>
          </w:tcPr>
          <w:p w14:paraId="15E0A6C1" w14:textId="77777777" w:rsidR="000A101A" w:rsidRDefault="000A101A">
            <w:pPr>
              <w:spacing w:before="120" w:after="120"/>
              <w:jc w:val="right"/>
              <w:rPr>
                <w:rFonts w:ascii="Arial" w:hAnsi="Arial" w:cs="Arial"/>
                <w:b/>
                <w:bCs/>
                <w:sz w:val="18"/>
              </w:rPr>
            </w:pPr>
            <w:r>
              <w:rPr>
                <w:rFonts w:ascii="Arial" w:hAnsi="Arial" w:cs="Arial"/>
                <w:b/>
                <w:bCs/>
                <w:sz w:val="18"/>
              </w:rPr>
              <w:t>1.50¢</w:t>
            </w:r>
          </w:p>
        </w:tc>
      </w:tr>
      <w:tr w:rsidR="000A101A" w14:paraId="5E71351A" w14:textId="77777777">
        <w:trPr>
          <w:cantSplit/>
        </w:trPr>
        <w:tc>
          <w:tcPr>
            <w:tcW w:w="1418" w:type="dxa"/>
          </w:tcPr>
          <w:p w14:paraId="097623E7" w14:textId="77777777" w:rsidR="000A101A" w:rsidRDefault="000A101A">
            <w:pPr>
              <w:spacing w:before="120" w:after="120"/>
              <w:jc w:val="right"/>
              <w:rPr>
                <w:rFonts w:ascii="Arial" w:hAnsi="Arial" w:cs="Arial"/>
                <w:sz w:val="18"/>
              </w:rPr>
            </w:pPr>
            <w:r>
              <w:rPr>
                <w:rFonts w:ascii="Arial" w:hAnsi="Arial" w:cs="Arial"/>
                <w:sz w:val="18"/>
              </w:rPr>
              <w:t>$22.72</w:t>
            </w:r>
          </w:p>
        </w:tc>
        <w:tc>
          <w:tcPr>
            <w:tcW w:w="1418" w:type="dxa"/>
          </w:tcPr>
          <w:p w14:paraId="144BFAFC" w14:textId="77777777" w:rsidR="000A101A" w:rsidRDefault="000A101A">
            <w:pPr>
              <w:spacing w:before="120" w:after="120"/>
              <w:jc w:val="right"/>
              <w:rPr>
                <w:rFonts w:ascii="Arial" w:hAnsi="Arial" w:cs="Arial"/>
                <w:b/>
                <w:bCs/>
                <w:sz w:val="18"/>
              </w:rPr>
            </w:pPr>
            <w:r>
              <w:rPr>
                <w:rFonts w:ascii="Arial" w:hAnsi="Arial" w:cs="Arial"/>
                <w:b/>
                <w:bCs/>
                <w:sz w:val="18"/>
              </w:rPr>
              <w:t>$25.00</w:t>
            </w:r>
          </w:p>
        </w:tc>
        <w:tc>
          <w:tcPr>
            <w:tcW w:w="2268" w:type="dxa"/>
          </w:tcPr>
          <w:p w14:paraId="41E85383" w14:textId="77777777" w:rsidR="000A101A" w:rsidRDefault="000A101A">
            <w:pPr>
              <w:spacing w:before="120" w:after="120"/>
              <w:jc w:val="center"/>
              <w:rPr>
                <w:rFonts w:ascii="Arial" w:hAnsi="Arial" w:cs="Arial"/>
                <w:sz w:val="18"/>
              </w:rPr>
            </w:pPr>
            <w:r>
              <w:rPr>
                <w:rFonts w:ascii="Arial" w:hAnsi="Arial" w:cs="Arial"/>
                <w:sz w:val="18"/>
              </w:rPr>
              <w:t>2MB</w:t>
            </w:r>
          </w:p>
        </w:tc>
        <w:tc>
          <w:tcPr>
            <w:tcW w:w="1418" w:type="dxa"/>
          </w:tcPr>
          <w:p w14:paraId="08D8AAC0" w14:textId="77777777" w:rsidR="000A101A" w:rsidRDefault="000A101A">
            <w:pPr>
              <w:spacing w:before="120" w:after="120"/>
              <w:jc w:val="right"/>
              <w:rPr>
                <w:rFonts w:ascii="Arial" w:hAnsi="Arial" w:cs="Arial"/>
                <w:sz w:val="18"/>
              </w:rPr>
            </w:pPr>
            <w:r>
              <w:rPr>
                <w:rFonts w:ascii="Arial" w:hAnsi="Arial" w:cs="Arial"/>
                <w:sz w:val="18"/>
              </w:rPr>
              <w:t>1.136¢</w:t>
            </w:r>
          </w:p>
        </w:tc>
        <w:tc>
          <w:tcPr>
            <w:tcW w:w="1418" w:type="dxa"/>
          </w:tcPr>
          <w:p w14:paraId="7B1B3946" w14:textId="77777777" w:rsidR="000A101A" w:rsidRDefault="000A101A">
            <w:pPr>
              <w:spacing w:before="120" w:after="120"/>
              <w:jc w:val="right"/>
              <w:rPr>
                <w:rFonts w:ascii="Arial" w:hAnsi="Arial" w:cs="Arial"/>
                <w:b/>
                <w:bCs/>
                <w:sz w:val="18"/>
              </w:rPr>
            </w:pPr>
            <w:r>
              <w:rPr>
                <w:rFonts w:ascii="Arial" w:hAnsi="Arial" w:cs="Arial"/>
                <w:b/>
                <w:bCs/>
                <w:sz w:val="18"/>
              </w:rPr>
              <w:t>1.25¢</w:t>
            </w:r>
          </w:p>
        </w:tc>
      </w:tr>
      <w:tr w:rsidR="000A101A" w14:paraId="21DB5F3D" w14:textId="77777777">
        <w:trPr>
          <w:cantSplit/>
        </w:trPr>
        <w:tc>
          <w:tcPr>
            <w:tcW w:w="1418" w:type="dxa"/>
          </w:tcPr>
          <w:p w14:paraId="380F1E42" w14:textId="77777777" w:rsidR="000A101A" w:rsidRDefault="000A101A">
            <w:pPr>
              <w:spacing w:before="120" w:after="120"/>
              <w:jc w:val="right"/>
              <w:rPr>
                <w:rFonts w:ascii="Arial" w:hAnsi="Arial" w:cs="Arial"/>
                <w:sz w:val="18"/>
              </w:rPr>
            </w:pPr>
            <w:r>
              <w:rPr>
                <w:rFonts w:ascii="Arial" w:hAnsi="Arial" w:cs="Arial"/>
                <w:sz w:val="18"/>
              </w:rPr>
              <w:t>$50.00</w:t>
            </w:r>
          </w:p>
        </w:tc>
        <w:tc>
          <w:tcPr>
            <w:tcW w:w="1418" w:type="dxa"/>
          </w:tcPr>
          <w:p w14:paraId="37088E76" w14:textId="77777777" w:rsidR="000A101A" w:rsidRDefault="000A101A">
            <w:pPr>
              <w:spacing w:before="120" w:after="120"/>
              <w:jc w:val="right"/>
              <w:rPr>
                <w:rFonts w:ascii="Arial" w:hAnsi="Arial" w:cs="Arial"/>
                <w:b/>
                <w:bCs/>
                <w:sz w:val="18"/>
              </w:rPr>
            </w:pPr>
            <w:r>
              <w:rPr>
                <w:rFonts w:ascii="Arial" w:hAnsi="Arial" w:cs="Arial"/>
                <w:b/>
                <w:bCs/>
                <w:sz w:val="18"/>
              </w:rPr>
              <w:t>$55.00</w:t>
            </w:r>
          </w:p>
        </w:tc>
        <w:tc>
          <w:tcPr>
            <w:tcW w:w="2268" w:type="dxa"/>
          </w:tcPr>
          <w:p w14:paraId="5E4E1F74" w14:textId="77777777" w:rsidR="000A101A" w:rsidRDefault="000A101A">
            <w:pPr>
              <w:spacing w:before="120" w:after="120"/>
              <w:jc w:val="center"/>
              <w:rPr>
                <w:rFonts w:ascii="Arial" w:hAnsi="Arial" w:cs="Arial"/>
                <w:sz w:val="18"/>
              </w:rPr>
            </w:pPr>
            <w:r>
              <w:rPr>
                <w:rFonts w:ascii="Arial" w:hAnsi="Arial" w:cs="Arial"/>
                <w:sz w:val="18"/>
              </w:rPr>
              <w:t>5MB</w:t>
            </w:r>
          </w:p>
        </w:tc>
        <w:tc>
          <w:tcPr>
            <w:tcW w:w="1418" w:type="dxa"/>
          </w:tcPr>
          <w:p w14:paraId="76199621" w14:textId="77777777" w:rsidR="000A101A" w:rsidRDefault="000A101A">
            <w:pPr>
              <w:spacing w:before="120" w:after="120"/>
              <w:jc w:val="right"/>
              <w:rPr>
                <w:rFonts w:ascii="Arial" w:hAnsi="Arial" w:cs="Arial"/>
                <w:sz w:val="18"/>
              </w:rPr>
            </w:pPr>
            <w:r>
              <w:rPr>
                <w:rFonts w:ascii="Arial" w:hAnsi="Arial" w:cs="Arial"/>
                <w:sz w:val="18"/>
              </w:rPr>
              <w:t>1.00¢</w:t>
            </w:r>
          </w:p>
        </w:tc>
        <w:tc>
          <w:tcPr>
            <w:tcW w:w="1418" w:type="dxa"/>
          </w:tcPr>
          <w:p w14:paraId="4EA16CE5" w14:textId="77777777" w:rsidR="000A101A" w:rsidRDefault="000A101A">
            <w:pPr>
              <w:spacing w:before="120" w:after="120"/>
              <w:jc w:val="right"/>
              <w:rPr>
                <w:rFonts w:ascii="Arial" w:hAnsi="Arial" w:cs="Arial"/>
                <w:b/>
                <w:bCs/>
                <w:sz w:val="18"/>
              </w:rPr>
            </w:pPr>
            <w:r>
              <w:rPr>
                <w:rFonts w:ascii="Arial" w:hAnsi="Arial" w:cs="Arial"/>
                <w:b/>
                <w:bCs/>
                <w:sz w:val="18"/>
              </w:rPr>
              <w:t>1.10¢</w:t>
            </w:r>
          </w:p>
        </w:tc>
      </w:tr>
      <w:tr w:rsidR="000A101A" w14:paraId="27FCD83E" w14:textId="77777777">
        <w:trPr>
          <w:cantSplit/>
        </w:trPr>
        <w:tc>
          <w:tcPr>
            <w:tcW w:w="1418" w:type="dxa"/>
          </w:tcPr>
          <w:p w14:paraId="77E17D06" w14:textId="77777777" w:rsidR="000A101A" w:rsidRDefault="000A101A">
            <w:pPr>
              <w:spacing w:before="120" w:after="120"/>
              <w:jc w:val="right"/>
              <w:rPr>
                <w:rFonts w:ascii="Arial" w:hAnsi="Arial" w:cs="Arial"/>
                <w:sz w:val="18"/>
              </w:rPr>
            </w:pPr>
            <w:r>
              <w:rPr>
                <w:rFonts w:ascii="Arial" w:hAnsi="Arial" w:cs="Arial"/>
                <w:sz w:val="18"/>
              </w:rPr>
              <w:t>$77.27</w:t>
            </w:r>
          </w:p>
        </w:tc>
        <w:tc>
          <w:tcPr>
            <w:tcW w:w="1418" w:type="dxa"/>
          </w:tcPr>
          <w:p w14:paraId="20865587" w14:textId="77777777" w:rsidR="000A101A" w:rsidRDefault="000A101A">
            <w:pPr>
              <w:spacing w:before="120" w:after="120"/>
              <w:jc w:val="right"/>
              <w:rPr>
                <w:rFonts w:ascii="Arial" w:hAnsi="Arial" w:cs="Arial"/>
                <w:b/>
                <w:bCs/>
                <w:sz w:val="18"/>
              </w:rPr>
            </w:pPr>
            <w:r>
              <w:rPr>
                <w:rFonts w:ascii="Arial" w:hAnsi="Arial" w:cs="Arial"/>
                <w:b/>
                <w:bCs/>
                <w:sz w:val="18"/>
              </w:rPr>
              <w:t>$85.00</w:t>
            </w:r>
          </w:p>
        </w:tc>
        <w:tc>
          <w:tcPr>
            <w:tcW w:w="2268" w:type="dxa"/>
          </w:tcPr>
          <w:p w14:paraId="5C8BE9BE" w14:textId="77777777" w:rsidR="000A101A" w:rsidRDefault="000A101A">
            <w:pPr>
              <w:spacing w:before="120" w:after="120"/>
              <w:jc w:val="center"/>
              <w:rPr>
                <w:rFonts w:ascii="Arial" w:hAnsi="Arial" w:cs="Arial"/>
                <w:sz w:val="18"/>
              </w:rPr>
            </w:pPr>
            <w:r>
              <w:rPr>
                <w:rFonts w:ascii="Arial" w:hAnsi="Arial" w:cs="Arial"/>
                <w:sz w:val="18"/>
              </w:rPr>
              <w:t>10MB</w:t>
            </w:r>
          </w:p>
        </w:tc>
        <w:tc>
          <w:tcPr>
            <w:tcW w:w="1418" w:type="dxa"/>
          </w:tcPr>
          <w:p w14:paraId="7E9305B8" w14:textId="77777777" w:rsidR="000A101A" w:rsidRDefault="000A101A">
            <w:pPr>
              <w:spacing w:before="120" w:after="120"/>
              <w:jc w:val="right"/>
              <w:rPr>
                <w:rFonts w:ascii="Arial" w:hAnsi="Arial" w:cs="Arial"/>
                <w:sz w:val="18"/>
              </w:rPr>
            </w:pPr>
            <w:r>
              <w:rPr>
                <w:rFonts w:ascii="Arial" w:hAnsi="Arial" w:cs="Arial"/>
                <w:sz w:val="18"/>
              </w:rPr>
              <w:t>0.7272¢</w:t>
            </w:r>
          </w:p>
        </w:tc>
        <w:tc>
          <w:tcPr>
            <w:tcW w:w="1418" w:type="dxa"/>
          </w:tcPr>
          <w:p w14:paraId="694F7308" w14:textId="77777777" w:rsidR="000A101A" w:rsidRDefault="000A101A">
            <w:pPr>
              <w:spacing w:before="120" w:after="120"/>
              <w:jc w:val="right"/>
              <w:rPr>
                <w:rFonts w:ascii="Arial" w:hAnsi="Arial" w:cs="Arial"/>
                <w:b/>
                <w:bCs/>
                <w:sz w:val="18"/>
              </w:rPr>
            </w:pPr>
            <w:r>
              <w:rPr>
                <w:rFonts w:ascii="Arial" w:hAnsi="Arial" w:cs="Arial"/>
                <w:b/>
                <w:bCs/>
                <w:sz w:val="18"/>
              </w:rPr>
              <w:t>0.80¢</w:t>
            </w:r>
          </w:p>
        </w:tc>
      </w:tr>
    </w:tbl>
    <w:p w14:paraId="2A00904D" w14:textId="77777777" w:rsidR="000A101A" w:rsidRDefault="000A101A">
      <w:pPr>
        <w:pStyle w:val="TableData"/>
      </w:pPr>
    </w:p>
    <w:p w14:paraId="72ACA247" w14:textId="77777777" w:rsidR="000A101A" w:rsidRDefault="000A101A">
      <w:pPr>
        <w:pStyle w:val="Heading7"/>
        <w:spacing w:after="120"/>
        <w:ind w:left="754"/>
      </w:pPr>
      <w:r>
        <w:t>When calculating data volumes:</w:t>
      </w:r>
    </w:p>
    <w:p w14:paraId="63DA627F" w14:textId="77777777" w:rsidR="000A101A" w:rsidRDefault="000A101A">
      <w:pPr>
        <w:pStyle w:val="Heading7"/>
        <w:spacing w:after="120"/>
        <w:ind w:left="1418" w:hanging="664"/>
      </w:pPr>
      <w:r>
        <w:t>(a)</w:t>
      </w:r>
      <w:r>
        <w:tab/>
        <w:t xml:space="preserve"> where the volume of data transferred is not a whole number of kilobytes, it is rounded up to the next kilobyte at the earlier of the end of each session or 24 hours;</w:t>
      </w:r>
    </w:p>
    <w:p w14:paraId="4C0180C5" w14:textId="77777777" w:rsidR="000A101A" w:rsidRDefault="000A101A">
      <w:pPr>
        <w:pStyle w:val="Heading7"/>
      </w:pPr>
      <w:r>
        <w:t xml:space="preserve">(b) </w:t>
      </w:r>
      <w:r>
        <w:tab/>
        <w:t>1024 bytes = 1 kilobyte (KB) and 1024 kilobytes = 1 megabyte (MB).</w:t>
      </w:r>
    </w:p>
    <w:p w14:paraId="70B5EF36" w14:textId="77777777" w:rsidR="000A101A" w:rsidRDefault="000A101A" w:rsidP="000A101A">
      <w:pPr>
        <w:pStyle w:val="Indent1"/>
        <w:spacing w:after="120"/>
      </w:pPr>
      <w:bookmarkStart w:id="170" w:name="GPRSmonthlybundle"/>
      <w:bookmarkStart w:id="171" w:name="_Toc477961084"/>
      <w:bookmarkStart w:id="172" w:name="_Toc3977733"/>
      <w:bookmarkStart w:id="173" w:name="_Toc11837061"/>
      <w:bookmarkStart w:id="174" w:name="_Toc11915114"/>
      <w:bookmarkStart w:id="175" w:name="_Toc15374752"/>
      <w:bookmarkEnd w:id="170"/>
      <w:r>
        <w:t>Monthly data bundles option</w:t>
      </w:r>
      <w:bookmarkEnd w:id="171"/>
      <w:bookmarkEnd w:id="172"/>
      <w:bookmarkEnd w:id="173"/>
      <w:bookmarkEnd w:id="174"/>
      <w:bookmarkEnd w:id="175"/>
    </w:p>
    <w:p w14:paraId="0EA6EF2B" w14:textId="77777777" w:rsidR="000A101A" w:rsidRDefault="000A101A">
      <w:pPr>
        <w:spacing w:after="240"/>
        <w:ind w:left="720"/>
        <w:rPr>
          <w:rFonts w:ascii="Arial" w:hAnsi="Arial" w:cs="Arial"/>
          <w:b/>
          <w:bCs/>
          <w:sz w:val="21"/>
          <w:lang w:val="en-US"/>
        </w:rPr>
      </w:pPr>
      <w:r>
        <w:rPr>
          <w:rFonts w:ascii="Arial" w:hAnsi="Arial" w:cs="Arial"/>
          <w:b/>
          <w:bCs/>
          <w:sz w:val="21"/>
          <w:lang w:val="en-US"/>
        </w:rPr>
        <w:t>(Not available for new connections on and from 13 September 2005)</w:t>
      </w:r>
    </w:p>
    <w:p w14:paraId="35320489" w14:textId="6574625A" w:rsidR="000A101A" w:rsidRDefault="000A101A">
      <w:pPr>
        <w:pStyle w:val="Heading2"/>
        <w:tabs>
          <w:tab w:val="num" w:pos="0"/>
        </w:tabs>
        <w:ind w:left="737"/>
      </w:pPr>
      <w:r>
        <w:t>If you take up a monthly data bundles option, we charge you the following charges.  You are only eligible for monthly data bundles option if you have an existing Corporate Rate Plan, Corporate Net Rate Plan or Telstra Government Plan.  You must request this pricing on or after 28 January 2004 but on or before June 2004.</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2267"/>
        <w:gridCol w:w="1418"/>
        <w:gridCol w:w="1418"/>
      </w:tblGrid>
      <w:tr w:rsidR="000A101A" w14:paraId="5CDD915C" w14:textId="77777777">
        <w:trPr>
          <w:cantSplit/>
          <w:tblHeader/>
        </w:trPr>
        <w:tc>
          <w:tcPr>
            <w:tcW w:w="1418" w:type="dxa"/>
            <w:gridSpan w:val="2"/>
          </w:tcPr>
          <w:p w14:paraId="5AE4D349" w14:textId="77777777" w:rsidR="000A101A" w:rsidRDefault="000A101A">
            <w:pPr>
              <w:keepNext/>
              <w:spacing w:before="120" w:after="120"/>
              <w:jc w:val="center"/>
              <w:rPr>
                <w:rFonts w:ascii="Arial" w:hAnsi="Arial" w:cs="Arial"/>
                <w:b/>
                <w:sz w:val="18"/>
              </w:rPr>
            </w:pPr>
            <w:r>
              <w:rPr>
                <w:rFonts w:ascii="Arial" w:hAnsi="Arial" w:cs="Arial"/>
                <w:b/>
                <w:sz w:val="18"/>
              </w:rPr>
              <w:lastRenderedPageBreak/>
              <w:t>Monthly data bundle amount</w:t>
            </w:r>
          </w:p>
        </w:tc>
        <w:tc>
          <w:tcPr>
            <w:tcW w:w="2268" w:type="dxa"/>
            <w:vMerge w:val="restart"/>
          </w:tcPr>
          <w:p w14:paraId="178A775B" w14:textId="77777777" w:rsidR="000A101A" w:rsidRDefault="000A101A">
            <w:pPr>
              <w:pStyle w:val="TableHead"/>
              <w:keepNext/>
              <w:spacing w:before="120" w:after="120"/>
              <w:jc w:val="center"/>
              <w:rPr>
                <w:rFonts w:cs="Arial"/>
              </w:rPr>
            </w:pPr>
            <w:r>
              <w:rPr>
                <w:rFonts w:cs="Arial"/>
              </w:rPr>
              <w:t>Volume of packet-switched data included in monthly data bundle amount</w:t>
            </w:r>
          </w:p>
        </w:tc>
        <w:tc>
          <w:tcPr>
            <w:tcW w:w="1418" w:type="dxa"/>
            <w:gridSpan w:val="2"/>
          </w:tcPr>
          <w:p w14:paraId="36119DC0" w14:textId="77777777" w:rsidR="000A101A" w:rsidRDefault="000A101A">
            <w:pPr>
              <w:pStyle w:val="TableHead"/>
              <w:keepNext/>
              <w:spacing w:before="120" w:after="120"/>
              <w:jc w:val="center"/>
              <w:rPr>
                <w:rFonts w:cs="Arial"/>
              </w:rPr>
            </w:pPr>
            <w:r>
              <w:rPr>
                <w:rFonts w:cs="Arial"/>
              </w:rPr>
              <w:t>Charge for packet-switched data usage (per KB) above monthly data bundle volume – at all times</w:t>
            </w:r>
          </w:p>
        </w:tc>
      </w:tr>
      <w:tr w:rsidR="000A101A" w:rsidRPr="005472A5" w14:paraId="35C57F1C" w14:textId="77777777">
        <w:trPr>
          <w:cantSplit/>
          <w:tblHeader/>
        </w:trPr>
        <w:tc>
          <w:tcPr>
            <w:tcW w:w="1418" w:type="dxa"/>
          </w:tcPr>
          <w:p w14:paraId="3B1E629E" w14:textId="77777777" w:rsidR="000A101A" w:rsidRPr="005472A5" w:rsidRDefault="000A101A" w:rsidP="000A101A">
            <w:pPr>
              <w:keepNext/>
              <w:spacing w:before="120" w:after="120"/>
              <w:rPr>
                <w:rFonts w:ascii="Arial" w:hAnsi="Arial" w:cs="Arial"/>
                <w:b/>
                <w:bCs/>
                <w:iCs/>
                <w:sz w:val="18"/>
              </w:rPr>
            </w:pPr>
            <w:r w:rsidRPr="005472A5">
              <w:rPr>
                <w:rFonts w:ascii="Arial" w:hAnsi="Arial" w:cs="Arial"/>
                <w:b/>
                <w:bCs/>
                <w:iCs/>
                <w:sz w:val="18"/>
              </w:rPr>
              <w:t>GST excl</w:t>
            </w:r>
          </w:p>
        </w:tc>
        <w:tc>
          <w:tcPr>
            <w:tcW w:w="1418" w:type="dxa"/>
          </w:tcPr>
          <w:p w14:paraId="17BA2C54" w14:textId="77777777" w:rsidR="000A101A" w:rsidRPr="005472A5" w:rsidRDefault="000A101A" w:rsidP="000A101A">
            <w:pPr>
              <w:keepNext/>
              <w:spacing w:before="120" w:after="120"/>
              <w:rPr>
                <w:rFonts w:ascii="Arial" w:hAnsi="Arial" w:cs="Arial"/>
                <w:b/>
                <w:bCs/>
                <w:iCs/>
                <w:sz w:val="18"/>
              </w:rPr>
            </w:pPr>
            <w:r w:rsidRPr="005472A5">
              <w:rPr>
                <w:rFonts w:ascii="Arial" w:hAnsi="Arial" w:cs="Arial"/>
                <w:b/>
                <w:bCs/>
                <w:iCs/>
                <w:sz w:val="18"/>
              </w:rPr>
              <w:t>GST incl</w:t>
            </w:r>
          </w:p>
        </w:tc>
        <w:tc>
          <w:tcPr>
            <w:tcW w:w="2268" w:type="dxa"/>
            <w:vMerge/>
          </w:tcPr>
          <w:p w14:paraId="5C435FB1" w14:textId="77777777" w:rsidR="000A101A" w:rsidRDefault="000A101A">
            <w:pPr>
              <w:keepNext/>
              <w:spacing w:before="120" w:after="120"/>
              <w:jc w:val="center"/>
              <w:rPr>
                <w:rFonts w:ascii="Arial" w:hAnsi="Arial" w:cs="Arial"/>
                <w:bCs/>
                <w:sz w:val="18"/>
              </w:rPr>
            </w:pPr>
          </w:p>
        </w:tc>
        <w:tc>
          <w:tcPr>
            <w:tcW w:w="1418" w:type="dxa"/>
          </w:tcPr>
          <w:p w14:paraId="1FBAE697" w14:textId="77777777" w:rsidR="000A101A" w:rsidRPr="005472A5" w:rsidRDefault="000A101A" w:rsidP="000A101A">
            <w:pPr>
              <w:keepNext/>
              <w:spacing w:before="120" w:after="120"/>
              <w:rPr>
                <w:rFonts w:ascii="Arial" w:hAnsi="Arial" w:cs="Arial"/>
                <w:b/>
                <w:bCs/>
                <w:iCs/>
                <w:sz w:val="18"/>
              </w:rPr>
            </w:pPr>
            <w:r w:rsidRPr="005472A5">
              <w:rPr>
                <w:rFonts w:ascii="Arial" w:hAnsi="Arial" w:cs="Arial"/>
                <w:b/>
                <w:bCs/>
                <w:iCs/>
                <w:sz w:val="18"/>
              </w:rPr>
              <w:t>GST excl</w:t>
            </w:r>
          </w:p>
        </w:tc>
        <w:tc>
          <w:tcPr>
            <w:tcW w:w="1418" w:type="dxa"/>
          </w:tcPr>
          <w:p w14:paraId="602CE7CD" w14:textId="77777777" w:rsidR="000A101A" w:rsidRPr="005472A5" w:rsidRDefault="000A101A" w:rsidP="000A101A">
            <w:pPr>
              <w:keepNext/>
              <w:spacing w:before="120" w:after="120"/>
              <w:rPr>
                <w:rFonts w:ascii="Arial" w:hAnsi="Arial" w:cs="Arial"/>
                <w:b/>
                <w:bCs/>
                <w:iCs/>
                <w:sz w:val="18"/>
              </w:rPr>
            </w:pPr>
            <w:r w:rsidRPr="005472A5">
              <w:rPr>
                <w:rFonts w:ascii="Arial" w:hAnsi="Arial" w:cs="Arial"/>
                <w:b/>
                <w:bCs/>
                <w:iCs/>
                <w:sz w:val="18"/>
              </w:rPr>
              <w:t>GST incl</w:t>
            </w:r>
          </w:p>
        </w:tc>
      </w:tr>
      <w:tr w:rsidR="000A101A" w14:paraId="49BB990B" w14:textId="77777777">
        <w:trPr>
          <w:cantSplit/>
        </w:trPr>
        <w:tc>
          <w:tcPr>
            <w:tcW w:w="1418" w:type="dxa"/>
          </w:tcPr>
          <w:p w14:paraId="74AA34A1" w14:textId="77777777" w:rsidR="000A101A" w:rsidRDefault="000A101A">
            <w:pPr>
              <w:spacing w:before="120" w:after="120"/>
              <w:jc w:val="right"/>
              <w:rPr>
                <w:rFonts w:ascii="Arial" w:hAnsi="Arial" w:cs="Arial"/>
                <w:sz w:val="18"/>
              </w:rPr>
            </w:pPr>
            <w:r>
              <w:rPr>
                <w:rFonts w:ascii="Arial" w:hAnsi="Arial" w:cs="Arial"/>
                <w:sz w:val="18"/>
              </w:rPr>
              <w:t>$4.54</w:t>
            </w:r>
          </w:p>
        </w:tc>
        <w:tc>
          <w:tcPr>
            <w:tcW w:w="1418" w:type="dxa"/>
          </w:tcPr>
          <w:p w14:paraId="40B1EE10" w14:textId="77777777" w:rsidR="000A101A" w:rsidRDefault="000A101A">
            <w:pPr>
              <w:spacing w:before="120" w:after="120"/>
              <w:jc w:val="right"/>
              <w:rPr>
                <w:rFonts w:ascii="Arial" w:hAnsi="Arial" w:cs="Arial"/>
                <w:b/>
                <w:bCs/>
                <w:sz w:val="18"/>
              </w:rPr>
            </w:pPr>
            <w:r>
              <w:rPr>
                <w:rFonts w:ascii="Arial" w:hAnsi="Arial" w:cs="Arial"/>
                <w:b/>
                <w:bCs/>
                <w:sz w:val="18"/>
              </w:rPr>
              <w:t>$5.00</w:t>
            </w:r>
          </w:p>
        </w:tc>
        <w:tc>
          <w:tcPr>
            <w:tcW w:w="2268" w:type="dxa"/>
          </w:tcPr>
          <w:p w14:paraId="0506B31C" w14:textId="77777777" w:rsidR="000A101A" w:rsidRDefault="000A101A">
            <w:pPr>
              <w:spacing w:before="120" w:after="120"/>
              <w:jc w:val="center"/>
              <w:rPr>
                <w:rFonts w:ascii="Arial" w:hAnsi="Arial" w:cs="Arial"/>
                <w:sz w:val="18"/>
              </w:rPr>
            </w:pPr>
            <w:r>
              <w:rPr>
                <w:rFonts w:ascii="Arial" w:hAnsi="Arial" w:cs="Arial"/>
                <w:sz w:val="18"/>
              </w:rPr>
              <w:t>0.5MB</w:t>
            </w:r>
          </w:p>
        </w:tc>
        <w:tc>
          <w:tcPr>
            <w:tcW w:w="1418" w:type="dxa"/>
          </w:tcPr>
          <w:p w14:paraId="6D11DDBC" w14:textId="77777777" w:rsidR="000A101A" w:rsidRDefault="000A101A">
            <w:pPr>
              <w:spacing w:before="120" w:after="120"/>
              <w:jc w:val="right"/>
              <w:rPr>
                <w:rFonts w:ascii="Arial" w:hAnsi="Arial" w:cs="Arial"/>
                <w:sz w:val="18"/>
              </w:rPr>
            </w:pPr>
            <w:r>
              <w:rPr>
                <w:rFonts w:ascii="Arial" w:hAnsi="Arial" w:cs="Arial"/>
                <w:sz w:val="18"/>
              </w:rPr>
              <w:t>1.09¢</w:t>
            </w:r>
          </w:p>
        </w:tc>
        <w:tc>
          <w:tcPr>
            <w:tcW w:w="1418" w:type="dxa"/>
          </w:tcPr>
          <w:p w14:paraId="617467B6" w14:textId="77777777" w:rsidR="000A101A" w:rsidRDefault="000A101A">
            <w:pPr>
              <w:spacing w:before="120" w:after="120"/>
              <w:jc w:val="right"/>
              <w:rPr>
                <w:rFonts w:ascii="Arial" w:hAnsi="Arial" w:cs="Arial"/>
                <w:b/>
                <w:bCs/>
                <w:sz w:val="18"/>
              </w:rPr>
            </w:pPr>
            <w:r>
              <w:rPr>
                <w:rFonts w:ascii="Arial" w:hAnsi="Arial" w:cs="Arial"/>
                <w:b/>
                <w:bCs/>
                <w:sz w:val="18"/>
              </w:rPr>
              <w:t>1.20¢</w:t>
            </w:r>
          </w:p>
        </w:tc>
      </w:tr>
      <w:tr w:rsidR="000A101A" w14:paraId="1090C75D" w14:textId="77777777">
        <w:trPr>
          <w:cantSplit/>
        </w:trPr>
        <w:tc>
          <w:tcPr>
            <w:tcW w:w="1418" w:type="dxa"/>
          </w:tcPr>
          <w:p w14:paraId="3CEB125D" w14:textId="77777777" w:rsidR="000A101A" w:rsidRDefault="000A101A">
            <w:pPr>
              <w:spacing w:before="120" w:after="120"/>
              <w:jc w:val="right"/>
              <w:rPr>
                <w:rFonts w:ascii="Arial" w:hAnsi="Arial" w:cs="Arial"/>
                <w:sz w:val="18"/>
              </w:rPr>
            </w:pPr>
            <w:r>
              <w:rPr>
                <w:rFonts w:ascii="Arial" w:hAnsi="Arial" w:cs="Arial"/>
                <w:sz w:val="18"/>
              </w:rPr>
              <w:t>$9.09</w:t>
            </w:r>
          </w:p>
        </w:tc>
        <w:tc>
          <w:tcPr>
            <w:tcW w:w="1418" w:type="dxa"/>
          </w:tcPr>
          <w:p w14:paraId="212C4BAF" w14:textId="77777777" w:rsidR="000A101A" w:rsidRDefault="000A101A">
            <w:pPr>
              <w:spacing w:before="120" w:after="120"/>
              <w:jc w:val="right"/>
              <w:rPr>
                <w:rFonts w:ascii="Arial" w:hAnsi="Arial" w:cs="Arial"/>
                <w:b/>
                <w:bCs/>
                <w:sz w:val="18"/>
              </w:rPr>
            </w:pPr>
            <w:r>
              <w:rPr>
                <w:rFonts w:ascii="Arial" w:hAnsi="Arial" w:cs="Arial"/>
                <w:b/>
                <w:bCs/>
                <w:sz w:val="18"/>
              </w:rPr>
              <w:t>$10.00</w:t>
            </w:r>
          </w:p>
        </w:tc>
        <w:tc>
          <w:tcPr>
            <w:tcW w:w="2268" w:type="dxa"/>
          </w:tcPr>
          <w:p w14:paraId="3B604082" w14:textId="77777777" w:rsidR="000A101A" w:rsidRDefault="000A101A">
            <w:pPr>
              <w:spacing w:before="120" w:after="120"/>
              <w:jc w:val="center"/>
              <w:rPr>
                <w:rFonts w:ascii="Arial" w:hAnsi="Arial" w:cs="Arial"/>
                <w:sz w:val="18"/>
              </w:rPr>
            </w:pPr>
            <w:r>
              <w:rPr>
                <w:rFonts w:ascii="Arial" w:hAnsi="Arial" w:cs="Arial"/>
                <w:sz w:val="18"/>
              </w:rPr>
              <w:t>1.0MB</w:t>
            </w:r>
          </w:p>
        </w:tc>
        <w:tc>
          <w:tcPr>
            <w:tcW w:w="1418" w:type="dxa"/>
          </w:tcPr>
          <w:p w14:paraId="76977D16" w14:textId="77777777" w:rsidR="000A101A" w:rsidRDefault="000A101A">
            <w:pPr>
              <w:spacing w:before="120" w:after="120"/>
              <w:jc w:val="right"/>
              <w:rPr>
                <w:rFonts w:ascii="Arial" w:hAnsi="Arial" w:cs="Arial"/>
                <w:sz w:val="18"/>
              </w:rPr>
            </w:pPr>
            <w:r>
              <w:rPr>
                <w:rFonts w:ascii="Arial" w:hAnsi="Arial" w:cs="Arial"/>
                <w:sz w:val="18"/>
              </w:rPr>
              <w:t>0.909¢</w:t>
            </w:r>
          </w:p>
        </w:tc>
        <w:tc>
          <w:tcPr>
            <w:tcW w:w="1418" w:type="dxa"/>
          </w:tcPr>
          <w:p w14:paraId="2CA6A83C" w14:textId="77777777" w:rsidR="000A101A" w:rsidRDefault="000A101A">
            <w:pPr>
              <w:spacing w:before="120" w:after="120"/>
              <w:jc w:val="right"/>
              <w:rPr>
                <w:rFonts w:ascii="Arial" w:hAnsi="Arial" w:cs="Arial"/>
                <w:b/>
                <w:bCs/>
                <w:sz w:val="18"/>
              </w:rPr>
            </w:pPr>
            <w:r>
              <w:rPr>
                <w:rFonts w:ascii="Arial" w:hAnsi="Arial" w:cs="Arial"/>
                <w:b/>
                <w:bCs/>
                <w:sz w:val="18"/>
              </w:rPr>
              <w:t>1.00¢</w:t>
            </w:r>
          </w:p>
        </w:tc>
      </w:tr>
      <w:tr w:rsidR="000A101A" w14:paraId="4D191D1E" w14:textId="77777777">
        <w:trPr>
          <w:cantSplit/>
        </w:trPr>
        <w:tc>
          <w:tcPr>
            <w:tcW w:w="1418" w:type="dxa"/>
          </w:tcPr>
          <w:p w14:paraId="1D3CEBCA" w14:textId="77777777" w:rsidR="000A101A" w:rsidRDefault="000A101A">
            <w:pPr>
              <w:spacing w:before="120" w:after="120"/>
              <w:jc w:val="right"/>
              <w:rPr>
                <w:rFonts w:ascii="Arial" w:hAnsi="Arial" w:cs="Arial"/>
                <w:sz w:val="18"/>
              </w:rPr>
            </w:pPr>
            <w:r>
              <w:rPr>
                <w:rFonts w:ascii="Arial" w:hAnsi="Arial" w:cs="Arial"/>
                <w:sz w:val="18"/>
              </w:rPr>
              <w:t>$36.36</w:t>
            </w:r>
          </w:p>
        </w:tc>
        <w:tc>
          <w:tcPr>
            <w:tcW w:w="1418" w:type="dxa"/>
          </w:tcPr>
          <w:p w14:paraId="452E7648" w14:textId="77777777" w:rsidR="000A101A" w:rsidRDefault="000A101A">
            <w:pPr>
              <w:spacing w:before="120" w:after="120"/>
              <w:jc w:val="right"/>
              <w:rPr>
                <w:rFonts w:ascii="Arial" w:hAnsi="Arial" w:cs="Arial"/>
                <w:b/>
                <w:bCs/>
                <w:sz w:val="18"/>
              </w:rPr>
            </w:pPr>
            <w:r>
              <w:rPr>
                <w:rFonts w:ascii="Arial" w:hAnsi="Arial" w:cs="Arial"/>
                <w:b/>
                <w:bCs/>
                <w:sz w:val="18"/>
              </w:rPr>
              <w:t>$40.00</w:t>
            </w:r>
          </w:p>
        </w:tc>
        <w:tc>
          <w:tcPr>
            <w:tcW w:w="2268" w:type="dxa"/>
          </w:tcPr>
          <w:p w14:paraId="227C7017" w14:textId="77777777" w:rsidR="000A101A" w:rsidRDefault="000A101A">
            <w:pPr>
              <w:spacing w:before="120" w:after="120"/>
              <w:jc w:val="center"/>
              <w:rPr>
                <w:rFonts w:ascii="Arial" w:hAnsi="Arial" w:cs="Arial"/>
                <w:sz w:val="18"/>
              </w:rPr>
            </w:pPr>
            <w:r>
              <w:rPr>
                <w:rFonts w:ascii="Arial" w:hAnsi="Arial" w:cs="Arial"/>
                <w:sz w:val="18"/>
              </w:rPr>
              <w:t>6MB</w:t>
            </w:r>
          </w:p>
        </w:tc>
        <w:tc>
          <w:tcPr>
            <w:tcW w:w="1418" w:type="dxa"/>
          </w:tcPr>
          <w:p w14:paraId="1AE4E438" w14:textId="77777777" w:rsidR="000A101A" w:rsidRDefault="000A101A">
            <w:pPr>
              <w:spacing w:before="120" w:after="120"/>
              <w:jc w:val="right"/>
              <w:rPr>
                <w:rFonts w:ascii="Arial" w:hAnsi="Arial" w:cs="Arial"/>
                <w:sz w:val="18"/>
              </w:rPr>
            </w:pPr>
            <w:r>
              <w:rPr>
                <w:rFonts w:ascii="Arial" w:hAnsi="Arial" w:cs="Arial"/>
                <w:sz w:val="18"/>
              </w:rPr>
              <w:t>0.60¢</w:t>
            </w:r>
          </w:p>
        </w:tc>
        <w:tc>
          <w:tcPr>
            <w:tcW w:w="1418" w:type="dxa"/>
          </w:tcPr>
          <w:p w14:paraId="5A140538" w14:textId="77777777" w:rsidR="000A101A" w:rsidRDefault="000A101A">
            <w:pPr>
              <w:spacing w:before="120" w:after="120"/>
              <w:jc w:val="right"/>
              <w:rPr>
                <w:rFonts w:ascii="Arial" w:hAnsi="Arial" w:cs="Arial"/>
                <w:b/>
                <w:bCs/>
                <w:sz w:val="18"/>
              </w:rPr>
            </w:pPr>
            <w:r>
              <w:rPr>
                <w:rFonts w:ascii="Arial" w:hAnsi="Arial" w:cs="Arial"/>
                <w:b/>
                <w:bCs/>
                <w:sz w:val="18"/>
              </w:rPr>
              <w:t>0.66¢</w:t>
            </w:r>
          </w:p>
        </w:tc>
      </w:tr>
      <w:tr w:rsidR="000A101A" w14:paraId="541A5090" w14:textId="77777777">
        <w:trPr>
          <w:cantSplit/>
        </w:trPr>
        <w:tc>
          <w:tcPr>
            <w:tcW w:w="1418" w:type="dxa"/>
          </w:tcPr>
          <w:p w14:paraId="577EF7B1" w14:textId="77777777" w:rsidR="000A101A" w:rsidRDefault="000A101A">
            <w:pPr>
              <w:spacing w:before="120" w:after="120"/>
              <w:jc w:val="right"/>
              <w:rPr>
                <w:rFonts w:ascii="Arial" w:hAnsi="Arial" w:cs="Arial"/>
                <w:sz w:val="18"/>
              </w:rPr>
            </w:pPr>
            <w:r>
              <w:rPr>
                <w:rFonts w:ascii="Arial" w:hAnsi="Arial" w:cs="Arial"/>
                <w:sz w:val="18"/>
              </w:rPr>
              <w:t>$63.64</w:t>
            </w:r>
          </w:p>
        </w:tc>
        <w:tc>
          <w:tcPr>
            <w:tcW w:w="1418" w:type="dxa"/>
          </w:tcPr>
          <w:p w14:paraId="3CF11B71" w14:textId="77777777" w:rsidR="000A101A" w:rsidRDefault="000A101A">
            <w:pPr>
              <w:spacing w:before="120" w:after="120"/>
              <w:jc w:val="right"/>
              <w:rPr>
                <w:rFonts w:ascii="Arial" w:hAnsi="Arial" w:cs="Arial"/>
                <w:b/>
                <w:bCs/>
                <w:sz w:val="18"/>
              </w:rPr>
            </w:pPr>
            <w:r>
              <w:rPr>
                <w:rFonts w:ascii="Arial" w:hAnsi="Arial" w:cs="Arial"/>
                <w:b/>
                <w:bCs/>
                <w:sz w:val="18"/>
              </w:rPr>
              <w:t>$70.00</w:t>
            </w:r>
          </w:p>
        </w:tc>
        <w:tc>
          <w:tcPr>
            <w:tcW w:w="2268" w:type="dxa"/>
          </w:tcPr>
          <w:p w14:paraId="08B6853D" w14:textId="77777777" w:rsidR="000A101A" w:rsidRDefault="000A101A">
            <w:pPr>
              <w:spacing w:before="120" w:after="120"/>
              <w:jc w:val="center"/>
              <w:rPr>
                <w:rFonts w:ascii="Arial" w:hAnsi="Arial" w:cs="Arial"/>
                <w:sz w:val="18"/>
              </w:rPr>
            </w:pPr>
            <w:r>
              <w:rPr>
                <w:rFonts w:ascii="Arial" w:hAnsi="Arial" w:cs="Arial"/>
                <w:sz w:val="18"/>
              </w:rPr>
              <w:t>13MB</w:t>
            </w:r>
          </w:p>
        </w:tc>
        <w:tc>
          <w:tcPr>
            <w:tcW w:w="1418" w:type="dxa"/>
          </w:tcPr>
          <w:p w14:paraId="5D2217B3" w14:textId="77777777" w:rsidR="000A101A" w:rsidRDefault="000A101A">
            <w:pPr>
              <w:spacing w:before="120" w:after="120"/>
              <w:jc w:val="right"/>
              <w:rPr>
                <w:rFonts w:ascii="Arial" w:hAnsi="Arial" w:cs="Arial"/>
                <w:sz w:val="18"/>
              </w:rPr>
            </w:pPr>
            <w:r>
              <w:rPr>
                <w:rFonts w:ascii="Arial" w:hAnsi="Arial" w:cs="Arial"/>
                <w:sz w:val="18"/>
              </w:rPr>
              <w:t>0.50¢</w:t>
            </w:r>
          </w:p>
        </w:tc>
        <w:tc>
          <w:tcPr>
            <w:tcW w:w="1418" w:type="dxa"/>
          </w:tcPr>
          <w:p w14:paraId="7FF4241C" w14:textId="77777777" w:rsidR="000A101A" w:rsidRDefault="000A101A">
            <w:pPr>
              <w:spacing w:before="120" w:after="120"/>
              <w:jc w:val="right"/>
              <w:rPr>
                <w:rFonts w:ascii="Arial" w:hAnsi="Arial" w:cs="Arial"/>
                <w:b/>
                <w:bCs/>
                <w:sz w:val="18"/>
              </w:rPr>
            </w:pPr>
            <w:r>
              <w:rPr>
                <w:rFonts w:ascii="Arial" w:hAnsi="Arial" w:cs="Arial"/>
                <w:b/>
                <w:bCs/>
                <w:sz w:val="18"/>
              </w:rPr>
              <w:t>0.55¢</w:t>
            </w:r>
          </w:p>
        </w:tc>
      </w:tr>
      <w:tr w:rsidR="000A101A" w14:paraId="76DE3F88" w14:textId="77777777">
        <w:trPr>
          <w:cantSplit/>
        </w:trPr>
        <w:tc>
          <w:tcPr>
            <w:tcW w:w="1418" w:type="dxa"/>
          </w:tcPr>
          <w:p w14:paraId="10919109" w14:textId="77777777" w:rsidR="000A101A" w:rsidRDefault="000A101A">
            <w:pPr>
              <w:spacing w:before="120" w:after="120"/>
              <w:jc w:val="right"/>
              <w:rPr>
                <w:rFonts w:ascii="Arial" w:hAnsi="Arial" w:cs="Arial"/>
                <w:sz w:val="18"/>
              </w:rPr>
            </w:pPr>
            <w:r>
              <w:rPr>
                <w:rFonts w:ascii="Arial" w:hAnsi="Arial" w:cs="Arial"/>
                <w:sz w:val="18"/>
              </w:rPr>
              <w:t>$90.90</w:t>
            </w:r>
          </w:p>
        </w:tc>
        <w:tc>
          <w:tcPr>
            <w:tcW w:w="1418" w:type="dxa"/>
          </w:tcPr>
          <w:p w14:paraId="3B75CF40" w14:textId="77777777" w:rsidR="000A101A" w:rsidRDefault="000A101A">
            <w:pPr>
              <w:spacing w:before="120" w:after="120"/>
              <w:jc w:val="right"/>
              <w:rPr>
                <w:rFonts w:ascii="Arial" w:hAnsi="Arial" w:cs="Arial"/>
                <w:b/>
                <w:bCs/>
                <w:sz w:val="18"/>
              </w:rPr>
            </w:pPr>
            <w:r>
              <w:rPr>
                <w:rFonts w:ascii="Arial" w:hAnsi="Arial" w:cs="Arial"/>
                <w:b/>
                <w:bCs/>
                <w:sz w:val="18"/>
              </w:rPr>
              <w:t>$100.00</w:t>
            </w:r>
          </w:p>
        </w:tc>
        <w:tc>
          <w:tcPr>
            <w:tcW w:w="2268" w:type="dxa"/>
          </w:tcPr>
          <w:p w14:paraId="319CA0F1" w14:textId="77777777" w:rsidR="000A101A" w:rsidRDefault="000A101A">
            <w:pPr>
              <w:spacing w:before="120" w:after="120"/>
              <w:jc w:val="center"/>
              <w:rPr>
                <w:rFonts w:ascii="Arial" w:hAnsi="Arial" w:cs="Arial"/>
                <w:sz w:val="18"/>
              </w:rPr>
            </w:pPr>
            <w:r>
              <w:rPr>
                <w:rFonts w:ascii="Arial" w:hAnsi="Arial" w:cs="Arial"/>
                <w:sz w:val="18"/>
              </w:rPr>
              <w:t>20MB</w:t>
            </w:r>
          </w:p>
        </w:tc>
        <w:tc>
          <w:tcPr>
            <w:tcW w:w="1418" w:type="dxa"/>
          </w:tcPr>
          <w:p w14:paraId="60D71D75" w14:textId="77777777" w:rsidR="000A101A" w:rsidRDefault="000A101A">
            <w:pPr>
              <w:spacing w:before="120" w:after="120"/>
              <w:jc w:val="right"/>
              <w:rPr>
                <w:rFonts w:ascii="Arial" w:hAnsi="Arial" w:cs="Arial"/>
                <w:sz w:val="18"/>
              </w:rPr>
            </w:pPr>
            <w:r>
              <w:rPr>
                <w:rFonts w:ascii="Arial" w:hAnsi="Arial" w:cs="Arial"/>
                <w:sz w:val="18"/>
              </w:rPr>
              <w:t>0.4545¢</w:t>
            </w:r>
          </w:p>
        </w:tc>
        <w:tc>
          <w:tcPr>
            <w:tcW w:w="1418" w:type="dxa"/>
          </w:tcPr>
          <w:p w14:paraId="3791FE87" w14:textId="77777777" w:rsidR="000A101A" w:rsidRDefault="000A101A">
            <w:pPr>
              <w:spacing w:before="120" w:after="120"/>
              <w:jc w:val="right"/>
              <w:rPr>
                <w:rFonts w:ascii="Arial" w:hAnsi="Arial" w:cs="Arial"/>
                <w:b/>
                <w:bCs/>
                <w:sz w:val="18"/>
              </w:rPr>
            </w:pPr>
            <w:r>
              <w:rPr>
                <w:rFonts w:ascii="Arial" w:hAnsi="Arial" w:cs="Arial"/>
                <w:b/>
                <w:bCs/>
                <w:sz w:val="18"/>
              </w:rPr>
              <w:t>0.50¢</w:t>
            </w:r>
          </w:p>
        </w:tc>
      </w:tr>
      <w:tr w:rsidR="000A101A" w14:paraId="4AD6674F" w14:textId="77777777">
        <w:trPr>
          <w:cantSplit/>
        </w:trPr>
        <w:tc>
          <w:tcPr>
            <w:tcW w:w="1418" w:type="dxa"/>
          </w:tcPr>
          <w:p w14:paraId="473830FA" w14:textId="77777777" w:rsidR="000A101A" w:rsidRDefault="000A101A">
            <w:pPr>
              <w:spacing w:before="120" w:after="120"/>
              <w:jc w:val="right"/>
              <w:rPr>
                <w:rFonts w:ascii="Arial" w:hAnsi="Arial" w:cs="Arial"/>
                <w:sz w:val="18"/>
              </w:rPr>
            </w:pPr>
            <w:r>
              <w:rPr>
                <w:rFonts w:ascii="Arial" w:hAnsi="Arial" w:cs="Arial"/>
                <w:sz w:val="18"/>
              </w:rPr>
              <w:t>$136.36</w:t>
            </w:r>
          </w:p>
        </w:tc>
        <w:tc>
          <w:tcPr>
            <w:tcW w:w="1418" w:type="dxa"/>
          </w:tcPr>
          <w:p w14:paraId="51BBC84D" w14:textId="77777777" w:rsidR="000A101A" w:rsidRDefault="000A101A">
            <w:pPr>
              <w:spacing w:before="120" w:after="120"/>
              <w:jc w:val="right"/>
              <w:rPr>
                <w:rFonts w:ascii="Arial" w:hAnsi="Arial" w:cs="Arial"/>
                <w:b/>
                <w:bCs/>
                <w:sz w:val="18"/>
              </w:rPr>
            </w:pPr>
            <w:r>
              <w:rPr>
                <w:rFonts w:ascii="Arial" w:hAnsi="Arial" w:cs="Arial"/>
                <w:b/>
                <w:bCs/>
                <w:sz w:val="18"/>
              </w:rPr>
              <w:t>$150.00</w:t>
            </w:r>
          </w:p>
        </w:tc>
        <w:tc>
          <w:tcPr>
            <w:tcW w:w="2268" w:type="dxa"/>
          </w:tcPr>
          <w:p w14:paraId="2C0017E0" w14:textId="77777777" w:rsidR="000A101A" w:rsidRDefault="000A101A">
            <w:pPr>
              <w:spacing w:before="120" w:after="120"/>
              <w:jc w:val="center"/>
              <w:rPr>
                <w:rFonts w:ascii="Arial" w:hAnsi="Arial" w:cs="Arial"/>
                <w:sz w:val="18"/>
              </w:rPr>
            </w:pPr>
            <w:r>
              <w:rPr>
                <w:rFonts w:ascii="Arial" w:hAnsi="Arial" w:cs="Arial"/>
                <w:sz w:val="18"/>
              </w:rPr>
              <w:t>32MB</w:t>
            </w:r>
          </w:p>
        </w:tc>
        <w:tc>
          <w:tcPr>
            <w:tcW w:w="1418" w:type="dxa"/>
          </w:tcPr>
          <w:p w14:paraId="1AA0C76A" w14:textId="77777777" w:rsidR="000A101A" w:rsidRDefault="000A101A">
            <w:pPr>
              <w:spacing w:before="120" w:after="120"/>
              <w:jc w:val="right"/>
              <w:rPr>
                <w:rFonts w:ascii="Arial" w:hAnsi="Arial" w:cs="Arial"/>
                <w:sz w:val="18"/>
              </w:rPr>
            </w:pPr>
            <w:r>
              <w:rPr>
                <w:rFonts w:ascii="Arial" w:hAnsi="Arial" w:cs="Arial"/>
                <w:sz w:val="18"/>
              </w:rPr>
              <w:t>0.409¢</w:t>
            </w:r>
          </w:p>
        </w:tc>
        <w:tc>
          <w:tcPr>
            <w:tcW w:w="1418" w:type="dxa"/>
          </w:tcPr>
          <w:p w14:paraId="250EFB96" w14:textId="77777777" w:rsidR="000A101A" w:rsidRDefault="000A101A">
            <w:pPr>
              <w:spacing w:before="120" w:after="120"/>
              <w:jc w:val="right"/>
              <w:rPr>
                <w:rFonts w:ascii="Arial" w:hAnsi="Arial" w:cs="Arial"/>
                <w:b/>
                <w:bCs/>
                <w:sz w:val="18"/>
              </w:rPr>
            </w:pPr>
            <w:r>
              <w:rPr>
                <w:rFonts w:ascii="Arial" w:hAnsi="Arial" w:cs="Arial"/>
                <w:b/>
                <w:bCs/>
                <w:sz w:val="18"/>
              </w:rPr>
              <w:t>0.45¢</w:t>
            </w:r>
          </w:p>
        </w:tc>
      </w:tr>
    </w:tbl>
    <w:p w14:paraId="1E4615EC" w14:textId="77777777" w:rsidR="000A101A" w:rsidRDefault="000A101A">
      <w:pPr>
        <w:pStyle w:val="TableData"/>
      </w:pPr>
    </w:p>
    <w:p w14:paraId="01C3B882" w14:textId="77777777" w:rsidR="000A101A" w:rsidRDefault="000A101A">
      <w:pPr>
        <w:pStyle w:val="Heading7"/>
        <w:spacing w:after="120"/>
        <w:ind w:left="754"/>
      </w:pPr>
      <w:r>
        <w:t>When calculating data volumes:</w:t>
      </w:r>
    </w:p>
    <w:p w14:paraId="4C8A086D" w14:textId="77777777" w:rsidR="000A101A" w:rsidRDefault="000A101A">
      <w:pPr>
        <w:pStyle w:val="Heading7"/>
        <w:spacing w:after="120"/>
        <w:ind w:left="1418" w:hanging="664"/>
      </w:pPr>
      <w:r>
        <w:t>(a)</w:t>
      </w:r>
      <w:r>
        <w:tab/>
        <w:t xml:space="preserve"> where the volume of data transferred is not a whole number of kilobytes, it is rounded up to the next kilobyte at the earlier of the end of each session or 24 hours;</w:t>
      </w:r>
    </w:p>
    <w:p w14:paraId="66721617" w14:textId="77777777" w:rsidR="000A101A" w:rsidRDefault="000A101A">
      <w:pPr>
        <w:pStyle w:val="Heading7"/>
      </w:pPr>
      <w:r>
        <w:t xml:space="preserve">(b) </w:t>
      </w:r>
      <w:r>
        <w:tab/>
        <w:t>1024 bytes = 1 kilobyte (KB) and 1024 kilobytes = 1 megabyte (MB).</w:t>
      </w:r>
    </w:p>
    <w:p w14:paraId="41C64EB1" w14:textId="77777777" w:rsidR="000A101A" w:rsidRDefault="000A101A">
      <w:pPr>
        <w:pStyle w:val="Heading2"/>
        <w:tabs>
          <w:tab w:val="num" w:pos="0"/>
        </w:tabs>
        <w:ind w:left="737"/>
      </w:pPr>
      <w:r>
        <w:t>Any volume of data included in a monthly data bundles amount which remains unused at the end of a relevant month will not roll over for use in the next month.</w:t>
      </w:r>
    </w:p>
    <w:p w14:paraId="6FC5AA13" w14:textId="77777777" w:rsidR="000A101A" w:rsidRDefault="000A101A">
      <w:pPr>
        <w:pStyle w:val="Heading2"/>
        <w:tabs>
          <w:tab w:val="num" w:pos="0"/>
        </w:tabs>
        <w:ind w:left="737"/>
      </w:pPr>
      <w:r>
        <w:t xml:space="preserve">Included data amounts in a monthly data bundle cannot be shared across services on an account. </w:t>
      </w:r>
    </w:p>
    <w:p w14:paraId="0D1A8993" w14:textId="77777777" w:rsidR="000A101A" w:rsidRDefault="000A101A">
      <w:pPr>
        <w:pStyle w:val="Indent1"/>
      </w:pPr>
      <w:bookmarkStart w:id="176" w:name="_Toc477961085"/>
      <w:bookmarkStart w:id="177" w:name="_Toc3977734"/>
      <w:bookmarkStart w:id="178" w:name="_Toc11837062"/>
      <w:bookmarkStart w:id="179" w:name="_Toc11915115"/>
      <w:bookmarkStart w:id="180" w:name="_Toc15374753"/>
      <w:r>
        <w:t>Corporate Mobile Data Bundles option - GPRS</w:t>
      </w:r>
      <w:bookmarkEnd w:id="176"/>
      <w:bookmarkEnd w:id="177"/>
      <w:bookmarkEnd w:id="178"/>
      <w:bookmarkEnd w:id="179"/>
      <w:bookmarkEnd w:id="180"/>
    </w:p>
    <w:p w14:paraId="4E1C8AD1" w14:textId="77777777" w:rsidR="000A101A" w:rsidRDefault="000A101A">
      <w:pPr>
        <w:pStyle w:val="Heading2"/>
        <w:tabs>
          <w:tab w:val="num" w:pos="737"/>
        </w:tabs>
        <w:ind w:left="737"/>
      </w:pPr>
      <w:r>
        <w:t xml:space="preserve">If you take up a Corporate Mobile Data Bundle option- GPRS, we charge you the following charges.  You are only eligible for this offer if you have a new or an existing Corporate Rate Plan, Corporate Net Rate Plan, Telstra Government Plan, Telstra Government Program Plus or a Telstra Mobile Data Voice Plan.  You must request this pricing on or after 13 September 2005.  </w:t>
      </w:r>
      <w:r w:rsidRPr="009C3D3D">
        <w:t xml:space="preserve">The </w:t>
      </w:r>
      <w:r>
        <w:t xml:space="preserve">Corporate Mobile Data Bundles </w:t>
      </w:r>
      <w:r w:rsidRPr="009C3D3D">
        <w:t xml:space="preserve">option is available to GSM customers only.  </w:t>
      </w:r>
      <w:r>
        <w:t xml:space="preserve">It is </w:t>
      </w:r>
      <w:r w:rsidRPr="009C3D3D">
        <w:t>not available to 3G and Next G customers.</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440"/>
        <w:gridCol w:w="2160"/>
        <w:gridCol w:w="1440"/>
        <w:gridCol w:w="1440"/>
      </w:tblGrid>
      <w:tr w:rsidR="000A101A" w:rsidRPr="00C22C7F" w14:paraId="29671044" w14:textId="77777777">
        <w:trPr>
          <w:cantSplit/>
          <w:tblHeader/>
        </w:trPr>
        <w:tc>
          <w:tcPr>
            <w:tcW w:w="2891" w:type="dxa"/>
            <w:gridSpan w:val="2"/>
          </w:tcPr>
          <w:p w14:paraId="38065988" w14:textId="77777777" w:rsidR="000A101A" w:rsidRPr="00B779A1" w:rsidRDefault="000A101A">
            <w:pPr>
              <w:keepNext/>
              <w:spacing w:before="120" w:after="120"/>
              <w:jc w:val="center"/>
              <w:rPr>
                <w:bCs/>
                <w:sz w:val="18"/>
                <w:szCs w:val="18"/>
              </w:rPr>
            </w:pPr>
            <w:r w:rsidRPr="00B779A1">
              <w:rPr>
                <w:bCs/>
                <w:sz w:val="18"/>
                <w:szCs w:val="18"/>
              </w:rPr>
              <w:t>Corporate Mobile Data Bundle amount</w:t>
            </w:r>
          </w:p>
        </w:tc>
        <w:tc>
          <w:tcPr>
            <w:tcW w:w="2160" w:type="dxa"/>
            <w:vMerge w:val="restart"/>
          </w:tcPr>
          <w:p w14:paraId="66A57592" w14:textId="77777777" w:rsidR="000A101A" w:rsidRPr="00B779A1" w:rsidRDefault="000A101A">
            <w:pPr>
              <w:pStyle w:val="TableHead"/>
              <w:keepNext/>
              <w:spacing w:before="120" w:after="120"/>
              <w:rPr>
                <w:rFonts w:ascii="Times New Roman" w:hAnsi="Times New Roman"/>
                <w:b w:val="0"/>
                <w:bCs/>
                <w:szCs w:val="18"/>
              </w:rPr>
            </w:pPr>
            <w:r w:rsidRPr="00B779A1">
              <w:rPr>
                <w:rFonts w:ascii="Times New Roman" w:hAnsi="Times New Roman"/>
                <w:b w:val="0"/>
                <w:bCs/>
                <w:szCs w:val="18"/>
              </w:rPr>
              <w:t>Volume of packet-switched data included in Corporate Mobile Data Bundle amount</w:t>
            </w:r>
          </w:p>
        </w:tc>
        <w:tc>
          <w:tcPr>
            <w:tcW w:w="2880" w:type="dxa"/>
            <w:gridSpan w:val="2"/>
          </w:tcPr>
          <w:p w14:paraId="749C4098" w14:textId="77777777" w:rsidR="000A101A" w:rsidRPr="00B779A1" w:rsidRDefault="000A101A">
            <w:pPr>
              <w:pStyle w:val="TableHead"/>
              <w:keepNext/>
              <w:spacing w:before="120" w:after="120"/>
              <w:rPr>
                <w:rFonts w:ascii="Times New Roman" w:hAnsi="Times New Roman"/>
                <w:b w:val="0"/>
                <w:bCs/>
                <w:szCs w:val="18"/>
              </w:rPr>
            </w:pPr>
            <w:r w:rsidRPr="00B779A1">
              <w:rPr>
                <w:rFonts w:ascii="Times New Roman" w:hAnsi="Times New Roman"/>
                <w:b w:val="0"/>
                <w:bCs/>
                <w:szCs w:val="18"/>
              </w:rPr>
              <w:t>Charge for packet-switched data usage (per KB) above Corporate Mobile Data Bundle volume - at all times</w:t>
            </w:r>
          </w:p>
        </w:tc>
      </w:tr>
      <w:tr w:rsidR="000A101A" w:rsidRPr="00C22C7F" w14:paraId="5BFD56EC" w14:textId="77777777">
        <w:trPr>
          <w:cantSplit/>
          <w:tblHeader/>
        </w:trPr>
        <w:tc>
          <w:tcPr>
            <w:tcW w:w="1451" w:type="dxa"/>
          </w:tcPr>
          <w:p w14:paraId="71E7BCB8" w14:textId="77777777" w:rsidR="000A101A" w:rsidRPr="00B779A1" w:rsidRDefault="000A101A" w:rsidP="000A101A">
            <w:pPr>
              <w:spacing w:before="120" w:after="120"/>
              <w:rPr>
                <w:bCs/>
                <w:sz w:val="18"/>
                <w:szCs w:val="18"/>
              </w:rPr>
            </w:pPr>
            <w:r w:rsidRPr="00B779A1">
              <w:rPr>
                <w:bCs/>
                <w:sz w:val="18"/>
                <w:szCs w:val="18"/>
              </w:rPr>
              <w:t>GST excl</w:t>
            </w:r>
          </w:p>
        </w:tc>
        <w:tc>
          <w:tcPr>
            <w:tcW w:w="1440" w:type="dxa"/>
          </w:tcPr>
          <w:p w14:paraId="623FCBA3" w14:textId="77777777" w:rsidR="000A101A" w:rsidRPr="00B779A1" w:rsidRDefault="000A101A" w:rsidP="000A101A">
            <w:pPr>
              <w:spacing w:before="120" w:after="120"/>
              <w:rPr>
                <w:bCs/>
                <w:sz w:val="18"/>
                <w:szCs w:val="18"/>
              </w:rPr>
            </w:pPr>
            <w:r w:rsidRPr="00B779A1">
              <w:rPr>
                <w:bCs/>
                <w:sz w:val="18"/>
                <w:szCs w:val="18"/>
              </w:rPr>
              <w:t>GST incl</w:t>
            </w:r>
          </w:p>
        </w:tc>
        <w:tc>
          <w:tcPr>
            <w:tcW w:w="2160" w:type="dxa"/>
            <w:vMerge/>
          </w:tcPr>
          <w:p w14:paraId="44742287" w14:textId="77777777" w:rsidR="000A101A" w:rsidRPr="00B779A1" w:rsidRDefault="000A101A">
            <w:pPr>
              <w:spacing w:before="120" w:after="120"/>
              <w:rPr>
                <w:bCs/>
                <w:sz w:val="18"/>
                <w:szCs w:val="18"/>
              </w:rPr>
            </w:pPr>
          </w:p>
        </w:tc>
        <w:tc>
          <w:tcPr>
            <w:tcW w:w="1440" w:type="dxa"/>
          </w:tcPr>
          <w:p w14:paraId="365D679D" w14:textId="77777777" w:rsidR="000A101A" w:rsidRPr="00B779A1" w:rsidRDefault="000A101A" w:rsidP="000A101A">
            <w:pPr>
              <w:spacing w:before="120" w:after="120"/>
              <w:rPr>
                <w:bCs/>
                <w:sz w:val="18"/>
                <w:szCs w:val="18"/>
              </w:rPr>
            </w:pPr>
            <w:r w:rsidRPr="00B779A1">
              <w:rPr>
                <w:bCs/>
                <w:sz w:val="18"/>
                <w:szCs w:val="18"/>
              </w:rPr>
              <w:t>GST excl</w:t>
            </w:r>
          </w:p>
        </w:tc>
        <w:tc>
          <w:tcPr>
            <w:tcW w:w="1440" w:type="dxa"/>
          </w:tcPr>
          <w:p w14:paraId="385CD252" w14:textId="77777777" w:rsidR="000A101A" w:rsidRPr="00B779A1" w:rsidRDefault="000A101A" w:rsidP="000A101A">
            <w:pPr>
              <w:spacing w:before="120" w:after="120"/>
              <w:rPr>
                <w:bCs/>
                <w:sz w:val="18"/>
                <w:szCs w:val="18"/>
              </w:rPr>
            </w:pPr>
            <w:r w:rsidRPr="00B779A1">
              <w:rPr>
                <w:bCs/>
                <w:sz w:val="18"/>
                <w:szCs w:val="18"/>
              </w:rPr>
              <w:t>GST incl</w:t>
            </w:r>
          </w:p>
        </w:tc>
      </w:tr>
      <w:tr w:rsidR="000A101A" w:rsidRPr="00C22C7F" w14:paraId="23BB1E3F" w14:textId="77777777">
        <w:trPr>
          <w:cantSplit/>
        </w:trPr>
        <w:tc>
          <w:tcPr>
            <w:tcW w:w="1451" w:type="dxa"/>
          </w:tcPr>
          <w:p w14:paraId="20FC9259" w14:textId="77777777" w:rsidR="000A101A" w:rsidRPr="00B779A1" w:rsidRDefault="000A101A" w:rsidP="000A101A">
            <w:pPr>
              <w:spacing w:before="120" w:after="120"/>
              <w:jc w:val="right"/>
              <w:rPr>
                <w:bCs/>
                <w:sz w:val="18"/>
                <w:szCs w:val="18"/>
              </w:rPr>
            </w:pPr>
            <w:r w:rsidRPr="00B779A1">
              <w:rPr>
                <w:bCs/>
                <w:sz w:val="18"/>
                <w:szCs w:val="18"/>
              </w:rPr>
              <w:t>$4.55</w:t>
            </w:r>
          </w:p>
        </w:tc>
        <w:tc>
          <w:tcPr>
            <w:tcW w:w="1440" w:type="dxa"/>
          </w:tcPr>
          <w:p w14:paraId="1487286B" w14:textId="77777777" w:rsidR="000A101A" w:rsidRPr="00B779A1" w:rsidRDefault="000A101A" w:rsidP="000A101A">
            <w:pPr>
              <w:spacing w:before="120" w:after="120"/>
              <w:jc w:val="right"/>
              <w:rPr>
                <w:bCs/>
                <w:sz w:val="18"/>
                <w:szCs w:val="18"/>
              </w:rPr>
            </w:pPr>
            <w:r w:rsidRPr="00B779A1">
              <w:rPr>
                <w:bCs/>
                <w:sz w:val="18"/>
                <w:szCs w:val="18"/>
              </w:rPr>
              <w:t>$5</w:t>
            </w:r>
          </w:p>
        </w:tc>
        <w:tc>
          <w:tcPr>
            <w:tcW w:w="2160" w:type="dxa"/>
          </w:tcPr>
          <w:p w14:paraId="20263A4F" w14:textId="77777777" w:rsidR="000A101A" w:rsidRPr="00B779A1" w:rsidRDefault="000A101A">
            <w:pPr>
              <w:spacing w:before="120" w:after="120"/>
              <w:jc w:val="center"/>
              <w:rPr>
                <w:bCs/>
                <w:sz w:val="18"/>
                <w:szCs w:val="18"/>
              </w:rPr>
            </w:pPr>
            <w:r w:rsidRPr="00B779A1">
              <w:rPr>
                <w:bCs/>
                <w:sz w:val="18"/>
                <w:szCs w:val="18"/>
              </w:rPr>
              <w:t>1 MB</w:t>
            </w:r>
          </w:p>
        </w:tc>
        <w:tc>
          <w:tcPr>
            <w:tcW w:w="1440" w:type="dxa"/>
          </w:tcPr>
          <w:p w14:paraId="7597AD55" w14:textId="77777777" w:rsidR="000A101A" w:rsidRPr="00B779A1" w:rsidRDefault="000A101A" w:rsidP="000A101A">
            <w:pPr>
              <w:spacing w:before="120" w:after="120"/>
              <w:jc w:val="right"/>
              <w:rPr>
                <w:bCs/>
                <w:sz w:val="18"/>
                <w:szCs w:val="18"/>
              </w:rPr>
            </w:pPr>
            <w:r w:rsidRPr="00B779A1">
              <w:rPr>
                <w:bCs/>
                <w:sz w:val="18"/>
                <w:szCs w:val="18"/>
              </w:rPr>
              <w:t>0.45¢</w:t>
            </w:r>
          </w:p>
        </w:tc>
        <w:tc>
          <w:tcPr>
            <w:tcW w:w="1440" w:type="dxa"/>
          </w:tcPr>
          <w:p w14:paraId="56E17E67" w14:textId="77777777" w:rsidR="000A101A" w:rsidRPr="00B779A1" w:rsidRDefault="000A101A" w:rsidP="000A101A">
            <w:pPr>
              <w:spacing w:before="120" w:after="120"/>
              <w:jc w:val="right"/>
              <w:rPr>
                <w:bCs/>
                <w:sz w:val="18"/>
                <w:szCs w:val="18"/>
              </w:rPr>
            </w:pPr>
            <w:r w:rsidRPr="00B779A1">
              <w:rPr>
                <w:bCs/>
                <w:sz w:val="18"/>
                <w:szCs w:val="18"/>
              </w:rPr>
              <w:t>0.50¢</w:t>
            </w:r>
          </w:p>
        </w:tc>
      </w:tr>
      <w:tr w:rsidR="000A101A" w:rsidRPr="00C22C7F" w14:paraId="53002487" w14:textId="77777777">
        <w:trPr>
          <w:cantSplit/>
        </w:trPr>
        <w:tc>
          <w:tcPr>
            <w:tcW w:w="1451" w:type="dxa"/>
          </w:tcPr>
          <w:p w14:paraId="5C840EC8" w14:textId="77777777" w:rsidR="000A101A" w:rsidRPr="00B779A1" w:rsidRDefault="000A101A" w:rsidP="000A101A">
            <w:pPr>
              <w:spacing w:before="120" w:after="120"/>
              <w:jc w:val="right"/>
              <w:rPr>
                <w:bCs/>
                <w:sz w:val="18"/>
                <w:szCs w:val="18"/>
              </w:rPr>
            </w:pPr>
            <w:r w:rsidRPr="00B779A1">
              <w:rPr>
                <w:bCs/>
                <w:sz w:val="18"/>
                <w:szCs w:val="18"/>
              </w:rPr>
              <w:lastRenderedPageBreak/>
              <w:t>$9.09</w:t>
            </w:r>
          </w:p>
        </w:tc>
        <w:tc>
          <w:tcPr>
            <w:tcW w:w="1440" w:type="dxa"/>
          </w:tcPr>
          <w:p w14:paraId="5137FBD3" w14:textId="77777777" w:rsidR="000A101A" w:rsidRPr="00B779A1" w:rsidRDefault="000A101A" w:rsidP="000A101A">
            <w:pPr>
              <w:spacing w:before="120" w:after="120"/>
              <w:jc w:val="right"/>
              <w:rPr>
                <w:bCs/>
                <w:sz w:val="18"/>
                <w:szCs w:val="18"/>
              </w:rPr>
            </w:pPr>
            <w:r w:rsidRPr="00B779A1">
              <w:rPr>
                <w:bCs/>
                <w:sz w:val="18"/>
                <w:szCs w:val="18"/>
              </w:rPr>
              <w:t>$10</w:t>
            </w:r>
          </w:p>
        </w:tc>
        <w:tc>
          <w:tcPr>
            <w:tcW w:w="2160" w:type="dxa"/>
          </w:tcPr>
          <w:p w14:paraId="6BC4C071" w14:textId="77777777" w:rsidR="000A101A" w:rsidRPr="00B779A1" w:rsidRDefault="000A101A">
            <w:pPr>
              <w:spacing w:before="120" w:after="120"/>
              <w:jc w:val="center"/>
              <w:rPr>
                <w:bCs/>
                <w:sz w:val="18"/>
                <w:szCs w:val="18"/>
              </w:rPr>
            </w:pPr>
            <w:r w:rsidRPr="00B779A1">
              <w:rPr>
                <w:bCs/>
                <w:sz w:val="18"/>
                <w:szCs w:val="18"/>
              </w:rPr>
              <w:t>3 MB</w:t>
            </w:r>
          </w:p>
        </w:tc>
        <w:tc>
          <w:tcPr>
            <w:tcW w:w="1440" w:type="dxa"/>
          </w:tcPr>
          <w:p w14:paraId="76179360" w14:textId="77777777" w:rsidR="000A101A" w:rsidRPr="00B779A1" w:rsidRDefault="000A101A" w:rsidP="000A101A">
            <w:pPr>
              <w:spacing w:before="120" w:after="120"/>
              <w:jc w:val="right"/>
              <w:rPr>
                <w:bCs/>
                <w:sz w:val="18"/>
                <w:szCs w:val="18"/>
              </w:rPr>
            </w:pPr>
            <w:r w:rsidRPr="00B779A1">
              <w:rPr>
                <w:bCs/>
                <w:sz w:val="18"/>
                <w:szCs w:val="18"/>
              </w:rPr>
              <w:t>0.30¢</w:t>
            </w:r>
          </w:p>
        </w:tc>
        <w:tc>
          <w:tcPr>
            <w:tcW w:w="1440" w:type="dxa"/>
          </w:tcPr>
          <w:p w14:paraId="017DD279" w14:textId="77777777" w:rsidR="000A101A" w:rsidRPr="00B779A1" w:rsidRDefault="000A101A" w:rsidP="000A101A">
            <w:pPr>
              <w:spacing w:before="120" w:after="120"/>
              <w:jc w:val="right"/>
              <w:rPr>
                <w:bCs/>
                <w:sz w:val="18"/>
                <w:szCs w:val="18"/>
              </w:rPr>
            </w:pPr>
            <w:r w:rsidRPr="00B779A1">
              <w:rPr>
                <w:bCs/>
                <w:sz w:val="18"/>
                <w:szCs w:val="18"/>
              </w:rPr>
              <w:t>0.33¢</w:t>
            </w:r>
          </w:p>
        </w:tc>
      </w:tr>
      <w:tr w:rsidR="000A101A" w:rsidRPr="00C22C7F" w14:paraId="52684831" w14:textId="77777777">
        <w:trPr>
          <w:cantSplit/>
        </w:trPr>
        <w:tc>
          <w:tcPr>
            <w:tcW w:w="1451" w:type="dxa"/>
          </w:tcPr>
          <w:p w14:paraId="47862E34" w14:textId="77777777" w:rsidR="000A101A" w:rsidRPr="00B779A1" w:rsidRDefault="000A101A" w:rsidP="000A101A">
            <w:pPr>
              <w:spacing w:before="120" w:after="120"/>
              <w:jc w:val="right"/>
              <w:rPr>
                <w:bCs/>
                <w:sz w:val="18"/>
                <w:szCs w:val="18"/>
              </w:rPr>
            </w:pPr>
            <w:r w:rsidRPr="00B779A1">
              <w:rPr>
                <w:bCs/>
                <w:sz w:val="18"/>
                <w:szCs w:val="18"/>
              </w:rPr>
              <w:t>$26.36</w:t>
            </w:r>
          </w:p>
        </w:tc>
        <w:tc>
          <w:tcPr>
            <w:tcW w:w="1440" w:type="dxa"/>
          </w:tcPr>
          <w:p w14:paraId="01A75A0F" w14:textId="77777777" w:rsidR="000A101A" w:rsidRPr="00B779A1" w:rsidRDefault="000A101A" w:rsidP="000A101A">
            <w:pPr>
              <w:spacing w:before="120" w:after="120"/>
              <w:jc w:val="right"/>
              <w:rPr>
                <w:bCs/>
                <w:sz w:val="18"/>
                <w:szCs w:val="18"/>
              </w:rPr>
            </w:pPr>
            <w:r w:rsidRPr="00B779A1">
              <w:rPr>
                <w:bCs/>
                <w:sz w:val="18"/>
                <w:szCs w:val="18"/>
              </w:rPr>
              <w:t>$29</w:t>
            </w:r>
          </w:p>
        </w:tc>
        <w:tc>
          <w:tcPr>
            <w:tcW w:w="2160" w:type="dxa"/>
          </w:tcPr>
          <w:p w14:paraId="0C36AAC6" w14:textId="77777777" w:rsidR="000A101A" w:rsidRPr="00B779A1" w:rsidRDefault="000A101A">
            <w:pPr>
              <w:spacing w:before="120" w:after="120"/>
              <w:jc w:val="center"/>
              <w:rPr>
                <w:bCs/>
                <w:sz w:val="18"/>
                <w:szCs w:val="18"/>
              </w:rPr>
            </w:pPr>
            <w:r w:rsidRPr="00B779A1">
              <w:rPr>
                <w:bCs/>
                <w:sz w:val="18"/>
                <w:szCs w:val="18"/>
              </w:rPr>
              <w:t>15 MB</w:t>
            </w:r>
          </w:p>
        </w:tc>
        <w:tc>
          <w:tcPr>
            <w:tcW w:w="1440" w:type="dxa"/>
          </w:tcPr>
          <w:p w14:paraId="28421FAF" w14:textId="77777777" w:rsidR="000A101A" w:rsidRPr="00B779A1" w:rsidRDefault="000A101A" w:rsidP="000A101A">
            <w:pPr>
              <w:spacing w:before="120" w:after="120"/>
              <w:jc w:val="right"/>
              <w:rPr>
                <w:bCs/>
                <w:sz w:val="18"/>
                <w:szCs w:val="18"/>
              </w:rPr>
            </w:pPr>
            <w:r w:rsidRPr="00B779A1">
              <w:rPr>
                <w:bCs/>
                <w:sz w:val="18"/>
                <w:szCs w:val="18"/>
              </w:rPr>
              <w:t>0.18¢</w:t>
            </w:r>
          </w:p>
        </w:tc>
        <w:tc>
          <w:tcPr>
            <w:tcW w:w="1440" w:type="dxa"/>
          </w:tcPr>
          <w:p w14:paraId="0BC652EF" w14:textId="77777777" w:rsidR="000A101A" w:rsidRPr="00B779A1" w:rsidRDefault="000A101A" w:rsidP="000A101A">
            <w:pPr>
              <w:spacing w:before="120" w:after="120"/>
              <w:jc w:val="right"/>
              <w:rPr>
                <w:bCs/>
                <w:sz w:val="18"/>
                <w:szCs w:val="18"/>
              </w:rPr>
            </w:pPr>
            <w:r w:rsidRPr="00B779A1">
              <w:rPr>
                <w:bCs/>
                <w:sz w:val="18"/>
                <w:szCs w:val="18"/>
              </w:rPr>
              <w:t>0.20¢</w:t>
            </w:r>
          </w:p>
        </w:tc>
      </w:tr>
      <w:tr w:rsidR="000A101A" w:rsidRPr="00C22C7F" w14:paraId="55D77CDC" w14:textId="77777777">
        <w:trPr>
          <w:cantSplit/>
        </w:trPr>
        <w:tc>
          <w:tcPr>
            <w:tcW w:w="1451" w:type="dxa"/>
          </w:tcPr>
          <w:p w14:paraId="05A66C30" w14:textId="77777777" w:rsidR="000A101A" w:rsidRPr="00B779A1" w:rsidRDefault="000A101A" w:rsidP="000A101A">
            <w:pPr>
              <w:spacing w:before="120" w:after="120"/>
              <w:jc w:val="right"/>
              <w:rPr>
                <w:bCs/>
                <w:sz w:val="18"/>
                <w:szCs w:val="18"/>
              </w:rPr>
            </w:pPr>
            <w:r w:rsidRPr="00B779A1">
              <w:rPr>
                <w:bCs/>
                <w:sz w:val="18"/>
                <w:szCs w:val="18"/>
              </w:rPr>
              <w:t>$44.55</w:t>
            </w:r>
          </w:p>
        </w:tc>
        <w:tc>
          <w:tcPr>
            <w:tcW w:w="1440" w:type="dxa"/>
          </w:tcPr>
          <w:p w14:paraId="5C912A47" w14:textId="77777777" w:rsidR="000A101A" w:rsidRPr="00B779A1" w:rsidRDefault="000A101A" w:rsidP="000A101A">
            <w:pPr>
              <w:spacing w:before="120" w:after="120"/>
              <w:jc w:val="right"/>
              <w:rPr>
                <w:bCs/>
                <w:sz w:val="18"/>
                <w:szCs w:val="18"/>
              </w:rPr>
            </w:pPr>
            <w:r w:rsidRPr="00B779A1">
              <w:rPr>
                <w:bCs/>
                <w:sz w:val="18"/>
                <w:szCs w:val="18"/>
              </w:rPr>
              <w:t>$49</w:t>
            </w:r>
          </w:p>
        </w:tc>
        <w:tc>
          <w:tcPr>
            <w:tcW w:w="2160" w:type="dxa"/>
          </w:tcPr>
          <w:p w14:paraId="480FD284" w14:textId="77777777" w:rsidR="000A101A" w:rsidRPr="00B779A1" w:rsidRDefault="000A101A">
            <w:pPr>
              <w:spacing w:before="120" w:after="120"/>
              <w:jc w:val="center"/>
              <w:rPr>
                <w:bCs/>
                <w:sz w:val="18"/>
                <w:szCs w:val="18"/>
              </w:rPr>
            </w:pPr>
            <w:r w:rsidRPr="00B779A1">
              <w:rPr>
                <w:bCs/>
                <w:sz w:val="18"/>
                <w:szCs w:val="18"/>
              </w:rPr>
              <w:t>100 MB</w:t>
            </w:r>
          </w:p>
        </w:tc>
        <w:tc>
          <w:tcPr>
            <w:tcW w:w="1440" w:type="dxa"/>
          </w:tcPr>
          <w:p w14:paraId="220BDAEF" w14:textId="77777777" w:rsidR="000A101A" w:rsidRPr="00B779A1" w:rsidRDefault="000A101A" w:rsidP="000A101A">
            <w:pPr>
              <w:spacing w:before="120" w:after="120"/>
              <w:jc w:val="right"/>
              <w:rPr>
                <w:bCs/>
                <w:sz w:val="18"/>
                <w:szCs w:val="18"/>
              </w:rPr>
            </w:pPr>
            <w:r w:rsidRPr="00B779A1">
              <w:rPr>
                <w:bCs/>
                <w:sz w:val="18"/>
                <w:szCs w:val="18"/>
              </w:rPr>
              <w:t>0.045¢</w:t>
            </w:r>
          </w:p>
        </w:tc>
        <w:tc>
          <w:tcPr>
            <w:tcW w:w="1440" w:type="dxa"/>
          </w:tcPr>
          <w:p w14:paraId="3BDAD984" w14:textId="77777777" w:rsidR="000A101A" w:rsidRPr="00B779A1" w:rsidRDefault="000A101A" w:rsidP="000A101A">
            <w:pPr>
              <w:spacing w:before="120" w:after="120"/>
              <w:jc w:val="right"/>
              <w:rPr>
                <w:bCs/>
                <w:sz w:val="18"/>
                <w:szCs w:val="18"/>
              </w:rPr>
            </w:pPr>
            <w:r w:rsidRPr="00B779A1">
              <w:rPr>
                <w:bCs/>
                <w:sz w:val="18"/>
                <w:szCs w:val="18"/>
              </w:rPr>
              <w:t>0.05¢</w:t>
            </w:r>
          </w:p>
        </w:tc>
      </w:tr>
    </w:tbl>
    <w:p w14:paraId="46DDF0F1" w14:textId="77777777" w:rsidR="000A101A" w:rsidRDefault="000A101A">
      <w:pPr>
        <w:pStyle w:val="TableData"/>
      </w:pPr>
    </w:p>
    <w:p w14:paraId="4B713267" w14:textId="77777777" w:rsidR="000A101A" w:rsidRDefault="000A101A">
      <w:pPr>
        <w:pStyle w:val="Heading7"/>
        <w:spacing w:after="120"/>
        <w:ind w:left="754"/>
      </w:pPr>
      <w:r>
        <w:t>When calculating data volumes:</w:t>
      </w:r>
    </w:p>
    <w:p w14:paraId="50A785FD" w14:textId="77777777" w:rsidR="000A101A" w:rsidRDefault="000A101A">
      <w:pPr>
        <w:pStyle w:val="Heading7"/>
        <w:spacing w:after="120"/>
        <w:ind w:left="1418" w:hanging="664"/>
      </w:pPr>
      <w:r>
        <w:t>(a)</w:t>
      </w:r>
      <w:r>
        <w:tab/>
        <w:t xml:space="preserve"> where the volume of data transferred is not a whole number of kilobytes, it is rounded up to the next kilobyte at the earlier of the end of each session or 24 hours;</w:t>
      </w:r>
    </w:p>
    <w:p w14:paraId="45CC1C51" w14:textId="77777777" w:rsidR="000A101A" w:rsidRDefault="000A101A">
      <w:pPr>
        <w:pStyle w:val="Heading7"/>
      </w:pPr>
      <w:r>
        <w:t xml:space="preserve">(b) </w:t>
      </w:r>
      <w:r>
        <w:tab/>
        <w:t>1024 bytes = 1 kilobyte (KB) and 1024 kilobytes = 1 megabyte (MB).</w:t>
      </w:r>
    </w:p>
    <w:p w14:paraId="42672E5C" w14:textId="77777777" w:rsidR="000A101A" w:rsidRDefault="000A101A">
      <w:pPr>
        <w:pStyle w:val="Heading2"/>
        <w:ind w:left="720"/>
      </w:pPr>
      <w:r>
        <w:t>Any volume of data included in a monthly data bundles amount which remains unused at the end of a relevant month will not roll over for use in the next month.</w:t>
      </w:r>
    </w:p>
    <w:p w14:paraId="0B6A5E96" w14:textId="77777777" w:rsidR="000A101A" w:rsidRDefault="000A101A">
      <w:pPr>
        <w:pStyle w:val="Heading2"/>
        <w:tabs>
          <w:tab w:val="num" w:pos="737"/>
        </w:tabs>
        <w:ind w:left="737"/>
      </w:pPr>
      <w:r>
        <w:t xml:space="preserve">Included data amounts in a monthly data bundle cannot be shared across services on an account. </w:t>
      </w:r>
    </w:p>
    <w:p w14:paraId="0ABB47D5" w14:textId="77777777" w:rsidR="000A101A" w:rsidRDefault="000A101A">
      <w:pPr>
        <w:pStyle w:val="Heading2"/>
        <w:tabs>
          <w:tab w:val="num" w:pos="0"/>
        </w:tabs>
        <w:ind w:left="737"/>
      </w:pPr>
      <w:bookmarkStart w:id="181" w:name="_Toc88300419"/>
      <w:r>
        <w:t>Included calls</w:t>
      </w:r>
      <w:bookmarkEnd w:id="181"/>
      <w:r>
        <w:t xml:space="preserve"> - for post-paid services only</w:t>
      </w:r>
    </w:p>
    <w:p w14:paraId="4DBF77B7" w14:textId="77777777" w:rsidR="000A101A" w:rsidRDefault="000A101A">
      <w:pPr>
        <w:pStyle w:val="Heading2"/>
        <w:tabs>
          <w:tab w:val="num" w:pos="0"/>
        </w:tabs>
        <w:ind w:left="737"/>
      </w:pPr>
      <w:r>
        <w:t>The following charges may be included in the included calls component of your voice plan.</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tblGrid>
      <w:tr w:rsidR="000A101A" w:rsidRPr="00C22C7F" w14:paraId="4B445A64" w14:textId="77777777">
        <w:tc>
          <w:tcPr>
            <w:tcW w:w="3402" w:type="dxa"/>
          </w:tcPr>
          <w:p w14:paraId="4560904E" w14:textId="77777777" w:rsidR="000A101A" w:rsidRPr="00B779A1" w:rsidRDefault="000A101A">
            <w:pPr>
              <w:spacing w:before="120" w:after="120"/>
              <w:rPr>
                <w:b/>
                <w:bCs/>
                <w:color w:val="000000"/>
                <w:sz w:val="18"/>
              </w:rPr>
            </w:pPr>
            <w:r w:rsidRPr="00B779A1">
              <w:rPr>
                <w:b/>
                <w:bCs/>
                <w:color w:val="000000"/>
                <w:sz w:val="18"/>
              </w:rPr>
              <w:t>PAYG pricing option</w:t>
            </w:r>
          </w:p>
        </w:tc>
        <w:tc>
          <w:tcPr>
            <w:tcW w:w="3402" w:type="dxa"/>
          </w:tcPr>
          <w:p w14:paraId="248CDE99" w14:textId="77777777" w:rsidR="000A101A" w:rsidRPr="00B779A1" w:rsidRDefault="000A101A">
            <w:pPr>
              <w:spacing w:before="120" w:after="120"/>
              <w:rPr>
                <w:color w:val="000000"/>
                <w:sz w:val="18"/>
              </w:rPr>
            </w:pPr>
            <w:r w:rsidRPr="00B779A1">
              <w:rPr>
                <w:color w:val="000000"/>
                <w:sz w:val="18"/>
              </w:rPr>
              <w:t>any charges</w:t>
            </w:r>
          </w:p>
        </w:tc>
      </w:tr>
      <w:tr w:rsidR="000A101A" w:rsidRPr="00C22C7F" w14:paraId="3E4C2B35" w14:textId="77777777">
        <w:tc>
          <w:tcPr>
            <w:tcW w:w="3402" w:type="dxa"/>
          </w:tcPr>
          <w:p w14:paraId="184C7AC2" w14:textId="77777777" w:rsidR="000A101A" w:rsidRPr="00B779A1" w:rsidRDefault="000A101A">
            <w:pPr>
              <w:spacing w:before="120" w:after="120"/>
              <w:rPr>
                <w:b/>
                <w:bCs/>
                <w:color w:val="000000"/>
                <w:sz w:val="18"/>
              </w:rPr>
            </w:pPr>
            <w:r w:rsidRPr="00B779A1">
              <w:rPr>
                <w:b/>
                <w:bCs/>
                <w:color w:val="000000"/>
                <w:sz w:val="18"/>
              </w:rPr>
              <w:t xml:space="preserve">Monthly Subscription pricing option </w:t>
            </w:r>
          </w:p>
        </w:tc>
        <w:tc>
          <w:tcPr>
            <w:tcW w:w="3402" w:type="dxa"/>
          </w:tcPr>
          <w:p w14:paraId="490E2271" w14:textId="77777777" w:rsidR="000A101A" w:rsidRPr="00B779A1" w:rsidRDefault="000A101A">
            <w:pPr>
              <w:spacing w:before="120" w:after="120"/>
              <w:rPr>
                <w:color w:val="000000"/>
                <w:sz w:val="18"/>
              </w:rPr>
            </w:pPr>
            <w:r w:rsidRPr="00B779A1">
              <w:rPr>
                <w:color w:val="000000"/>
                <w:sz w:val="18"/>
              </w:rPr>
              <w:t>any charges applied for usage above the monthly included data volume (unless you are on a Group plan)</w:t>
            </w:r>
          </w:p>
        </w:tc>
      </w:tr>
      <w:tr w:rsidR="000A101A" w:rsidRPr="00C22C7F" w14:paraId="68EED08F" w14:textId="77777777">
        <w:tc>
          <w:tcPr>
            <w:tcW w:w="3402" w:type="dxa"/>
          </w:tcPr>
          <w:p w14:paraId="0B226826" w14:textId="77777777" w:rsidR="000A101A" w:rsidRPr="00B779A1" w:rsidRDefault="000A101A">
            <w:pPr>
              <w:spacing w:before="120" w:after="120"/>
              <w:rPr>
                <w:b/>
                <w:bCs/>
                <w:color w:val="000000"/>
                <w:sz w:val="18"/>
              </w:rPr>
            </w:pPr>
            <w:r w:rsidRPr="00B779A1">
              <w:rPr>
                <w:b/>
                <w:bCs/>
                <w:color w:val="000000"/>
                <w:sz w:val="18"/>
              </w:rPr>
              <w:t>Monthly Data Bundles</w:t>
            </w:r>
          </w:p>
        </w:tc>
        <w:tc>
          <w:tcPr>
            <w:tcW w:w="3402" w:type="dxa"/>
          </w:tcPr>
          <w:p w14:paraId="42022FC1" w14:textId="77777777" w:rsidR="000A101A" w:rsidRPr="00B779A1" w:rsidRDefault="000A101A">
            <w:pPr>
              <w:spacing w:before="120" w:after="120"/>
              <w:rPr>
                <w:color w:val="000000"/>
                <w:sz w:val="18"/>
              </w:rPr>
            </w:pPr>
            <w:r w:rsidRPr="00B779A1">
              <w:rPr>
                <w:color w:val="000000"/>
                <w:sz w:val="18"/>
              </w:rPr>
              <w:t>any charges applied for usage above the monthly included data volume (unless you are on a Group plan)</w:t>
            </w:r>
          </w:p>
        </w:tc>
      </w:tr>
      <w:tr w:rsidR="000A101A" w:rsidRPr="00C22C7F" w14:paraId="4C0F01A8" w14:textId="77777777">
        <w:tc>
          <w:tcPr>
            <w:tcW w:w="3402" w:type="dxa"/>
            <w:tcBorders>
              <w:top w:val="single" w:sz="4" w:space="0" w:color="auto"/>
              <w:left w:val="single" w:sz="4" w:space="0" w:color="auto"/>
              <w:bottom w:val="single" w:sz="4" w:space="0" w:color="auto"/>
              <w:right w:val="single" w:sz="4" w:space="0" w:color="auto"/>
            </w:tcBorders>
          </w:tcPr>
          <w:p w14:paraId="2CC3E8CC" w14:textId="77777777" w:rsidR="000A101A" w:rsidRPr="00B779A1" w:rsidRDefault="000A101A">
            <w:pPr>
              <w:spacing w:before="120" w:after="120"/>
              <w:rPr>
                <w:b/>
                <w:bCs/>
                <w:color w:val="000000"/>
                <w:sz w:val="18"/>
              </w:rPr>
            </w:pPr>
            <w:bookmarkStart w:id="182" w:name="_Toc47922653"/>
            <w:bookmarkStart w:id="183" w:name="_Toc49589812"/>
            <w:bookmarkStart w:id="184" w:name="_Toc50189852"/>
            <w:r w:rsidRPr="00B779A1">
              <w:rPr>
                <w:b/>
                <w:bCs/>
                <w:color w:val="000000"/>
                <w:sz w:val="18"/>
              </w:rPr>
              <w:t>Corporate Mobile Data Bundles - GPRS</w:t>
            </w:r>
          </w:p>
        </w:tc>
        <w:tc>
          <w:tcPr>
            <w:tcW w:w="3402" w:type="dxa"/>
            <w:tcBorders>
              <w:top w:val="single" w:sz="4" w:space="0" w:color="auto"/>
              <w:left w:val="single" w:sz="4" w:space="0" w:color="auto"/>
              <w:bottom w:val="single" w:sz="4" w:space="0" w:color="auto"/>
              <w:right w:val="single" w:sz="4" w:space="0" w:color="auto"/>
            </w:tcBorders>
          </w:tcPr>
          <w:p w14:paraId="72C6B4B2" w14:textId="77777777" w:rsidR="000A101A" w:rsidRPr="00B779A1" w:rsidRDefault="000A101A">
            <w:pPr>
              <w:spacing w:before="120" w:after="120"/>
              <w:rPr>
                <w:color w:val="000000"/>
                <w:sz w:val="18"/>
              </w:rPr>
            </w:pPr>
            <w:r w:rsidRPr="00B779A1">
              <w:rPr>
                <w:color w:val="000000"/>
                <w:sz w:val="18"/>
              </w:rPr>
              <w:t>any charges applied for usage above the monthly included data volume (unless you are on a Group plan)</w:t>
            </w:r>
          </w:p>
        </w:tc>
      </w:tr>
    </w:tbl>
    <w:p w14:paraId="76BF6092" w14:textId="77777777" w:rsidR="000A101A" w:rsidRPr="0026202F" w:rsidRDefault="000A101A" w:rsidP="000A101A">
      <w:pPr>
        <w:pStyle w:val="Indent1"/>
        <w:spacing w:before="240"/>
      </w:pPr>
      <w:bookmarkStart w:id="185" w:name="_Toc477961086"/>
      <w:bookmarkStart w:id="186" w:name="_Toc3977735"/>
      <w:bookmarkStart w:id="187" w:name="_Toc11837063"/>
      <w:bookmarkStart w:id="188" w:name="_Toc11915116"/>
      <w:bookmarkStart w:id="189" w:name="_Toc15374754"/>
      <w:r w:rsidRPr="0026202F">
        <w:t>Mobile data voice plan</w:t>
      </w:r>
      <w:bookmarkEnd w:id="185"/>
      <w:bookmarkEnd w:id="186"/>
      <w:bookmarkEnd w:id="187"/>
      <w:bookmarkEnd w:id="188"/>
      <w:bookmarkEnd w:id="189"/>
      <w:r>
        <w:t xml:space="preserve"> </w:t>
      </w:r>
    </w:p>
    <w:p w14:paraId="26E8B960" w14:textId="77777777" w:rsidR="000A101A" w:rsidRDefault="000A101A">
      <w:pPr>
        <w:pStyle w:val="Heading2"/>
        <w:tabs>
          <w:tab w:val="num" w:pos="737"/>
        </w:tabs>
        <w:ind w:left="737"/>
      </w:pPr>
      <w:r>
        <w:t>You are only eligible for the Mobile data voice plan if you have an ABN, ACN or ARBN and you are also taking up a Corporate Mobile Data Bundle GPRS option or such other promotion as we specify from time to time.</w:t>
      </w:r>
    </w:p>
    <w:p w14:paraId="491C66ED" w14:textId="77777777" w:rsidR="000A101A" w:rsidRDefault="000A101A">
      <w:pPr>
        <w:pStyle w:val="Heading2"/>
        <w:tabs>
          <w:tab w:val="num" w:pos="737"/>
        </w:tabs>
        <w:ind w:left="737"/>
      </w:pPr>
      <w:r>
        <w:lastRenderedPageBreak/>
        <w:t>If you are connected to the Mobile data voice plan, you are not entitled to enter into a Mobile Repayment Option.</w:t>
      </w:r>
    </w:p>
    <w:p w14:paraId="61A55DC6" w14:textId="77777777" w:rsidR="000A101A" w:rsidRDefault="000A101A">
      <w:pPr>
        <w:pStyle w:val="Heading2"/>
        <w:tabs>
          <w:tab w:val="num" w:pos="737"/>
        </w:tabs>
        <w:ind w:left="737"/>
      </w:pPr>
      <w:r>
        <w:t xml:space="preserve">If you are connected to the Mobile data voice plan, </w:t>
      </w:r>
      <w:r>
        <w:rPr>
          <w:lang w:val="en-US"/>
        </w:rPr>
        <w:t>we charge you the following charges:</w:t>
      </w:r>
    </w:p>
    <w:tbl>
      <w:tblPr>
        <w:tblW w:w="7371" w:type="dxa"/>
        <w:tblInd w:w="817" w:type="dxa"/>
        <w:tblLayout w:type="fixed"/>
        <w:tblLook w:val="0000" w:firstRow="0" w:lastRow="0" w:firstColumn="0" w:lastColumn="0" w:noHBand="0" w:noVBand="0"/>
      </w:tblPr>
      <w:tblGrid>
        <w:gridCol w:w="4535"/>
        <w:gridCol w:w="1418"/>
        <w:gridCol w:w="1418"/>
      </w:tblGrid>
      <w:tr w:rsidR="000A101A" w:rsidRPr="00C22C7F" w14:paraId="780FFCF8" w14:textId="77777777">
        <w:trPr>
          <w:cantSplit/>
          <w:tblHeader/>
        </w:trPr>
        <w:tc>
          <w:tcPr>
            <w:tcW w:w="4535" w:type="dxa"/>
            <w:tcBorders>
              <w:top w:val="single" w:sz="4" w:space="0" w:color="auto"/>
              <w:left w:val="single" w:sz="6" w:space="0" w:color="auto"/>
              <w:bottom w:val="single" w:sz="6" w:space="0" w:color="auto"/>
              <w:right w:val="single" w:sz="6" w:space="0" w:color="auto"/>
            </w:tcBorders>
          </w:tcPr>
          <w:p w14:paraId="200B604E" w14:textId="77777777" w:rsidR="000A101A" w:rsidRPr="00B779A1" w:rsidRDefault="000A101A">
            <w:pPr>
              <w:keepNext/>
              <w:spacing w:before="120" w:after="120"/>
              <w:ind w:left="737" w:hanging="737"/>
              <w:rPr>
                <w:b/>
                <w:bCs/>
                <w:sz w:val="18"/>
              </w:rPr>
            </w:pPr>
            <w:r w:rsidRPr="00B779A1">
              <w:rPr>
                <w:b/>
                <w:bCs/>
                <w:sz w:val="18"/>
              </w:rPr>
              <w:t xml:space="preserve"> Mobile Data Voice Plan</w:t>
            </w:r>
          </w:p>
        </w:tc>
        <w:tc>
          <w:tcPr>
            <w:tcW w:w="1418" w:type="dxa"/>
            <w:tcBorders>
              <w:top w:val="single" w:sz="4" w:space="0" w:color="auto"/>
              <w:bottom w:val="single" w:sz="6" w:space="0" w:color="auto"/>
              <w:right w:val="single" w:sz="6" w:space="0" w:color="auto"/>
            </w:tcBorders>
          </w:tcPr>
          <w:p w14:paraId="6F7A4EF9" w14:textId="77777777" w:rsidR="000A101A" w:rsidRPr="00B779A1" w:rsidRDefault="000A101A">
            <w:pPr>
              <w:spacing w:before="120" w:after="120"/>
              <w:rPr>
                <w:b/>
                <w:sz w:val="18"/>
              </w:rPr>
            </w:pPr>
            <w:r w:rsidRPr="00B779A1">
              <w:rPr>
                <w:b/>
                <w:sz w:val="18"/>
              </w:rPr>
              <w:t>GST excl.</w:t>
            </w:r>
          </w:p>
        </w:tc>
        <w:tc>
          <w:tcPr>
            <w:tcW w:w="1418" w:type="dxa"/>
            <w:tcBorders>
              <w:top w:val="single" w:sz="4" w:space="0" w:color="auto"/>
              <w:bottom w:val="single" w:sz="6" w:space="0" w:color="auto"/>
              <w:right w:val="single" w:sz="6" w:space="0" w:color="auto"/>
            </w:tcBorders>
          </w:tcPr>
          <w:p w14:paraId="4234A0F7" w14:textId="77777777" w:rsidR="000A101A" w:rsidRPr="00B779A1" w:rsidRDefault="000A101A">
            <w:pPr>
              <w:spacing w:before="120" w:after="120"/>
              <w:rPr>
                <w:b/>
                <w:sz w:val="18"/>
              </w:rPr>
            </w:pPr>
            <w:r w:rsidRPr="00B779A1">
              <w:rPr>
                <w:b/>
                <w:sz w:val="18"/>
              </w:rPr>
              <w:t>GST incl.</w:t>
            </w:r>
          </w:p>
        </w:tc>
      </w:tr>
      <w:tr w:rsidR="000A101A" w:rsidRPr="00C22C7F" w14:paraId="672E29B9" w14:textId="77777777">
        <w:trPr>
          <w:cantSplit/>
        </w:trPr>
        <w:tc>
          <w:tcPr>
            <w:tcW w:w="4535" w:type="dxa"/>
            <w:tcBorders>
              <w:top w:val="single" w:sz="6" w:space="0" w:color="auto"/>
              <w:left w:val="single" w:sz="6" w:space="0" w:color="auto"/>
              <w:bottom w:val="single" w:sz="6" w:space="0" w:color="auto"/>
              <w:right w:val="single" w:sz="6" w:space="0" w:color="auto"/>
            </w:tcBorders>
          </w:tcPr>
          <w:p w14:paraId="18689CC0" w14:textId="77777777" w:rsidR="000A101A" w:rsidRPr="00B779A1" w:rsidRDefault="000A101A">
            <w:pPr>
              <w:keepNext/>
              <w:spacing w:before="120" w:after="120"/>
              <w:ind w:left="1457" w:hanging="1457"/>
              <w:rPr>
                <w:sz w:val="18"/>
              </w:rPr>
            </w:pPr>
            <w:r w:rsidRPr="00B779A1">
              <w:rPr>
                <w:sz w:val="18"/>
              </w:rPr>
              <w:t xml:space="preserve">Call Charges – these call charges apply at all times </w:t>
            </w:r>
          </w:p>
        </w:tc>
        <w:tc>
          <w:tcPr>
            <w:tcW w:w="1418" w:type="dxa"/>
            <w:tcBorders>
              <w:top w:val="single" w:sz="6" w:space="0" w:color="auto"/>
              <w:left w:val="single" w:sz="6" w:space="0" w:color="auto"/>
              <w:bottom w:val="single" w:sz="6" w:space="0" w:color="auto"/>
              <w:right w:val="single" w:sz="6" w:space="0" w:color="auto"/>
            </w:tcBorders>
          </w:tcPr>
          <w:p w14:paraId="00521F89" w14:textId="77777777" w:rsidR="000A101A" w:rsidRPr="00B779A1" w:rsidRDefault="000A101A">
            <w:pPr>
              <w:spacing w:before="120" w:after="120"/>
              <w:jc w:val="center"/>
              <w:rPr>
                <w:sz w:val="18"/>
              </w:rPr>
            </w:pPr>
          </w:p>
        </w:tc>
        <w:tc>
          <w:tcPr>
            <w:tcW w:w="1418" w:type="dxa"/>
            <w:tcBorders>
              <w:top w:val="single" w:sz="6" w:space="0" w:color="auto"/>
              <w:left w:val="single" w:sz="6" w:space="0" w:color="auto"/>
              <w:bottom w:val="single" w:sz="6" w:space="0" w:color="auto"/>
              <w:right w:val="single" w:sz="6" w:space="0" w:color="auto"/>
            </w:tcBorders>
          </w:tcPr>
          <w:p w14:paraId="69907D92" w14:textId="77777777" w:rsidR="000A101A" w:rsidRPr="00B779A1" w:rsidRDefault="000A101A">
            <w:pPr>
              <w:spacing w:before="120" w:after="120"/>
              <w:jc w:val="center"/>
              <w:rPr>
                <w:sz w:val="18"/>
              </w:rPr>
            </w:pPr>
          </w:p>
        </w:tc>
      </w:tr>
      <w:tr w:rsidR="000A101A" w:rsidRPr="00C22C7F" w14:paraId="704FC5F8" w14:textId="77777777">
        <w:trPr>
          <w:cantSplit/>
        </w:trPr>
        <w:tc>
          <w:tcPr>
            <w:tcW w:w="4535" w:type="dxa"/>
            <w:tcBorders>
              <w:top w:val="single" w:sz="6" w:space="0" w:color="auto"/>
              <w:left w:val="single" w:sz="6" w:space="0" w:color="auto"/>
              <w:bottom w:val="single" w:sz="6" w:space="0" w:color="auto"/>
              <w:right w:val="single" w:sz="6" w:space="0" w:color="auto"/>
            </w:tcBorders>
          </w:tcPr>
          <w:p w14:paraId="710384B5" w14:textId="77777777" w:rsidR="000A101A" w:rsidRPr="00B779A1" w:rsidRDefault="000A101A">
            <w:pPr>
              <w:spacing w:before="120" w:after="120"/>
              <w:ind w:left="2211" w:hanging="2211"/>
              <w:rPr>
                <w:sz w:val="18"/>
              </w:rPr>
            </w:pPr>
            <w:r w:rsidRPr="00B779A1">
              <w:rPr>
                <w:sz w:val="18"/>
              </w:rPr>
              <w:t>Calls to an Australian fixed or mobile number</w:t>
            </w:r>
          </w:p>
        </w:tc>
        <w:tc>
          <w:tcPr>
            <w:tcW w:w="1418" w:type="dxa"/>
            <w:tcBorders>
              <w:top w:val="single" w:sz="6" w:space="0" w:color="auto"/>
              <w:bottom w:val="single" w:sz="6" w:space="0" w:color="auto"/>
              <w:right w:val="single" w:sz="6" w:space="0" w:color="auto"/>
            </w:tcBorders>
          </w:tcPr>
          <w:p w14:paraId="2F07002D" w14:textId="77777777" w:rsidR="000A101A" w:rsidRPr="00B779A1" w:rsidRDefault="000A101A">
            <w:pPr>
              <w:spacing w:before="120" w:after="120"/>
              <w:jc w:val="center"/>
              <w:rPr>
                <w:sz w:val="18"/>
              </w:rPr>
            </w:pPr>
          </w:p>
        </w:tc>
        <w:tc>
          <w:tcPr>
            <w:tcW w:w="1418" w:type="dxa"/>
            <w:tcBorders>
              <w:top w:val="single" w:sz="6" w:space="0" w:color="auto"/>
              <w:bottom w:val="single" w:sz="6" w:space="0" w:color="auto"/>
              <w:right w:val="single" w:sz="6" w:space="0" w:color="auto"/>
            </w:tcBorders>
          </w:tcPr>
          <w:p w14:paraId="3A9E91E5" w14:textId="77777777" w:rsidR="000A101A" w:rsidRPr="00B779A1" w:rsidRDefault="000A101A">
            <w:pPr>
              <w:spacing w:before="120" w:after="120"/>
              <w:jc w:val="center"/>
              <w:rPr>
                <w:sz w:val="18"/>
              </w:rPr>
            </w:pPr>
          </w:p>
        </w:tc>
      </w:tr>
      <w:tr w:rsidR="000A101A" w:rsidRPr="00C22C7F" w14:paraId="674A8F31" w14:textId="77777777">
        <w:trPr>
          <w:cantSplit/>
        </w:trPr>
        <w:tc>
          <w:tcPr>
            <w:tcW w:w="4535" w:type="dxa"/>
            <w:tcBorders>
              <w:top w:val="single" w:sz="6" w:space="0" w:color="auto"/>
              <w:left w:val="single" w:sz="6" w:space="0" w:color="auto"/>
              <w:bottom w:val="single" w:sz="6" w:space="0" w:color="auto"/>
              <w:right w:val="single" w:sz="6" w:space="0" w:color="auto"/>
            </w:tcBorders>
          </w:tcPr>
          <w:p w14:paraId="3F6ABBBF" w14:textId="77777777" w:rsidR="000A101A" w:rsidRPr="00B779A1" w:rsidRDefault="000A101A" w:rsidP="00B779A1">
            <w:pPr>
              <w:spacing w:before="120" w:after="120"/>
              <w:jc w:val="both"/>
              <w:rPr>
                <w:sz w:val="18"/>
              </w:rPr>
            </w:pPr>
            <w:r w:rsidRPr="00B779A1">
              <w:rPr>
                <w:sz w:val="18"/>
              </w:rPr>
              <w:t>On connection</w:t>
            </w:r>
          </w:p>
        </w:tc>
        <w:tc>
          <w:tcPr>
            <w:tcW w:w="1418" w:type="dxa"/>
            <w:tcBorders>
              <w:top w:val="single" w:sz="6" w:space="0" w:color="auto"/>
              <w:right w:val="single" w:sz="6" w:space="0" w:color="auto"/>
            </w:tcBorders>
          </w:tcPr>
          <w:p w14:paraId="7CB16394" w14:textId="77777777" w:rsidR="000A101A" w:rsidRPr="00B779A1" w:rsidRDefault="000A101A">
            <w:pPr>
              <w:spacing w:before="120" w:after="120"/>
              <w:jc w:val="right"/>
              <w:rPr>
                <w:sz w:val="18"/>
              </w:rPr>
            </w:pPr>
            <w:r w:rsidRPr="00B779A1">
              <w:rPr>
                <w:sz w:val="18"/>
              </w:rPr>
              <w:t>22.7272¢</w:t>
            </w:r>
          </w:p>
        </w:tc>
        <w:tc>
          <w:tcPr>
            <w:tcW w:w="1418" w:type="dxa"/>
            <w:tcBorders>
              <w:top w:val="single" w:sz="6" w:space="0" w:color="auto"/>
              <w:right w:val="single" w:sz="6" w:space="0" w:color="auto"/>
            </w:tcBorders>
          </w:tcPr>
          <w:p w14:paraId="3C4612C3" w14:textId="77777777" w:rsidR="000A101A" w:rsidRPr="00B779A1" w:rsidRDefault="000A101A">
            <w:pPr>
              <w:spacing w:before="120" w:after="120"/>
              <w:jc w:val="right"/>
              <w:rPr>
                <w:b/>
                <w:bCs/>
                <w:sz w:val="18"/>
              </w:rPr>
            </w:pPr>
            <w:r w:rsidRPr="00B779A1">
              <w:rPr>
                <w:b/>
                <w:bCs/>
                <w:sz w:val="18"/>
              </w:rPr>
              <w:t>25¢</w:t>
            </w:r>
          </w:p>
        </w:tc>
      </w:tr>
      <w:tr w:rsidR="000A101A" w:rsidRPr="00C22C7F" w14:paraId="0CF0CC56" w14:textId="77777777">
        <w:trPr>
          <w:cantSplit/>
        </w:trPr>
        <w:tc>
          <w:tcPr>
            <w:tcW w:w="4535" w:type="dxa"/>
            <w:tcBorders>
              <w:top w:val="single" w:sz="6" w:space="0" w:color="auto"/>
              <w:left w:val="single" w:sz="6" w:space="0" w:color="auto"/>
              <w:bottom w:val="single" w:sz="6" w:space="0" w:color="auto"/>
              <w:right w:val="single" w:sz="6" w:space="0" w:color="auto"/>
            </w:tcBorders>
          </w:tcPr>
          <w:p w14:paraId="3264282A" w14:textId="77777777" w:rsidR="000A101A" w:rsidRPr="00B779A1" w:rsidRDefault="000A101A" w:rsidP="00B779A1">
            <w:pPr>
              <w:spacing w:before="120" w:after="120"/>
              <w:jc w:val="both"/>
              <w:rPr>
                <w:sz w:val="18"/>
              </w:rPr>
            </w:pPr>
            <w:r w:rsidRPr="00B779A1">
              <w:rPr>
                <w:sz w:val="18"/>
              </w:rPr>
              <w:t>Per 30 second block or part thereof</w:t>
            </w:r>
          </w:p>
        </w:tc>
        <w:tc>
          <w:tcPr>
            <w:tcW w:w="1418" w:type="dxa"/>
            <w:tcBorders>
              <w:top w:val="single" w:sz="6" w:space="0" w:color="auto"/>
              <w:bottom w:val="single" w:sz="6" w:space="0" w:color="auto"/>
              <w:right w:val="single" w:sz="6" w:space="0" w:color="auto"/>
            </w:tcBorders>
          </w:tcPr>
          <w:p w14:paraId="4765932C" w14:textId="77777777" w:rsidR="000A101A" w:rsidRPr="00B779A1" w:rsidRDefault="000A101A">
            <w:pPr>
              <w:spacing w:before="120" w:after="120"/>
              <w:jc w:val="right"/>
              <w:rPr>
                <w:sz w:val="18"/>
              </w:rPr>
            </w:pPr>
            <w:r w:rsidRPr="00B779A1">
              <w:rPr>
                <w:sz w:val="18"/>
              </w:rPr>
              <w:t>38.6363¢</w:t>
            </w:r>
          </w:p>
        </w:tc>
        <w:tc>
          <w:tcPr>
            <w:tcW w:w="1418" w:type="dxa"/>
            <w:tcBorders>
              <w:top w:val="single" w:sz="6" w:space="0" w:color="auto"/>
              <w:bottom w:val="single" w:sz="6" w:space="0" w:color="auto"/>
              <w:right w:val="single" w:sz="6" w:space="0" w:color="auto"/>
            </w:tcBorders>
          </w:tcPr>
          <w:p w14:paraId="1ECBD681" w14:textId="77777777" w:rsidR="000A101A" w:rsidRPr="00B779A1" w:rsidRDefault="000A101A">
            <w:pPr>
              <w:spacing w:before="120" w:after="120"/>
              <w:jc w:val="right"/>
              <w:rPr>
                <w:b/>
                <w:bCs/>
                <w:sz w:val="18"/>
              </w:rPr>
            </w:pPr>
            <w:r w:rsidRPr="00B779A1">
              <w:rPr>
                <w:b/>
                <w:bCs/>
                <w:sz w:val="18"/>
              </w:rPr>
              <w:t>42.5¢</w:t>
            </w:r>
          </w:p>
        </w:tc>
      </w:tr>
    </w:tbl>
    <w:p w14:paraId="0CDBBEEF" w14:textId="77777777" w:rsidR="000A101A" w:rsidRDefault="000A101A" w:rsidP="000A101A">
      <w:pPr>
        <w:pStyle w:val="Indent1"/>
        <w:spacing w:before="240"/>
      </w:pPr>
      <w:bookmarkStart w:id="190" w:name="_Toc477961087"/>
      <w:bookmarkStart w:id="191" w:name="_Toc3977736"/>
      <w:bookmarkStart w:id="192" w:name="_Toc11837064"/>
      <w:bookmarkStart w:id="193" w:name="_Toc11915117"/>
      <w:bookmarkStart w:id="194" w:name="_Toc15374755"/>
      <w:r>
        <w:t>Charges – pre-paid services</w:t>
      </w:r>
      <w:bookmarkEnd w:id="190"/>
      <w:bookmarkEnd w:id="191"/>
      <w:bookmarkEnd w:id="192"/>
      <w:bookmarkEnd w:id="193"/>
      <w:bookmarkEnd w:id="194"/>
    </w:p>
    <w:p w14:paraId="6538996F" w14:textId="77777777" w:rsidR="000A101A" w:rsidRPr="00E346B1" w:rsidRDefault="000A101A" w:rsidP="000A101A">
      <w:pPr>
        <w:pStyle w:val="Heading2"/>
        <w:keepNext/>
        <w:numPr>
          <w:ilvl w:val="0"/>
          <w:numId w:val="0"/>
        </w:numPr>
        <w:ind w:left="720"/>
        <w:rPr>
          <w:b/>
        </w:rPr>
      </w:pPr>
      <w:r>
        <w:rPr>
          <w:b/>
        </w:rPr>
        <w:t>(a)</w:t>
      </w:r>
      <w:r>
        <w:rPr>
          <w:b/>
        </w:rPr>
        <w:tab/>
      </w:r>
      <w:r w:rsidRPr="00E346B1">
        <w:rPr>
          <w:b/>
        </w:rPr>
        <w:t>Pay</w:t>
      </w:r>
      <w:r>
        <w:rPr>
          <w:b/>
        </w:rPr>
        <w:t>-as-you-go (PAYG) Option</w:t>
      </w:r>
    </w:p>
    <w:p w14:paraId="47632385" w14:textId="63EE4E04" w:rsidR="000A101A" w:rsidRDefault="000A101A" w:rsidP="000A101A">
      <w:pPr>
        <w:pStyle w:val="Heading2"/>
        <w:tabs>
          <w:tab w:val="num" w:pos="0"/>
        </w:tabs>
        <w:ind w:left="737"/>
      </w:pPr>
      <w:r>
        <w:t xml:space="preserve">Pre-paid access to GPRS is available to GSM customers and 3G and Next G customers if the 3G or Next G device is GPRS compatible.  </w:t>
      </w:r>
      <w:r w:rsidRPr="00A32733">
        <w:t xml:space="preserve">If you activated your Telstra Pre-Paid service before 4 November 2008 and have not changed to </w:t>
      </w:r>
      <w:bookmarkStart w:id="195" w:name="OLE_LINK19"/>
      <w:bookmarkStart w:id="196" w:name="OLE_LINK20"/>
      <w:r w:rsidRPr="00A32733">
        <w:t xml:space="preserve">one of our offers for new activations and transfers on and from 4 November 2008 (set out in clause </w:t>
      </w:r>
      <w:r>
        <w:fldChar w:fldCharType="begin"/>
      </w:r>
      <w:r>
        <w:instrText xml:space="preserve"> REF _Ref532810817 \r \h </w:instrText>
      </w:r>
      <w:r>
        <w:fldChar w:fldCharType="separate"/>
      </w:r>
      <w:r w:rsidR="005F6049">
        <w:t>11.1</w:t>
      </w:r>
      <w:r>
        <w:fldChar w:fldCharType="end"/>
      </w:r>
      <w:r w:rsidRPr="00A32733">
        <w:t xml:space="preserve"> of Part C - Special Promotion of Our Customer terms), and</w:t>
      </w:r>
      <w:bookmarkEnd w:id="195"/>
      <w:bookmarkEnd w:id="196"/>
      <w:r w:rsidRPr="00A32733">
        <w:t xml:space="preserve"> you</w:t>
      </w:r>
      <w:r w:rsidRPr="00973326">
        <w:t xml:space="preserve"> have</w:t>
      </w:r>
      <w:r w:rsidRPr="00B121CA">
        <w:t xml:space="preserve"> a GSM service when you use the GPRS network, the charge set out below applies: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0A101A" w:rsidRPr="00C22C7F" w14:paraId="464B5564" w14:textId="77777777" w:rsidTr="000A101A">
        <w:trPr>
          <w:tblHeader/>
        </w:trPr>
        <w:tc>
          <w:tcPr>
            <w:tcW w:w="3968" w:type="dxa"/>
          </w:tcPr>
          <w:p w14:paraId="41568A3F" w14:textId="77777777" w:rsidR="000A101A" w:rsidRPr="00B779A1" w:rsidRDefault="000A101A" w:rsidP="000A101A">
            <w:pPr>
              <w:keepNext/>
              <w:spacing w:before="120" w:after="120"/>
              <w:rPr>
                <w:sz w:val="18"/>
              </w:rPr>
            </w:pPr>
            <w:r w:rsidRPr="00B779A1">
              <w:rPr>
                <w:b/>
                <w:sz w:val="18"/>
              </w:rPr>
              <w:t>GPRS PAYG option</w:t>
            </w:r>
          </w:p>
        </w:tc>
        <w:tc>
          <w:tcPr>
            <w:tcW w:w="1418" w:type="dxa"/>
          </w:tcPr>
          <w:p w14:paraId="30026010" w14:textId="77777777" w:rsidR="000A101A" w:rsidRPr="00B779A1" w:rsidRDefault="000A101A" w:rsidP="000A101A">
            <w:pPr>
              <w:keepNext/>
              <w:spacing w:before="120" w:after="120"/>
              <w:rPr>
                <w:b/>
                <w:sz w:val="18"/>
              </w:rPr>
            </w:pPr>
            <w:r w:rsidRPr="00B779A1">
              <w:rPr>
                <w:b/>
                <w:sz w:val="18"/>
              </w:rPr>
              <w:t>GST excl.</w:t>
            </w:r>
          </w:p>
        </w:tc>
        <w:tc>
          <w:tcPr>
            <w:tcW w:w="1418" w:type="dxa"/>
          </w:tcPr>
          <w:p w14:paraId="662C2319" w14:textId="77777777" w:rsidR="000A101A" w:rsidRPr="00B779A1" w:rsidRDefault="000A101A" w:rsidP="000A101A">
            <w:pPr>
              <w:keepNext/>
              <w:spacing w:before="120" w:after="120"/>
              <w:rPr>
                <w:b/>
                <w:sz w:val="18"/>
              </w:rPr>
            </w:pPr>
            <w:r w:rsidRPr="00B779A1">
              <w:rPr>
                <w:b/>
                <w:sz w:val="18"/>
              </w:rPr>
              <w:t>GST incl.</w:t>
            </w:r>
          </w:p>
        </w:tc>
      </w:tr>
      <w:tr w:rsidR="000A101A" w:rsidRPr="00C22C7F" w14:paraId="4855EC4E" w14:textId="77777777" w:rsidTr="000A101A">
        <w:tc>
          <w:tcPr>
            <w:tcW w:w="3968" w:type="dxa"/>
          </w:tcPr>
          <w:p w14:paraId="5317B8F7" w14:textId="77777777" w:rsidR="000A101A" w:rsidRPr="00B779A1" w:rsidRDefault="000A101A" w:rsidP="000A101A">
            <w:pPr>
              <w:spacing w:before="120" w:after="120"/>
              <w:rPr>
                <w:sz w:val="18"/>
              </w:rPr>
            </w:pPr>
            <w:r w:rsidRPr="00B779A1">
              <w:rPr>
                <w:sz w:val="18"/>
              </w:rPr>
              <w:t xml:space="preserve">Per kilobyte sent or received in a particular session.  </w:t>
            </w:r>
          </w:p>
        </w:tc>
        <w:tc>
          <w:tcPr>
            <w:tcW w:w="1418" w:type="dxa"/>
          </w:tcPr>
          <w:p w14:paraId="501FBB30" w14:textId="77777777" w:rsidR="000A101A" w:rsidRPr="00B779A1" w:rsidRDefault="000A101A" w:rsidP="000A101A">
            <w:pPr>
              <w:spacing w:before="120" w:after="120"/>
              <w:jc w:val="right"/>
              <w:rPr>
                <w:sz w:val="18"/>
              </w:rPr>
            </w:pPr>
            <w:r w:rsidRPr="00B779A1">
              <w:rPr>
                <w:sz w:val="18"/>
              </w:rPr>
              <w:t>1.98¢</w:t>
            </w:r>
          </w:p>
        </w:tc>
        <w:tc>
          <w:tcPr>
            <w:tcW w:w="1418" w:type="dxa"/>
          </w:tcPr>
          <w:p w14:paraId="6C5D0A02" w14:textId="77777777" w:rsidR="000A101A" w:rsidRPr="00B779A1" w:rsidRDefault="000A101A" w:rsidP="000A101A">
            <w:pPr>
              <w:spacing w:before="120" w:after="120"/>
              <w:jc w:val="right"/>
              <w:rPr>
                <w:b/>
                <w:sz w:val="18"/>
              </w:rPr>
            </w:pPr>
            <w:r w:rsidRPr="00B779A1">
              <w:rPr>
                <w:b/>
                <w:sz w:val="18"/>
              </w:rPr>
              <w:t>2.2¢</w:t>
            </w:r>
          </w:p>
        </w:tc>
      </w:tr>
    </w:tbl>
    <w:p w14:paraId="235756A9" w14:textId="77777777" w:rsidR="000A101A" w:rsidRPr="00FA143E" w:rsidRDefault="000A101A" w:rsidP="000A101A">
      <w:pPr>
        <w:pStyle w:val="Indent2"/>
        <w:spacing w:before="240" w:after="120"/>
        <w:rPr>
          <w:b w:val="0"/>
          <w:sz w:val="18"/>
        </w:rPr>
      </w:pPr>
      <w:r w:rsidRPr="00FA143E">
        <w:rPr>
          <w:b w:val="0"/>
          <w:sz w:val="18"/>
        </w:rPr>
        <w:t xml:space="preserve">No flagfall </w:t>
      </w:r>
      <w:r>
        <w:rPr>
          <w:b w:val="0"/>
          <w:sz w:val="18"/>
        </w:rPr>
        <w:t>charges or session fees apply.</w:t>
      </w:r>
    </w:p>
    <w:p w14:paraId="68A46191" w14:textId="77777777" w:rsidR="000A101A" w:rsidRPr="00FA143E" w:rsidRDefault="000A101A" w:rsidP="000A101A">
      <w:pPr>
        <w:spacing w:after="120"/>
        <w:ind w:left="720" w:right="2124"/>
        <w:rPr>
          <w:rFonts w:ascii="Arial" w:hAnsi="Arial" w:cs="Arial"/>
          <w:bCs/>
          <w:sz w:val="18"/>
        </w:rPr>
      </w:pPr>
      <w:r w:rsidRPr="00FA143E">
        <w:rPr>
          <w:rFonts w:ascii="Arial" w:hAnsi="Arial" w:cs="Arial"/>
          <w:bCs/>
          <w:sz w:val="18"/>
        </w:rPr>
        <w:t xml:space="preserve">When calculating data volumes: </w:t>
      </w:r>
    </w:p>
    <w:p w14:paraId="053FDF28" w14:textId="77777777" w:rsidR="000A101A" w:rsidRPr="00FA143E" w:rsidRDefault="000A101A" w:rsidP="000A101A">
      <w:pPr>
        <w:pStyle w:val="Indent2"/>
        <w:spacing w:after="120"/>
        <w:ind w:left="1418" w:hanging="681"/>
        <w:rPr>
          <w:b w:val="0"/>
          <w:sz w:val="18"/>
        </w:rPr>
      </w:pPr>
      <w:r w:rsidRPr="00FA143E">
        <w:rPr>
          <w:b w:val="0"/>
          <w:sz w:val="18"/>
        </w:rPr>
        <w:t>(a)</w:t>
      </w:r>
      <w:r w:rsidRPr="00FA143E">
        <w:rPr>
          <w:b w:val="0"/>
          <w:sz w:val="18"/>
        </w:rPr>
        <w:tab/>
        <w:t>where the volume of data transferred is not a whole number of kilobytes, it is rounded up to the next kilobyte at the earlier of the end of each session or 24 hours</w:t>
      </w:r>
      <w:r w:rsidRPr="00FA143E">
        <w:rPr>
          <w:b w:val="0"/>
          <w:sz w:val="20"/>
        </w:rPr>
        <w:t>;</w:t>
      </w:r>
    </w:p>
    <w:p w14:paraId="7E60AF16" w14:textId="77777777" w:rsidR="000A101A" w:rsidRPr="00865C64" w:rsidRDefault="000A101A" w:rsidP="000A101A">
      <w:pPr>
        <w:pStyle w:val="Heading7"/>
        <w:numPr>
          <w:ilvl w:val="6"/>
          <w:numId w:val="0"/>
        </w:numPr>
        <w:ind w:left="754"/>
      </w:pPr>
      <w:r>
        <w:t>(b)</w:t>
      </w:r>
      <w:r>
        <w:tab/>
        <w:t>1024 bytes = 1 kilobyte (KB) and 1024 kilobytes = 1 megabyte (MB).</w:t>
      </w:r>
    </w:p>
    <w:p w14:paraId="5E29C99D" w14:textId="06F1A615" w:rsidR="000A101A" w:rsidRDefault="000A101A" w:rsidP="000A101A">
      <w:pPr>
        <w:pStyle w:val="Heading2"/>
        <w:numPr>
          <w:ilvl w:val="0"/>
          <w:numId w:val="0"/>
        </w:numPr>
        <w:ind w:left="754"/>
      </w:pPr>
      <w:r w:rsidRPr="00B121CA">
        <w:t xml:space="preserve">If you have a </w:t>
      </w:r>
      <w:r>
        <w:t xml:space="preserve">3G or </w:t>
      </w:r>
      <w:r w:rsidRPr="00B121CA">
        <w:t>Next G service, when you use the GPRS network the charges set out in section</w:t>
      </w:r>
      <w:r>
        <w:t xml:space="preserve"> </w:t>
      </w:r>
      <w:r>
        <w:fldChar w:fldCharType="begin"/>
      </w:r>
      <w:r>
        <w:instrText xml:space="preserve"> REF _Ref167697121 \r \p \h </w:instrText>
      </w:r>
      <w:r>
        <w:fldChar w:fldCharType="separate"/>
      </w:r>
      <w:r w:rsidR="005F6049">
        <w:t>4.38 below</w:t>
      </w:r>
      <w:r>
        <w:fldChar w:fldCharType="end"/>
      </w:r>
      <w:r w:rsidRPr="00B121CA">
        <w:t xml:space="preserve"> apply.</w:t>
      </w:r>
    </w:p>
    <w:p w14:paraId="04287829" w14:textId="022947C4" w:rsidR="000A101A" w:rsidRPr="007676BA" w:rsidRDefault="000A101A" w:rsidP="000A101A">
      <w:pPr>
        <w:pStyle w:val="Heading2"/>
        <w:tabs>
          <w:tab w:val="num" w:pos="0"/>
        </w:tabs>
        <w:ind w:left="737"/>
      </w:pPr>
      <w:r w:rsidRPr="00973326">
        <w:t xml:space="preserve">If you activated your Telstra Pre-Paid service on or after 4 November 2008 or have changed to one of our </w:t>
      </w:r>
      <w:r w:rsidRPr="00A32733">
        <w:t xml:space="preserve">offers for new activations and transfers on and from 4 November 2008 (set out in clause </w:t>
      </w:r>
      <w:r>
        <w:fldChar w:fldCharType="begin"/>
      </w:r>
      <w:r>
        <w:instrText xml:space="preserve"> REF _Ref532810817 \r \h </w:instrText>
      </w:r>
      <w:r>
        <w:fldChar w:fldCharType="separate"/>
      </w:r>
      <w:r w:rsidR="005F6049">
        <w:t>11.1</w:t>
      </w:r>
      <w:r>
        <w:fldChar w:fldCharType="end"/>
      </w:r>
      <w:r w:rsidRPr="00A32733">
        <w:t xml:space="preserve"> of Part C - Special Promotion of Our Customer terms),</w:t>
      </w:r>
      <w:r w:rsidRPr="00973326">
        <w:t xml:space="preserve"> and</w:t>
      </w:r>
      <w:r w:rsidRPr="007676BA">
        <w:t xml:space="preserve"> you have a GSM service when you use the GPRS network, the charge set out below applies: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0A101A" w:rsidRPr="007676BA" w14:paraId="4399E09C" w14:textId="77777777" w:rsidTr="000A101A">
        <w:trPr>
          <w:tblHeader/>
        </w:trPr>
        <w:tc>
          <w:tcPr>
            <w:tcW w:w="3968" w:type="dxa"/>
          </w:tcPr>
          <w:p w14:paraId="1F96747E" w14:textId="77777777" w:rsidR="000A101A" w:rsidRPr="007676BA" w:rsidRDefault="000A101A" w:rsidP="000A101A">
            <w:pPr>
              <w:keepNext/>
              <w:spacing w:before="120" w:after="120"/>
              <w:rPr>
                <w:rFonts w:ascii="Arial" w:hAnsi="Arial"/>
                <w:sz w:val="18"/>
              </w:rPr>
            </w:pPr>
            <w:r w:rsidRPr="007676BA">
              <w:rPr>
                <w:rFonts w:ascii="Arial" w:hAnsi="Arial"/>
                <w:b/>
                <w:sz w:val="18"/>
              </w:rPr>
              <w:lastRenderedPageBreak/>
              <w:t>GPRS PAYG option – post-3 November</w:t>
            </w:r>
          </w:p>
        </w:tc>
        <w:tc>
          <w:tcPr>
            <w:tcW w:w="1418" w:type="dxa"/>
          </w:tcPr>
          <w:p w14:paraId="69FFD712" w14:textId="77777777" w:rsidR="000A101A" w:rsidRPr="007676BA" w:rsidRDefault="000A101A" w:rsidP="000A101A">
            <w:pPr>
              <w:keepNext/>
              <w:spacing w:before="120" w:after="120"/>
              <w:rPr>
                <w:rFonts w:ascii="Arial" w:hAnsi="Arial"/>
                <w:b/>
                <w:sz w:val="18"/>
              </w:rPr>
            </w:pPr>
            <w:r w:rsidRPr="007676BA">
              <w:rPr>
                <w:rFonts w:ascii="Arial" w:hAnsi="Arial"/>
                <w:b/>
                <w:sz w:val="18"/>
              </w:rPr>
              <w:t>GST excl.</w:t>
            </w:r>
          </w:p>
        </w:tc>
        <w:tc>
          <w:tcPr>
            <w:tcW w:w="1418" w:type="dxa"/>
          </w:tcPr>
          <w:p w14:paraId="16EAAA74" w14:textId="77777777" w:rsidR="000A101A" w:rsidRPr="007676BA" w:rsidRDefault="000A101A" w:rsidP="000A101A">
            <w:pPr>
              <w:keepNext/>
              <w:spacing w:before="120" w:after="120"/>
              <w:rPr>
                <w:rFonts w:ascii="Arial" w:hAnsi="Arial"/>
                <w:b/>
                <w:sz w:val="18"/>
              </w:rPr>
            </w:pPr>
            <w:r w:rsidRPr="007676BA">
              <w:rPr>
                <w:rFonts w:ascii="Arial" w:hAnsi="Arial"/>
                <w:b/>
                <w:sz w:val="18"/>
              </w:rPr>
              <w:t>GST incl.</w:t>
            </w:r>
          </w:p>
        </w:tc>
      </w:tr>
      <w:tr w:rsidR="000A101A" w:rsidRPr="007676BA" w14:paraId="64D2E878" w14:textId="77777777" w:rsidTr="000A101A">
        <w:tc>
          <w:tcPr>
            <w:tcW w:w="3968" w:type="dxa"/>
          </w:tcPr>
          <w:p w14:paraId="014A8A8E" w14:textId="77777777" w:rsidR="000A101A" w:rsidRPr="007676BA" w:rsidRDefault="000A101A" w:rsidP="000A101A">
            <w:pPr>
              <w:spacing w:before="120" w:after="120"/>
              <w:rPr>
                <w:rFonts w:ascii="Arial" w:hAnsi="Arial"/>
                <w:sz w:val="18"/>
              </w:rPr>
            </w:pPr>
            <w:r w:rsidRPr="007676BA">
              <w:rPr>
                <w:rFonts w:ascii="Arial" w:hAnsi="Arial"/>
                <w:sz w:val="18"/>
              </w:rPr>
              <w:t xml:space="preserve">Per kilobyte sent or received in a particular session.  </w:t>
            </w:r>
          </w:p>
        </w:tc>
        <w:tc>
          <w:tcPr>
            <w:tcW w:w="1418" w:type="dxa"/>
          </w:tcPr>
          <w:p w14:paraId="23B220CF" w14:textId="77777777" w:rsidR="000A101A" w:rsidRPr="007676BA" w:rsidRDefault="000A101A" w:rsidP="000A101A">
            <w:pPr>
              <w:spacing w:before="120" w:after="120"/>
              <w:jc w:val="right"/>
              <w:rPr>
                <w:rFonts w:ascii="Arial" w:hAnsi="Arial"/>
                <w:sz w:val="18"/>
              </w:rPr>
            </w:pPr>
            <w:r w:rsidRPr="007676BA">
              <w:rPr>
                <w:rFonts w:ascii="Arial" w:hAnsi="Arial"/>
                <w:sz w:val="18"/>
              </w:rPr>
              <w:t xml:space="preserve">0.1776¢ </w:t>
            </w:r>
          </w:p>
        </w:tc>
        <w:tc>
          <w:tcPr>
            <w:tcW w:w="1418" w:type="dxa"/>
          </w:tcPr>
          <w:p w14:paraId="03A17A06" w14:textId="77777777" w:rsidR="000A101A" w:rsidRPr="007676BA" w:rsidRDefault="000A101A" w:rsidP="000A101A">
            <w:pPr>
              <w:spacing w:before="120" w:after="120"/>
              <w:jc w:val="right"/>
              <w:rPr>
                <w:rFonts w:ascii="Arial" w:hAnsi="Arial"/>
                <w:sz w:val="18"/>
              </w:rPr>
            </w:pPr>
            <w:r w:rsidRPr="007676BA">
              <w:rPr>
                <w:rFonts w:ascii="Arial" w:hAnsi="Arial"/>
                <w:sz w:val="18"/>
              </w:rPr>
              <w:t xml:space="preserve">0.1953¢ </w:t>
            </w:r>
          </w:p>
        </w:tc>
      </w:tr>
    </w:tbl>
    <w:p w14:paraId="0A2D3334" w14:textId="77777777" w:rsidR="000A101A" w:rsidRPr="007676BA" w:rsidRDefault="000A101A" w:rsidP="000A101A">
      <w:pPr>
        <w:pStyle w:val="Indent2"/>
        <w:spacing w:before="240" w:after="120"/>
        <w:rPr>
          <w:b w:val="0"/>
          <w:sz w:val="18"/>
        </w:rPr>
      </w:pPr>
      <w:r w:rsidRPr="007676BA">
        <w:rPr>
          <w:b w:val="0"/>
          <w:sz w:val="18"/>
        </w:rPr>
        <w:t>No flagfall charges or session fees apply.</w:t>
      </w:r>
    </w:p>
    <w:p w14:paraId="03120765" w14:textId="77777777" w:rsidR="000A101A" w:rsidRPr="007676BA" w:rsidRDefault="000A101A" w:rsidP="000A101A">
      <w:pPr>
        <w:spacing w:after="120"/>
        <w:ind w:left="720" w:right="2124"/>
        <w:rPr>
          <w:rFonts w:ascii="Arial" w:hAnsi="Arial" w:cs="Arial"/>
          <w:bCs/>
          <w:sz w:val="18"/>
        </w:rPr>
      </w:pPr>
      <w:r w:rsidRPr="007676BA">
        <w:rPr>
          <w:rFonts w:ascii="Arial" w:hAnsi="Arial" w:cs="Arial"/>
          <w:bCs/>
          <w:sz w:val="18"/>
        </w:rPr>
        <w:t xml:space="preserve">When calculating data volumes: </w:t>
      </w:r>
    </w:p>
    <w:p w14:paraId="65B25554" w14:textId="77777777" w:rsidR="000A101A" w:rsidRPr="007676BA" w:rsidRDefault="000A101A" w:rsidP="000A101A">
      <w:pPr>
        <w:pStyle w:val="Indent2"/>
        <w:spacing w:after="120"/>
        <w:ind w:left="1418" w:hanging="681"/>
        <w:rPr>
          <w:b w:val="0"/>
          <w:sz w:val="18"/>
        </w:rPr>
      </w:pPr>
      <w:r w:rsidRPr="007676BA">
        <w:rPr>
          <w:b w:val="0"/>
          <w:sz w:val="18"/>
        </w:rPr>
        <w:t>(a)</w:t>
      </w:r>
      <w:r w:rsidRPr="007676BA">
        <w:rPr>
          <w:b w:val="0"/>
          <w:sz w:val="18"/>
        </w:rPr>
        <w:tab/>
        <w:t>where the volume of data transferred is not a whole number of kilobytes, it is rounded up to the next kilobyte at the earlier of the end of each session or 24 hours</w:t>
      </w:r>
      <w:r w:rsidRPr="007676BA">
        <w:rPr>
          <w:b w:val="0"/>
          <w:sz w:val="20"/>
        </w:rPr>
        <w:t>;</w:t>
      </w:r>
    </w:p>
    <w:p w14:paraId="058054BC" w14:textId="77777777" w:rsidR="000A101A" w:rsidRPr="007676BA" w:rsidRDefault="000A101A" w:rsidP="000A101A">
      <w:pPr>
        <w:pStyle w:val="Heading7"/>
        <w:numPr>
          <w:ilvl w:val="6"/>
          <w:numId w:val="0"/>
        </w:numPr>
        <w:ind w:left="754"/>
      </w:pPr>
      <w:r w:rsidRPr="007676BA">
        <w:t>(b)</w:t>
      </w:r>
      <w:r w:rsidRPr="007676BA">
        <w:tab/>
        <w:t>1024 bytes = 1 kilobyte (KB) and 1024 kilobytes = 1 megabyte (MB).</w:t>
      </w:r>
    </w:p>
    <w:p w14:paraId="273F52EA" w14:textId="5BDB3A4D" w:rsidR="000A101A" w:rsidRDefault="000A101A" w:rsidP="000A101A">
      <w:pPr>
        <w:pStyle w:val="Heading2"/>
        <w:numPr>
          <w:ilvl w:val="0"/>
          <w:numId w:val="0"/>
        </w:numPr>
        <w:ind w:left="754"/>
      </w:pPr>
      <w:r w:rsidRPr="007676BA">
        <w:t xml:space="preserve">If you have a 3G or Next G service, when you use the GPRS network the charges set out in section </w:t>
      </w:r>
      <w:r>
        <w:fldChar w:fldCharType="begin"/>
      </w:r>
      <w:r>
        <w:instrText xml:space="preserve"> REF _Ref167697121 \r \p \h  \* MERGEFORMAT </w:instrText>
      </w:r>
      <w:r>
        <w:fldChar w:fldCharType="separate"/>
      </w:r>
      <w:r w:rsidR="005F6049">
        <w:t>4.38 below</w:t>
      </w:r>
      <w:r>
        <w:fldChar w:fldCharType="end"/>
      </w:r>
      <w:r w:rsidRPr="007676BA">
        <w:t xml:space="preserve"> apply.</w:t>
      </w:r>
    </w:p>
    <w:p w14:paraId="435CB1B3" w14:textId="77777777" w:rsidR="000A101A" w:rsidRPr="00E346B1" w:rsidRDefault="000A101A" w:rsidP="000A101A">
      <w:pPr>
        <w:pStyle w:val="Heading2"/>
        <w:keepNext/>
        <w:numPr>
          <w:ilvl w:val="0"/>
          <w:numId w:val="0"/>
        </w:numPr>
        <w:ind w:left="720"/>
        <w:rPr>
          <w:b/>
        </w:rPr>
      </w:pPr>
      <w:r w:rsidRPr="00E346B1">
        <w:rPr>
          <w:b/>
        </w:rPr>
        <w:t>(b)</w:t>
      </w:r>
      <w:r w:rsidRPr="00E346B1">
        <w:rPr>
          <w:b/>
        </w:rPr>
        <w:tab/>
        <w:t xml:space="preserve">Browse Plus Pack Option </w:t>
      </w:r>
    </w:p>
    <w:p w14:paraId="5619FFEF" w14:textId="77777777" w:rsidR="000A101A" w:rsidRDefault="000A101A" w:rsidP="000A101A">
      <w:pPr>
        <w:pStyle w:val="Heading2"/>
        <w:tabs>
          <w:tab w:val="num" w:pos="737"/>
        </w:tabs>
        <w:ind w:left="737"/>
      </w:pPr>
      <w:r>
        <w:rPr>
          <w:rFonts w:eastAsia="Arial Unicode MS"/>
        </w:rPr>
        <w:t>If you activated your Telstra Pre-Paid service on or after 12 September 2006, or choose to transfer to the charges applicable to customers who activated from this date</w:t>
      </w:r>
      <w:r w:rsidRPr="002E7370">
        <w:t>,</w:t>
      </w:r>
      <w:r>
        <w:t xml:space="preserve"> you can purchase a Browse Plus Pack.  </w:t>
      </w:r>
      <w:r w:rsidRPr="00B121CA">
        <w:t xml:space="preserve">Full details of this </w:t>
      </w:r>
      <w:r>
        <w:t xml:space="preserve">option </w:t>
      </w:r>
      <w:r w:rsidRPr="00B121CA">
        <w:t xml:space="preserve">are set out in </w:t>
      </w:r>
      <w:hyperlink r:id="rId21" w:history="1">
        <w:r w:rsidRPr="0026202F">
          <w:rPr>
            <w:rStyle w:val="Hyperlink"/>
          </w:rPr>
          <w:t>Part C – Special Promotions of the Telstra Mobile section</w:t>
        </w:r>
      </w:hyperlink>
      <w:r w:rsidRPr="00B121CA">
        <w:t xml:space="preserve"> of Our Customer Terms</w:t>
      </w:r>
      <w:r w:rsidRPr="00B121CA">
        <w:rPr>
          <w:b/>
        </w:rPr>
        <w:t>.</w:t>
      </w:r>
    </w:p>
    <w:p w14:paraId="3E7C60D8" w14:textId="77777777" w:rsidR="000A101A" w:rsidRPr="00FA143E" w:rsidRDefault="000A101A" w:rsidP="000A101A">
      <w:pPr>
        <w:pStyle w:val="Heading1"/>
      </w:pPr>
      <w:bookmarkStart w:id="197" w:name="_Toc147726561"/>
      <w:bookmarkStart w:id="198" w:name="_Ref148150317"/>
      <w:bookmarkStart w:id="199" w:name="_Toc477961088"/>
      <w:bookmarkStart w:id="200" w:name="_Toc3977737"/>
      <w:bookmarkStart w:id="201" w:name="_Toc11837065"/>
      <w:bookmarkStart w:id="202" w:name="_Toc11915118"/>
      <w:bookmarkStart w:id="203" w:name="_Ref12352038"/>
      <w:bookmarkStart w:id="204" w:name="_Ref12352074"/>
      <w:bookmarkStart w:id="205" w:name="_Toc15374756"/>
      <w:bookmarkStart w:id="206" w:name="_Toc44088953"/>
      <w:bookmarkStart w:id="207" w:name="_Toc77174234"/>
      <w:bookmarkStart w:id="208" w:name="_Toc256000005"/>
      <w:bookmarkStart w:id="209" w:name="_Toc256000045"/>
      <w:bookmarkStart w:id="210" w:name="_Toc177985005"/>
      <w:bookmarkStart w:id="211" w:name="_Toc64948265"/>
      <w:bookmarkStart w:id="212" w:name="_Ref134260308"/>
      <w:r w:rsidRPr="00FA143E">
        <w:t>3G and HSDPA (High Speed Downlink Packet Access)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49C2353" w14:textId="77777777" w:rsidR="000A101A" w:rsidRPr="00FA143E" w:rsidRDefault="000A101A" w:rsidP="000A101A">
      <w:pPr>
        <w:pStyle w:val="Indent1"/>
      </w:pPr>
      <w:bookmarkStart w:id="213" w:name="_Toc147726562"/>
      <w:bookmarkStart w:id="214" w:name="_Toc477961089"/>
      <w:bookmarkStart w:id="215" w:name="_Toc3977738"/>
      <w:bookmarkStart w:id="216" w:name="_Toc11837066"/>
      <w:bookmarkStart w:id="217" w:name="_Toc11915119"/>
      <w:bookmarkStart w:id="218" w:name="_Toc15374757"/>
      <w:r w:rsidRPr="00FA143E">
        <w:t>What is HSDPA?</w:t>
      </w:r>
      <w:bookmarkEnd w:id="213"/>
      <w:bookmarkEnd w:id="214"/>
      <w:bookmarkEnd w:id="215"/>
      <w:bookmarkEnd w:id="216"/>
      <w:bookmarkEnd w:id="217"/>
      <w:bookmarkEnd w:id="218"/>
    </w:p>
    <w:p w14:paraId="3503ED5C" w14:textId="77777777" w:rsidR="000A101A" w:rsidRPr="00FA143E" w:rsidRDefault="000A101A" w:rsidP="000A101A">
      <w:pPr>
        <w:pStyle w:val="Heading2"/>
        <w:tabs>
          <w:tab w:val="num" w:pos="0"/>
        </w:tabs>
        <w:ind w:left="737"/>
      </w:pPr>
      <w:r w:rsidRPr="00FA143E">
        <w:t xml:space="preserve">Standard 3G data capabilities are available on our 3G and Next G networks.  HSDPA capability is available only our Next G network. </w:t>
      </w:r>
    </w:p>
    <w:p w14:paraId="72B5C3D3" w14:textId="77777777" w:rsidR="000A101A" w:rsidRPr="00FA143E" w:rsidRDefault="000A101A" w:rsidP="000A101A">
      <w:pPr>
        <w:pStyle w:val="Heading2"/>
        <w:tabs>
          <w:tab w:val="num" w:pos="0"/>
        </w:tabs>
        <w:ind w:left="737"/>
      </w:pPr>
      <w:r w:rsidRPr="00FA143E">
        <w:t xml:space="preserve">3G and HSDPA </w:t>
      </w:r>
      <w:r>
        <w:t>provides you with packet switched data capabilities over the 3G and Next G networks</w:t>
      </w:r>
      <w:r w:rsidRPr="00FA143E">
        <w:t>.</w:t>
      </w:r>
    </w:p>
    <w:p w14:paraId="42267AF3" w14:textId="77777777" w:rsidR="000A101A" w:rsidRPr="00FA143E" w:rsidRDefault="000A101A" w:rsidP="000A101A">
      <w:pPr>
        <w:pStyle w:val="Indent1"/>
      </w:pPr>
      <w:bookmarkStart w:id="219" w:name="_Toc147726563"/>
      <w:bookmarkStart w:id="220" w:name="_Toc477961090"/>
      <w:bookmarkStart w:id="221" w:name="_Toc3977739"/>
      <w:bookmarkStart w:id="222" w:name="_Toc11837067"/>
      <w:bookmarkStart w:id="223" w:name="_Toc11915120"/>
      <w:bookmarkStart w:id="224" w:name="_Toc15374758"/>
      <w:r w:rsidRPr="00FA143E">
        <w:t>Availability</w:t>
      </w:r>
      <w:bookmarkEnd w:id="219"/>
      <w:bookmarkEnd w:id="220"/>
      <w:bookmarkEnd w:id="221"/>
      <w:bookmarkEnd w:id="222"/>
      <w:bookmarkEnd w:id="223"/>
      <w:bookmarkEnd w:id="224"/>
    </w:p>
    <w:p w14:paraId="59479B83" w14:textId="77777777" w:rsidR="000A101A" w:rsidRPr="00FA143E" w:rsidRDefault="000A101A" w:rsidP="000A101A">
      <w:pPr>
        <w:pStyle w:val="Heading2"/>
        <w:tabs>
          <w:tab w:val="num" w:pos="0"/>
        </w:tabs>
        <w:ind w:left="737"/>
      </w:pPr>
      <w:r w:rsidRPr="00FA143E">
        <w:t xml:space="preserve">You can use 3G </w:t>
      </w:r>
      <w:r>
        <w:t xml:space="preserve">if you are a post-paid or pre-paid customer on the 3G network with a compatible handset configured for 3G.  You can use 3G </w:t>
      </w:r>
      <w:r w:rsidRPr="00FA143E">
        <w:t xml:space="preserve">or HSDPA if you are a post-paid customer on the 3G </w:t>
      </w:r>
      <w:r>
        <w:t>network or a post-paid or pre-paid customer on the Next G network</w:t>
      </w:r>
      <w:r w:rsidRPr="00FA143E">
        <w:t xml:space="preserve"> with a compatible handset configured for 3G or HSDPA.</w:t>
      </w:r>
    </w:p>
    <w:p w14:paraId="2B25C543" w14:textId="77777777" w:rsidR="000A101A" w:rsidRPr="00FA143E" w:rsidRDefault="000A101A" w:rsidP="000A101A">
      <w:pPr>
        <w:pStyle w:val="Indent1"/>
      </w:pPr>
      <w:bookmarkStart w:id="225" w:name="_Toc147726564"/>
      <w:bookmarkStart w:id="226" w:name="_Toc477961091"/>
      <w:bookmarkStart w:id="227" w:name="_Toc3977740"/>
      <w:bookmarkStart w:id="228" w:name="_Toc11837068"/>
      <w:bookmarkStart w:id="229" w:name="_Toc11915121"/>
      <w:bookmarkStart w:id="230" w:name="_Toc15374759"/>
      <w:r w:rsidRPr="00FA143E">
        <w:t>BigPond Mobile Services (previously known as Telstra Active or WAP)</w:t>
      </w:r>
      <w:bookmarkEnd w:id="225"/>
      <w:bookmarkEnd w:id="226"/>
      <w:bookmarkEnd w:id="227"/>
      <w:bookmarkEnd w:id="228"/>
      <w:bookmarkEnd w:id="229"/>
      <w:bookmarkEnd w:id="230"/>
    </w:p>
    <w:p w14:paraId="630D588E" w14:textId="77777777" w:rsidR="000A101A" w:rsidRPr="00FA143E" w:rsidRDefault="000A101A" w:rsidP="000A101A">
      <w:pPr>
        <w:pStyle w:val="Heading2"/>
        <w:tabs>
          <w:tab w:val="num" w:pos="0"/>
        </w:tabs>
        <w:ind w:left="737"/>
      </w:pPr>
      <w:r w:rsidRPr="00FA143E">
        <w:t xml:space="preserve">The BigPond Mobile Services terms in this Part </w:t>
      </w:r>
      <w:r>
        <w:t xml:space="preserve">and Part H </w:t>
      </w:r>
      <w:r w:rsidRPr="00FA143E">
        <w:t>apply to BigPond Mobile Services data usage which rely on 3G or HSDPA capabilities to access BigPond Mobile Services.</w:t>
      </w:r>
    </w:p>
    <w:p w14:paraId="120B28CA" w14:textId="77777777" w:rsidR="000A101A" w:rsidRPr="00FA143E" w:rsidRDefault="000A101A" w:rsidP="000A101A">
      <w:pPr>
        <w:pStyle w:val="Indent1"/>
      </w:pPr>
      <w:bookmarkStart w:id="231" w:name="_Toc147726565"/>
      <w:bookmarkStart w:id="232" w:name="_Toc477961092"/>
      <w:bookmarkStart w:id="233" w:name="_Toc3977741"/>
      <w:bookmarkStart w:id="234" w:name="_Toc11837069"/>
      <w:bookmarkStart w:id="235" w:name="_Toc11915122"/>
      <w:bookmarkStart w:id="236" w:name="_Toc15374760"/>
      <w:r w:rsidRPr="00FA143E">
        <w:lastRenderedPageBreak/>
        <w:t>Handsets or devices</w:t>
      </w:r>
      <w:bookmarkEnd w:id="231"/>
      <w:bookmarkEnd w:id="232"/>
      <w:bookmarkEnd w:id="233"/>
      <w:bookmarkEnd w:id="234"/>
      <w:bookmarkEnd w:id="235"/>
      <w:bookmarkEnd w:id="236"/>
    </w:p>
    <w:p w14:paraId="512881C2" w14:textId="77777777" w:rsidR="000A101A" w:rsidRPr="00FA143E" w:rsidRDefault="000A101A" w:rsidP="000A101A">
      <w:pPr>
        <w:pStyle w:val="Heading2"/>
        <w:tabs>
          <w:tab w:val="num" w:pos="0"/>
        </w:tabs>
        <w:ind w:left="737"/>
      </w:pPr>
      <w:r w:rsidRPr="00FA143E">
        <w:t xml:space="preserve">You can only use a handset or device which is approved by us as suitable to access 3G or HSDPA capabilities.  Such handsets or devices </w:t>
      </w:r>
      <w:r>
        <w:t xml:space="preserve">will </w:t>
      </w:r>
      <w:r w:rsidRPr="00FA143E">
        <w:t>operate only with a compatible SIM card.  We make no promises about the performance or suitability of your handset or device on another phone company’s network.</w:t>
      </w:r>
    </w:p>
    <w:p w14:paraId="1A06C80B" w14:textId="77777777" w:rsidR="000A101A" w:rsidRPr="00FA143E" w:rsidRDefault="000A101A" w:rsidP="000A101A">
      <w:pPr>
        <w:pStyle w:val="Indent1"/>
      </w:pPr>
      <w:bookmarkStart w:id="237" w:name="_Toc147726566"/>
      <w:bookmarkStart w:id="238" w:name="_Toc477961093"/>
      <w:bookmarkStart w:id="239" w:name="_Toc3977742"/>
      <w:bookmarkStart w:id="240" w:name="_Toc11837070"/>
      <w:bookmarkStart w:id="241" w:name="_Toc11915123"/>
      <w:bookmarkStart w:id="242" w:name="_Toc15374761"/>
      <w:r w:rsidRPr="00FA143E">
        <w:t>Charges</w:t>
      </w:r>
      <w:r>
        <w:t xml:space="preserve"> </w:t>
      </w:r>
      <w:r w:rsidRPr="00FA143E">
        <w:t>- post-paid services</w:t>
      </w:r>
      <w:bookmarkEnd w:id="237"/>
      <w:bookmarkEnd w:id="238"/>
      <w:bookmarkEnd w:id="239"/>
      <w:bookmarkEnd w:id="240"/>
      <w:bookmarkEnd w:id="241"/>
      <w:bookmarkEnd w:id="242"/>
    </w:p>
    <w:p w14:paraId="11351C4D" w14:textId="77777777" w:rsidR="000A101A" w:rsidRPr="00FA143E" w:rsidRDefault="000A101A" w:rsidP="000A101A">
      <w:pPr>
        <w:pStyle w:val="Indent1"/>
        <w:ind w:left="0" w:firstLine="720"/>
      </w:pPr>
      <w:bookmarkStart w:id="243" w:name="_Toc147726567"/>
      <w:bookmarkStart w:id="244" w:name="_Toc477961094"/>
      <w:bookmarkStart w:id="245" w:name="_Toc3977743"/>
      <w:bookmarkStart w:id="246" w:name="_Toc11837071"/>
      <w:bookmarkStart w:id="247" w:name="_Toc11915124"/>
      <w:bookmarkStart w:id="248" w:name="_Toc15374762"/>
      <w:r w:rsidRPr="00FA143E">
        <w:t>(a)</w:t>
      </w:r>
      <w:r w:rsidRPr="00FA143E">
        <w:tab/>
        <w:t>Pay-as-you-go (PAYG) option</w:t>
      </w:r>
      <w:bookmarkEnd w:id="243"/>
      <w:bookmarkEnd w:id="244"/>
      <w:bookmarkEnd w:id="245"/>
      <w:bookmarkEnd w:id="246"/>
      <w:bookmarkEnd w:id="247"/>
      <w:bookmarkEnd w:id="248"/>
    </w:p>
    <w:p w14:paraId="3D8B6255" w14:textId="77777777" w:rsidR="000A101A" w:rsidRPr="00FA143E" w:rsidRDefault="000A101A" w:rsidP="000A101A">
      <w:pPr>
        <w:pStyle w:val="Heading2"/>
        <w:tabs>
          <w:tab w:val="num" w:pos="0"/>
        </w:tabs>
        <w:ind w:left="737"/>
      </w:pPr>
      <w:r w:rsidRPr="00FA143E">
        <w:t xml:space="preserve">If you use </w:t>
      </w:r>
      <w:r>
        <w:t xml:space="preserve">4G or </w:t>
      </w:r>
      <w:r w:rsidRPr="00FA143E">
        <w:t xml:space="preserve">3G capabilities on a pay-as-you-go basis, the data usage charges </w:t>
      </w:r>
      <w:r>
        <w:t xml:space="preserve">will </w:t>
      </w:r>
      <w:r w:rsidRPr="00FA143E">
        <w:t>apply</w:t>
      </w:r>
      <w:r>
        <w:t xml:space="preserve"> in accordance with your plan’s standard rates and charges</w:t>
      </w:r>
      <w:r w:rsidRPr="00FA143E">
        <w:t>.</w:t>
      </w:r>
      <w:r>
        <w:t xml:space="preserve">  These data charges also apply if your device is also GPRS compatible, and you use GPRS capabilities outside of a 4G or 3G coverage area, but within GSM coverage.</w:t>
      </w:r>
    </w:p>
    <w:p w14:paraId="27481EBD" w14:textId="77777777" w:rsidR="000A101A" w:rsidRPr="00FA143E" w:rsidRDefault="000A101A" w:rsidP="000A101A">
      <w:pPr>
        <w:pStyle w:val="Indent2"/>
        <w:spacing w:before="240"/>
        <w:rPr>
          <w:b w:val="0"/>
          <w:sz w:val="18"/>
        </w:rPr>
      </w:pPr>
      <w:r w:rsidRPr="00FA143E">
        <w:rPr>
          <w:b w:val="0"/>
          <w:sz w:val="18"/>
        </w:rPr>
        <w:t xml:space="preserve">No flagfall charges or session fees apply.  </w:t>
      </w:r>
    </w:p>
    <w:p w14:paraId="14CFF38F" w14:textId="77777777" w:rsidR="000A101A" w:rsidRPr="00FA143E" w:rsidRDefault="000A101A" w:rsidP="000A101A">
      <w:pPr>
        <w:spacing w:after="120"/>
        <w:ind w:left="720" w:right="2124"/>
        <w:rPr>
          <w:rFonts w:ascii="Arial" w:hAnsi="Arial" w:cs="Arial"/>
          <w:bCs/>
          <w:sz w:val="18"/>
        </w:rPr>
      </w:pPr>
      <w:r w:rsidRPr="00FA143E">
        <w:rPr>
          <w:rFonts w:ascii="Arial" w:hAnsi="Arial" w:cs="Arial"/>
          <w:bCs/>
          <w:sz w:val="18"/>
        </w:rPr>
        <w:t xml:space="preserve">When calculating data volumes: </w:t>
      </w:r>
    </w:p>
    <w:p w14:paraId="08BF5F96" w14:textId="77777777" w:rsidR="000A101A" w:rsidRPr="00FA143E" w:rsidRDefault="000A101A" w:rsidP="000A101A">
      <w:pPr>
        <w:pStyle w:val="Indent2"/>
        <w:spacing w:after="120"/>
        <w:ind w:left="1418" w:hanging="681"/>
        <w:rPr>
          <w:b w:val="0"/>
          <w:sz w:val="18"/>
        </w:rPr>
      </w:pPr>
      <w:r w:rsidRPr="00FA143E">
        <w:rPr>
          <w:b w:val="0"/>
          <w:sz w:val="18"/>
        </w:rPr>
        <w:t>(a)</w:t>
      </w:r>
      <w:r w:rsidRPr="00FA143E">
        <w:rPr>
          <w:b w:val="0"/>
          <w:sz w:val="18"/>
        </w:rPr>
        <w:tab/>
        <w:t>where the volume of data transferred is not a whole number of kilobytes, it is rounded up to the next kilobyte at the earlier of the end of each session or 24 hours</w:t>
      </w:r>
      <w:r w:rsidRPr="00FA143E">
        <w:rPr>
          <w:b w:val="0"/>
          <w:sz w:val="20"/>
        </w:rPr>
        <w:t>;</w:t>
      </w:r>
    </w:p>
    <w:p w14:paraId="30C2BE88" w14:textId="77777777" w:rsidR="000A101A" w:rsidRPr="00FA143E" w:rsidRDefault="000A101A" w:rsidP="000A101A">
      <w:pPr>
        <w:pStyle w:val="Heading3"/>
        <w:numPr>
          <w:ilvl w:val="0"/>
          <w:numId w:val="0"/>
        </w:numPr>
        <w:ind w:left="737"/>
        <w:rPr>
          <w:rFonts w:ascii="Arial" w:hAnsi="Arial" w:cs="Arial"/>
          <w:bCs/>
        </w:rPr>
      </w:pPr>
      <w:r w:rsidRPr="00FA143E">
        <w:rPr>
          <w:rFonts w:ascii="Arial" w:hAnsi="Arial" w:cs="Arial"/>
          <w:bCs/>
          <w:sz w:val="18"/>
        </w:rPr>
        <w:t>(b)</w:t>
      </w:r>
      <w:r w:rsidRPr="00FA143E">
        <w:rPr>
          <w:rFonts w:ascii="Arial" w:hAnsi="Arial" w:cs="Arial"/>
          <w:bCs/>
          <w:sz w:val="18"/>
        </w:rPr>
        <w:tab/>
        <w:t>1024 bytes = 1 kilobyte (KB) and 1024 kilobytes = 1 megabyte (MB).</w:t>
      </w:r>
    </w:p>
    <w:p w14:paraId="3A14345C" w14:textId="77777777" w:rsidR="000A101A" w:rsidRPr="00FA143E" w:rsidRDefault="000A101A" w:rsidP="000A101A">
      <w:pPr>
        <w:pStyle w:val="Heading2"/>
        <w:tabs>
          <w:tab w:val="clear" w:pos="142"/>
          <w:tab w:val="num" w:pos="0"/>
        </w:tabs>
        <w:ind w:left="737"/>
      </w:pPr>
      <w:r w:rsidRPr="00FA143E">
        <w:t xml:space="preserve">If you are a Telstra Mobile Phone Plan or Telstra Mobile Business Phone Plan customer and access </w:t>
      </w:r>
      <w:r>
        <w:t xml:space="preserve">4G, </w:t>
      </w:r>
      <w:r w:rsidRPr="00FA143E">
        <w:t xml:space="preserve">3G </w:t>
      </w:r>
      <w:r>
        <w:t xml:space="preserve">or GPRS </w:t>
      </w:r>
      <w:r w:rsidRPr="00FA143E">
        <w:t xml:space="preserve">capabilities with </w:t>
      </w:r>
      <w:r>
        <w:t xml:space="preserve">your mobile </w:t>
      </w:r>
      <w:r w:rsidRPr="00FA143E">
        <w:t xml:space="preserve">, </w:t>
      </w:r>
      <w:r>
        <w:t xml:space="preserve">you will use your Monthly Data Allowance before any </w:t>
      </w:r>
      <w:r w:rsidRPr="00FA143E">
        <w:t xml:space="preserve">pay-as-you-go </w:t>
      </w:r>
      <w:r>
        <w:t>charges apply</w:t>
      </w:r>
      <w:r w:rsidRPr="00FA143E">
        <w:t>.</w:t>
      </w:r>
    </w:p>
    <w:p w14:paraId="342975CE" w14:textId="77777777" w:rsidR="000A101A" w:rsidRPr="00B23A06" w:rsidRDefault="000A101A" w:rsidP="000A101A">
      <w:pPr>
        <w:pStyle w:val="Indent1"/>
        <w:ind w:left="720"/>
      </w:pPr>
      <w:r w:rsidRPr="00FA143E">
        <w:t xml:space="preserve"> </w:t>
      </w:r>
      <w:bookmarkStart w:id="249" w:name="_Toc477961095"/>
      <w:bookmarkStart w:id="250" w:name="_Toc3977744"/>
      <w:bookmarkStart w:id="251" w:name="_Toc11837072"/>
      <w:bookmarkStart w:id="252" w:name="_Toc11915125"/>
      <w:bookmarkStart w:id="253" w:name="_Toc15374763"/>
      <w:bookmarkStart w:id="254" w:name="_Toc328735724"/>
      <w:r w:rsidRPr="00B23A06">
        <w:t>(b)</w:t>
      </w:r>
      <w:r w:rsidRPr="00B23A06">
        <w:tab/>
      </w:r>
      <w:r w:rsidRPr="00853283">
        <w:t>D</w:t>
      </w:r>
      <w:r w:rsidRPr="00B23A06">
        <w:t xml:space="preserve">ata </w:t>
      </w:r>
      <w:r w:rsidRPr="00853283">
        <w:t>P</w:t>
      </w:r>
      <w:r w:rsidRPr="00B23A06">
        <w:t>acks (formerly known as “monthly browsing packs”)</w:t>
      </w:r>
      <w:bookmarkEnd w:id="249"/>
      <w:bookmarkEnd w:id="250"/>
      <w:bookmarkEnd w:id="251"/>
      <w:bookmarkEnd w:id="252"/>
      <w:bookmarkEnd w:id="253"/>
      <w:r w:rsidRPr="00B23A06">
        <w:t xml:space="preserve"> </w:t>
      </w:r>
      <w:bookmarkEnd w:id="254"/>
    </w:p>
    <w:p w14:paraId="35992525" w14:textId="77777777" w:rsidR="000A101A" w:rsidRPr="007C553C" w:rsidRDefault="000A101A" w:rsidP="000A101A">
      <w:pPr>
        <w:pStyle w:val="Heading2"/>
        <w:tabs>
          <w:tab w:val="clear" w:pos="142"/>
          <w:tab w:val="num" w:pos="0"/>
        </w:tabs>
        <w:ind w:left="737"/>
      </w:pPr>
      <w:r w:rsidRPr="007C553C">
        <w:t xml:space="preserve">Voice &amp; </w:t>
      </w:r>
      <w:r w:rsidRPr="00853283">
        <w:t>D</w:t>
      </w:r>
      <w:r w:rsidRPr="00B23A06">
        <w:t xml:space="preserve">ata </w:t>
      </w:r>
      <w:r w:rsidRPr="00853283">
        <w:t>P</w:t>
      </w:r>
      <w:r w:rsidRPr="00B23A06">
        <w:t xml:space="preserve">acks (formerly known as “monthly browsing packs”) include a monthly </w:t>
      </w:r>
      <w:r w:rsidRPr="007C553C">
        <w:t xml:space="preserve">voice and </w:t>
      </w:r>
      <w:r w:rsidRPr="00B23A06">
        <w:t>data allowance for 4G, 3G, HSDPA or GPRS data usage and a discounted rate for data usage above the</w:t>
      </w:r>
      <w:r w:rsidRPr="00435019">
        <w:t xml:space="preserve"> included monthly data allowance, as set out in the charges table below. </w:t>
      </w:r>
      <w:r w:rsidRPr="007C553C">
        <w:t>This offer is available to customers on mobile plans listed in Part B - Our Current and Recent Business Pricing Plans (except for the Telstra Business Fleet Plus Plans) if they have a 10-digit account number.</w:t>
      </w:r>
    </w:p>
    <w:p w14:paraId="4F32D6F4" w14:textId="77777777" w:rsidR="000A101A" w:rsidRPr="0097252B" w:rsidRDefault="000A101A" w:rsidP="00B779A1">
      <w:pPr>
        <w:pStyle w:val="Indent2"/>
        <w:keepNext/>
        <w:rPr>
          <w:lang w:val="en-AU"/>
        </w:rPr>
      </w:pPr>
      <w:r w:rsidRPr="00435019">
        <w:t xml:space="preserve">Monthly browsing packs - available from </w:t>
      </w:r>
      <w:r>
        <w:rPr>
          <w:lang w:val="en-AU"/>
        </w:rPr>
        <w:t>29 March 2016</w:t>
      </w:r>
    </w:p>
    <w:tbl>
      <w:tblPr>
        <w:tblW w:w="872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008"/>
        <w:gridCol w:w="736"/>
        <w:gridCol w:w="1321"/>
        <w:gridCol w:w="1137"/>
        <w:gridCol w:w="1441"/>
        <w:gridCol w:w="1843"/>
      </w:tblGrid>
      <w:tr w:rsidR="000A101A" w:rsidRPr="00C22C7F" w14:paraId="439FD713" w14:textId="77777777" w:rsidTr="000A101A">
        <w:trPr>
          <w:cantSplit/>
        </w:trPr>
        <w:tc>
          <w:tcPr>
            <w:tcW w:w="1241" w:type="dxa"/>
            <w:vMerge w:val="restart"/>
          </w:tcPr>
          <w:p w14:paraId="6C6D38A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Voice &amp; Data Pack</w:t>
            </w:r>
          </w:p>
        </w:tc>
        <w:tc>
          <w:tcPr>
            <w:tcW w:w="1744" w:type="dxa"/>
            <w:gridSpan w:val="2"/>
          </w:tcPr>
          <w:p w14:paraId="3523AC6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Monthly browsing pack amount</w:t>
            </w:r>
          </w:p>
        </w:tc>
        <w:tc>
          <w:tcPr>
            <w:tcW w:w="1321" w:type="dxa"/>
            <w:vMerge w:val="restart"/>
          </w:tcPr>
          <w:p w14:paraId="349A7CF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Included Monthly Amounts for 3G, 4G HSDPA or GPRS data usage (calculated per KB)</w:t>
            </w:r>
          </w:p>
        </w:tc>
        <w:tc>
          <w:tcPr>
            <w:tcW w:w="2578" w:type="dxa"/>
            <w:gridSpan w:val="2"/>
          </w:tcPr>
          <w:p w14:paraId="25B9898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Charges for 3G, 4G HSDPA or GPRS data usage (charged per KB or part) above monthly data allowance </w:t>
            </w:r>
          </w:p>
        </w:tc>
        <w:tc>
          <w:tcPr>
            <w:tcW w:w="1843" w:type="dxa"/>
          </w:tcPr>
          <w:p w14:paraId="59DE639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Unlimited eligible calls, SMS and MMS</w:t>
            </w:r>
          </w:p>
        </w:tc>
      </w:tr>
      <w:tr w:rsidR="000A101A" w:rsidRPr="00C22C7F" w14:paraId="551BF9D5" w14:textId="77777777" w:rsidTr="000A101A">
        <w:trPr>
          <w:cantSplit/>
        </w:trPr>
        <w:tc>
          <w:tcPr>
            <w:tcW w:w="1241" w:type="dxa"/>
            <w:vMerge/>
          </w:tcPr>
          <w:p w14:paraId="660ABC5B" w14:textId="77777777" w:rsidR="000A101A" w:rsidRPr="00B779A1" w:rsidRDefault="000A101A" w:rsidP="000A101A">
            <w:pPr>
              <w:pStyle w:val="Indent2"/>
              <w:ind w:left="0"/>
              <w:rPr>
                <w:rFonts w:ascii="Times New Roman" w:hAnsi="Times New Roman"/>
                <w:b w:val="0"/>
                <w:bCs w:val="0"/>
                <w:szCs w:val="21"/>
                <w:lang w:val="en-AU"/>
              </w:rPr>
            </w:pPr>
          </w:p>
        </w:tc>
        <w:tc>
          <w:tcPr>
            <w:tcW w:w="1008" w:type="dxa"/>
          </w:tcPr>
          <w:p w14:paraId="44E8E1B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w:t>
            </w:r>
          </w:p>
        </w:tc>
        <w:tc>
          <w:tcPr>
            <w:tcW w:w="736" w:type="dxa"/>
          </w:tcPr>
          <w:p w14:paraId="3527666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c>
          <w:tcPr>
            <w:tcW w:w="1321" w:type="dxa"/>
            <w:vMerge/>
          </w:tcPr>
          <w:p w14:paraId="43910145" w14:textId="77777777" w:rsidR="000A101A" w:rsidRPr="00B779A1" w:rsidRDefault="000A101A" w:rsidP="000A101A">
            <w:pPr>
              <w:pStyle w:val="Indent2"/>
              <w:ind w:left="0"/>
              <w:rPr>
                <w:rFonts w:ascii="Times New Roman" w:hAnsi="Times New Roman"/>
                <w:b w:val="0"/>
                <w:bCs w:val="0"/>
                <w:szCs w:val="21"/>
                <w:lang w:val="en-AU"/>
              </w:rPr>
            </w:pPr>
          </w:p>
        </w:tc>
        <w:tc>
          <w:tcPr>
            <w:tcW w:w="1137" w:type="dxa"/>
          </w:tcPr>
          <w:p w14:paraId="2CEA8B3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 (approx.)</w:t>
            </w:r>
          </w:p>
        </w:tc>
        <w:tc>
          <w:tcPr>
            <w:tcW w:w="1441" w:type="dxa"/>
          </w:tcPr>
          <w:p w14:paraId="3CEB539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c>
          <w:tcPr>
            <w:tcW w:w="1843" w:type="dxa"/>
          </w:tcPr>
          <w:p w14:paraId="2AF35BF8" w14:textId="77777777" w:rsidR="000A101A" w:rsidRPr="00B779A1" w:rsidRDefault="000A101A" w:rsidP="000A101A">
            <w:pPr>
              <w:pStyle w:val="Indent2"/>
              <w:ind w:left="0"/>
              <w:rPr>
                <w:rFonts w:ascii="Times New Roman" w:hAnsi="Times New Roman"/>
                <w:b w:val="0"/>
                <w:bCs w:val="0"/>
                <w:szCs w:val="21"/>
                <w:lang w:val="en-AU"/>
              </w:rPr>
            </w:pPr>
          </w:p>
        </w:tc>
      </w:tr>
      <w:tr w:rsidR="000A101A" w:rsidRPr="00C22C7F" w14:paraId="3779085A" w14:textId="77777777" w:rsidTr="000A101A">
        <w:tc>
          <w:tcPr>
            <w:tcW w:w="1241" w:type="dxa"/>
          </w:tcPr>
          <w:p w14:paraId="2D4C37D2"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lastRenderedPageBreak/>
              <w:t>$15 Pack</w:t>
            </w:r>
          </w:p>
        </w:tc>
        <w:tc>
          <w:tcPr>
            <w:tcW w:w="1008" w:type="dxa"/>
          </w:tcPr>
          <w:p w14:paraId="60064C2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$13.64 </w:t>
            </w:r>
          </w:p>
        </w:tc>
        <w:tc>
          <w:tcPr>
            <w:tcW w:w="736" w:type="dxa"/>
          </w:tcPr>
          <w:p w14:paraId="6CA45E5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w:t>
            </w:r>
          </w:p>
        </w:tc>
        <w:tc>
          <w:tcPr>
            <w:tcW w:w="1321" w:type="dxa"/>
          </w:tcPr>
          <w:p w14:paraId="78C41834"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2GB</w:t>
            </w:r>
          </w:p>
        </w:tc>
        <w:tc>
          <w:tcPr>
            <w:tcW w:w="1137" w:type="dxa"/>
          </w:tcPr>
          <w:p w14:paraId="15E1729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 0.66¢ per MB</w:t>
            </w:r>
          </w:p>
        </w:tc>
        <w:tc>
          <w:tcPr>
            <w:tcW w:w="1441" w:type="dxa"/>
          </w:tcPr>
          <w:p w14:paraId="04F69DE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0.73¢ per MB</w:t>
            </w:r>
          </w:p>
        </w:tc>
        <w:tc>
          <w:tcPr>
            <w:tcW w:w="1843" w:type="dxa"/>
          </w:tcPr>
          <w:p w14:paraId="041512A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Yes</w:t>
            </w:r>
          </w:p>
        </w:tc>
      </w:tr>
      <w:tr w:rsidR="000A101A" w:rsidRPr="00C22C7F" w14:paraId="5D168506" w14:textId="77777777" w:rsidTr="000A101A">
        <w:tc>
          <w:tcPr>
            <w:tcW w:w="1241" w:type="dxa"/>
          </w:tcPr>
          <w:p w14:paraId="3942385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$35 Pack</w:t>
            </w:r>
          </w:p>
        </w:tc>
        <w:tc>
          <w:tcPr>
            <w:tcW w:w="1008" w:type="dxa"/>
          </w:tcPr>
          <w:p w14:paraId="3C774A2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$31.81</w:t>
            </w:r>
          </w:p>
        </w:tc>
        <w:tc>
          <w:tcPr>
            <w:tcW w:w="736" w:type="dxa"/>
          </w:tcPr>
          <w:p w14:paraId="47657684"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$35</w:t>
            </w:r>
          </w:p>
        </w:tc>
        <w:tc>
          <w:tcPr>
            <w:tcW w:w="1321" w:type="dxa"/>
          </w:tcPr>
          <w:p w14:paraId="1A807B7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5GB</w:t>
            </w:r>
          </w:p>
        </w:tc>
        <w:tc>
          <w:tcPr>
            <w:tcW w:w="1137" w:type="dxa"/>
          </w:tcPr>
          <w:p w14:paraId="4E0CA7E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0.62¢ per MB</w:t>
            </w:r>
          </w:p>
        </w:tc>
        <w:tc>
          <w:tcPr>
            <w:tcW w:w="1441" w:type="dxa"/>
          </w:tcPr>
          <w:p w14:paraId="5692C49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0.68¢ per MB</w:t>
            </w:r>
          </w:p>
        </w:tc>
        <w:tc>
          <w:tcPr>
            <w:tcW w:w="1843" w:type="dxa"/>
          </w:tcPr>
          <w:p w14:paraId="578D26C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Yes</w:t>
            </w:r>
          </w:p>
        </w:tc>
      </w:tr>
      <w:tr w:rsidR="000A101A" w:rsidRPr="00C22C7F" w14:paraId="38B4D6B5" w14:textId="77777777" w:rsidTr="000A101A">
        <w:tc>
          <w:tcPr>
            <w:tcW w:w="1241" w:type="dxa"/>
          </w:tcPr>
          <w:p w14:paraId="43FA2F5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$55 Pack</w:t>
            </w:r>
          </w:p>
        </w:tc>
        <w:tc>
          <w:tcPr>
            <w:tcW w:w="1008" w:type="dxa"/>
          </w:tcPr>
          <w:p w14:paraId="6FF7EA1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$50.00</w:t>
            </w:r>
          </w:p>
        </w:tc>
        <w:tc>
          <w:tcPr>
            <w:tcW w:w="736" w:type="dxa"/>
          </w:tcPr>
          <w:p w14:paraId="14DD208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$55</w:t>
            </w:r>
          </w:p>
        </w:tc>
        <w:tc>
          <w:tcPr>
            <w:tcW w:w="1321" w:type="dxa"/>
          </w:tcPr>
          <w:p w14:paraId="02355AF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8GB</w:t>
            </w:r>
          </w:p>
        </w:tc>
        <w:tc>
          <w:tcPr>
            <w:tcW w:w="1137" w:type="dxa"/>
          </w:tcPr>
          <w:p w14:paraId="53EFAEF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0.61¢ per MB</w:t>
            </w:r>
          </w:p>
        </w:tc>
        <w:tc>
          <w:tcPr>
            <w:tcW w:w="1441" w:type="dxa"/>
          </w:tcPr>
          <w:p w14:paraId="2D180F8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0.67¢ per MB</w:t>
            </w:r>
          </w:p>
        </w:tc>
        <w:tc>
          <w:tcPr>
            <w:tcW w:w="1843" w:type="dxa"/>
          </w:tcPr>
          <w:p w14:paraId="0F1877B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Yes</w:t>
            </w:r>
          </w:p>
        </w:tc>
      </w:tr>
    </w:tbl>
    <w:p w14:paraId="0C9DBEF0" w14:textId="77777777" w:rsidR="000A101A" w:rsidRDefault="000A101A" w:rsidP="000A101A">
      <w:pPr>
        <w:pStyle w:val="Indent2"/>
      </w:pPr>
    </w:p>
    <w:p w14:paraId="1AB2C738" w14:textId="77777777" w:rsidR="000A101A" w:rsidRPr="0097252B" w:rsidRDefault="000A101A" w:rsidP="000A101A">
      <w:pPr>
        <w:pStyle w:val="Indent2"/>
        <w:rPr>
          <w:lang w:val="en-AU"/>
        </w:rPr>
      </w:pPr>
      <w:r w:rsidRPr="00435019">
        <w:t xml:space="preserve">Monthly browsing packs - available from </w:t>
      </w:r>
      <w:r>
        <w:rPr>
          <w:lang w:val="en-AU"/>
        </w:rPr>
        <w:t>15 December 2015 to 28 March 2016</w:t>
      </w:r>
    </w:p>
    <w:tbl>
      <w:tblPr>
        <w:tblW w:w="872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008"/>
        <w:gridCol w:w="736"/>
        <w:gridCol w:w="1321"/>
        <w:gridCol w:w="1137"/>
        <w:gridCol w:w="1441"/>
        <w:gridCol w:w="1843"/>
      </w:tblGrid>
      <w:tr w:rsidR="000A101A" w:rsidRPr="00C22C7F" w14:paraId="71FACFC8" w14:textId="77777777" w:rsidTr="000A101A">
        <w:trPr>
          <w:cantSplit/>
        </w:trPr>
        <w:tc>
          <w:tcPr>
            <w:tcW w:w="1241" w:type="dxa"/>
            <w:vMerge w:val="restart"/>
          </w:tcPr>
          <w:p w14:paraId="5791748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Voice &amp; Data Pack</w:t>
            </w:r>
          </w:p>
        </w:tc>
        <w:tc>
          <w:tcPr>
            <w:tcW w:w="1744" w:type="dxa"/>
            <w:gridSpan w:val="2"/>
          </w:tcPr>
          <w:p w14:paraId="022F4572"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Monthly browsing pack amount</w:t>
            </w:r>
          </w:p>
        </w:tc>
        <w:tc>
          <w:tcPr>
            <w:tcW w:w="1321" w:type="dxa"/>
            <w:vMerge w:val="restart"/>
          </w:tcPr>
          <w:p w14:paraId="6A87CBF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Included Monthly Amounts for 3G, 4G HSDPA or GPRS data usage (calculated per KB)</w:t>
            </w:r>
          </w:p>
        </w:tc>
        <w:tc>
          <w:tcPr>
            <w:tcW w:w="2578" w:type="dxa"/>
            <w:gridSpan w:val="2"/>
          </w:tcPr>
          <w:p w14:paraId="76A8298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Charges for 3G, 4G HSDPA or GPRS data usage (charged per KB or part) above monthly data allowance </w:t>
            </w:r>
          </w:p>
        </w:tc>
        <w:tc>
          <w:tcPr>
            <w:tcW w:w="1843" w:type="dxa"/>
          </w:tcPr>
          <w:p w14:paraId="2C4F1C3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Unlimited eligible calls, SMS and MMS</w:t>
            </w:r>
          </w:p>
        </w:tc>
      </w:tr>
      <w:tr w:rsidR="000A101A" w:rsidRPr="00C22C7F" w14:paraId="10F298E3" w14:textId="77777777" w:rsidTr="000A101A">
        <w:trPr>
          <w:cantSplit/>
        </w:trPr>
        <w:tc>
          <w:tcPr>
            <w:tcW w:w="1241" w:type="dxa"/>
            <w:vMerge/>
          </w:tcPr>
          <w:p w14:paraId="3E022F61" w14:textId="77777777" w:rsidR="000A101A" w:rsidRPr="00B779A1" w:rsidRDefault="000A101A" w:rsidP="000A101A">
            <w:pPr>
              <w:pStyle w:val="Indent2"/>
              <w:ind w:left="0"/>
              <w:rPr>
                <w:rFonts w:ascii="Times New Roman" w:hAnsi="Times New Roman"/>
                <w:b w:val="0"/>
                <w:bCs w:val="0"/>
                <w:szCs w:val="21"/>
                <w:lang w:val="en-AU"/>
              </w:rPr>
            </w:pPr>
          </w:p>
        </w:tc>
        <w:tc>
          <w:tcPr>
            <w:tcW w:w="1008" w:type="dxa"/>
          </w:tcPr>
          <w:p w14:paraId="74E082A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w:t>
            </w:r>
          </w:p>
        </w:tc>
        <w:tc>
          <w:tcPr>
            <w:tcW w:w="736" w:type="dxa"/>
          </w:tcPr>
          <w:p w14:paraId="6401993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c>
          <w:tcPr>
            <w:tcW w:w="1321" w:type="dxa"/>
            <w:vMerge/>
          </w:tcPr>
          <w:p w14:paraId="2C5F845C" w14:textId="77777777" w:rsidR="000A101A" w:rsidRPr="00B779A1" w:rsidRDefault="000A101A" w:rsidP="000A101A">
            <w:pPr>
              <w:pStyle w:val="Indent2"/>
              <w:ind w:left="0"/>
              <w:rPr>
                <w:rFonts w:ascii="Times New Roman" w:hAnsi="Times New Roman"/>
                <w:b w:val="0"/>
                <w:bCs w:val="0"/>
                <w:szCs w:val="21"/>
                <w:lang w:val="en-AU"/>
              </w:rPr>
            </w:pPr>
          </w:p>
        </w:tc>
        <w:tc>
          <w:tcPr>
            <w:tcW w:w="1137" w:type="dxa"/>
          </w:tcPr>
          <w:p w14:paraId="67658BC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 (approx.)</w:t>
            </w:r>
          </w:p>
        </w:tc>
        <w:tc>
          <w:tcPr>
            <w:tcW w:w="1441" w:type="dxa"/>
          </w:tcPr>
          <w:p w14:paraId="3DB0EAC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c>
          <w:tcPr>
            <w:tcW w:w="1843" w:type="dxa"/>
          </w:tcPr>
          <w:p w14:paraId="472C7E35" w14:textId="77777777" w:rsidR="000A101A" w:rsidRPr="00B779A1" w:rsidRDefault="000A101A" w:rsidP="000A101A">
            <w:pPr>
              <w:pStyle w:val="Indent2"/>
              <w:ind w:left="0"/>
              <w:rPr>
                <w:rFonts w:ascii="Times New Roman" w:hAnsi="Times New Roman"/>
                <w:b w:val="0"/>
                <w:bCs w:val="0"/>
                <w:szCs w:val="21"/>
                <w:lang w:val="en-AU"/>
              </w:rPr>
            </w:pPr>
          </w:p>
        </w:tc>
      </w:tr>
      <w:tr w:rsidR="000A101A" w:rsidRPr="00C22C7F" w14:paraId="00199F7F" w14:textId="77777777" w:rsidTr="000A101A">
        <w:tc>
          <w:tcPr>
            <w:tcW w:w="1241" w:type="dxa"/>
          </w:tcPr>
          <w:p w14:paraId="45E009F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 Pack</w:t>
            </w:r>
          </w:p>
        </w:tc>
        <w:tc>
          <w:tcPr>
            <w:tcW w:w="1008" w:type="dxa"/>
          </w:tcPr>
          <w:p w14:paraId="3EEA355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$13.64 </w:t>
            </w:r>
          </w:p>
        </w:tc>
        <w:tc>
          <w:tcPr>
            <w:tcW w:w="736" w:type="dxa"/>
          </w:tcPr>
          <w:p w14:paraId="3A0D6628"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w:t>
            </w:r>
          </w:p>
        </w:tc>
        <w:tc>
          <w:tcPr>
            <w:tcW w:w="1321" w:type="dxa"/>
          </w:tcPr>
          <w:p w14:paraId="2F14E9A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1GB</w:t>
            </w:r>
          </w:p>
        </w:tc>
        <w:tc>
          <w:tcPr>
            <w:tcW w:w="1137" w:type="dxa"/>
          </w:tcPr>
          <w:p w14:paraId="5055167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 1.3¢ per MB</w:t>
            </w:r>
          </w:p>
        </w:tc>
        <w:tc>
          <w:tcPr>
            <w:tcW w:w="1441" w:type="dxa"/>
          </w:tcPr>
          <w:p w14:paraId="6B4CC3A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1.4¢ per MB</w:t>
            </w:r>
          </w:p>
        </w:tc>
        <w:tc>
          <w:tcPr>
            <w:tcW w:w="1843" w:type="dxa"/>
          </w:tcPr>
          <w:p w14:paraId="7AFABC6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Yes</w:t>
            </w:r>
          </w:p>
        </w:tc>
      </w:tr>
      <w:tr w:rsidR="000A101A" w:rsidRPr="00C22C7F" w14:paraId="6B3A37A7" w14:textId="77777777" w:rsidTr="000A101A">
        <w:tc>
          <w:tcPr>
            <w:tcW w:w="1241" w:type="dxa"/>
          </w:tcPr>
          <w:p w14:paraId="72087EE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$35 Pack</w:t>
            </w:r>
          </w:p>
        </w:tc>
        <w:tc>
          <w:tcPr>
            <w:tcW w:w="1008" w:type="dxa"/>
          </w:tcPr>
          <w:p w14:paraId="4AF99E3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$31.81</w:t>
            </w:r>
          </w:p>
        </w:tc>
        <w:tc>
          <w:tcPr>
            <w:tcW w:w="736" w:type="dxa"/>
          </w:tcPr>
          <w:p w14:paraId="6536947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$35</w:t>
            </w:r>
          </w:p>
        </w:tc>
        <w:tc>
          <w:tcPr>
            <w:tcW w:w="1321" w:type="dxa"/>
          </w:tcPr>
          <w:p w14:paraId="79EB85A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4GB</w:t>
            </w:r>
          </w:p>
        </w:tc>
        <w:tc>
          <w:tcPr>
            <w:tcW w:w="1137" w:type="dxa"/>
          </w:tcPr>
          <w:p w14:paraId="5B74513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0.77¢ per MB</w:t>
            </w:r>
          </w:p>
        </w:tc>
        <w:tc>
          <w:tcPr>
            <w:tcW w:w="1441" w:type="dxa"/>
          </w:tcPr>
          <w:p w14:paraId="185D295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0.85¢ per MB</w:t>
            </w:r>
          </w:p>
        </w:tc>
        <w:tc>
          <w:tcPr>
            <w:tcW w:w="1843" w:type="dxa"/>
          </w:tcPr>
          <w:p w14:paraId="4908A1F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Yes</w:t>
            </w:r>
          </w:p>
        </w:tc>
      </w:tr>
      <w:tr w:rsidR="000A101A" w:rsidRPr="00C22C7F" w14:paraId="2A4198E4" w14:textId="77777777" w:rsidTr="000A101A">
        <w:tc>
          <w:tcPr>
            <w:tcW w:w="1241" w:type="dxa"/>
          </w:tcPr>
          <w:p w14:paraId="3375E0F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$55 Pack</w:t>
            </w:r>
          </w:p>
        </w:tc>
        <w:tc>
          <w:tcPr>
            <w:tcW w:w="1008" w:type="dxa"/>
          </w:tcPr>
          <w:p w14:paraId="4C44B27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$50.00</w:t>
            </w:r>
          </w:p>
        </w:tc>
        <w:tc>
          <w:tcPr>
            <w:tcW w:w="736" w:type="dxa"/>
          </w:tcPr>
          <w:p w14:paraId="027F11F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$55</w:t>
            </w:r>
          </w:p>
        </w:tc>
        <w:tc>
          <w:tcPr>
            <w:tcW w:w="1321" w:type="dxa"/>
          </w:tcPr>
          <w:p w14:paraId="5FE0F3F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8GB</w:t>
            </w:r>
          </w:p>
        </w:tc>
        <w:tc>
          <w:tcPr>
            <w:tcW w:w="1137" w:type="dxa"/>
          </w:tcPr>
          <w:p w14:paraId="53FB3BC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0.61¢ per MB</w:t>
            </w:r>
          </w:p>
        </w:tc>
        <w:tc>
          <w:tcPr>
            <w:tcW w:w="1441" w:type="dxa"/>
          </w:tcPr>
          <w:p w14:paraId="6830CF8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0.67¢ per MB</w:t>
            </w:r>
          </w:p>
        </w:tc>
        <w:tc>
          <w:tcPr>
            <w:tcW w:w="1843" w:type="dxa"/>
          </w:tcPr>
          <w:p w14:paraId="33965B84"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Yes</w:t>
            </w:r>
          </w:p>
        </w:tc>
      </w:tr>
    </w:tbl>
    <w:p w14:paraId="319336AD" w14:textId="77777777" w:rsidR="000A101A" w:rsidRDefault="000A101A" w:rsidP="000A101A">
      <w:pPr>
        <w:pStyle w:val="Indent2"/>
        <w:rPr>
          <w:lang w:val="en-AU"/>
        </w:rPr>
      </w:pPr>
    </w:p>
    <w:p w14:paraId="77A54823" w14:textId="77777777" w:rsidR="000A101A" w:rsidRPr="00435019" w:rsidRDefault="000A101A" w:rsidP="000A101A">
      <w:pPr>
        <w:pStyle w:val="Indent2"/>
      </w:pPr>
      <w:r w:rsidRPr="00435019">
        <w:t xml:space="preserve">Monthly browsing packs </w:t>
      </w:r>
      <w:r>
        <w:t>–</w:t>
      </w:r>
      <w:r w:rsidRPr="00435019">
        <w:t xml:space="preserve"> </w:t>
      </w:r>
      <w:r>
        <w:rPr>
          <w:lang w:val="en-AU"/>
        </w:rPr>
        <w:t>only</w:t>
      </w:r>
      <w:r>
        <w:t xml:space="preserve"> available for fleet plans from 12 May 2015</w:t>
      </w:r>
    </w:p>
    <w:p w14:paraId="1ACD56E3" w14:textId="77777777" w:rsidR="000A101A" w:rsidRPr="007C553C" w:rsidRDefault="000A101A" w:rsidP="000A101A">
      <w:pPr>
        <w:pStyle w:val="Heading2"/>
        <w:tabs>
          <w:tab w:val="num" w:pos="0"/>
        </w:tabs>
        <w:ind w:left="737"/>
      </w:pPr>
      <w:r w:rsidRPr="007C553C">
        <w:t>On and from 12 May 2015, only fleet plans like Business Fleet Connect and Business Mobile Advantage are eligible for the Business Mobile Data Pack.</w:t>
      </w:r>
    </w:p>
    <w:p w14:paraId="528AF2CB" w14:textId="77777777" w:rsidR="000A101A" w:rsidRPr="00435019" w:rsidRDefault="000A101A" w:rsidP="000A101A">
      <w:pPr>
        <w:pStyle w:val="Indent2"/>
      </w:pPr>
      <w:r w:rsidRPr="00435019">
        <w:t xml:space="preserve">Monthly browsing packs - available from </w:t>
      </w:r>
      <w:r>
        <w:t>3 June 2014 to 11 May 2015</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70"/>
        <w:gridCol w:w="1354"/>
        <w:gridCol w:w="1389"/>
        <w:gridCol w:w="1379"/>
        <w:gridCol w:w="1352"/>
      </w:tblGrid>
      <w:tr w:rsidR="000A101A" w:rsidRPr="00C22C7F" w14:paraId="4EA5A71F" w14:textId="77777777" w:rsidTr="000A101A">
        <w:trPr>
          <w:cantSplit/>
        </w:trPr>
        <w:tc>
          <w:tcPr>
            <w:tcW w:w="1511" w:type="dxa"/>
            <w:vMerge w:val="restart"/>
          </w:tcPr>
          <w:p w14:paraId="379135A8"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Business Mobile Data packs – Shareable / </w:t>
            </w:r>
            <w:r w:rsidRPr="00B779A1">
              <w:rPr>
                <w:rFonts w:ascii="Times New Roman" w:hAnsi="Times New Roman"/>
                <w:b w:val="0"/>
                <w:bCs w:val="0"/>
                <w:szCs w:val="21"/>
                <w:lang w:val="en-AU"/>
              </w:rPr>
              <w:lastRenderedPageBreak/>
              <w:t>Business Mobile Data packs - Non-shareable</w:t>
            </w:r>
          </w:p>
        </w:tc>
        <w:tc>
          <w:tcPr>
            <w:tcW w:w="2814" w:type="dxa"/>
            <w:gridSpan w:val="2"/>
          </w:tcPr>
          <w:p w14:paraId="58C434B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lastRenderedPageBreak/>
              <w:t>Monthly browsing pack amount</w:t>
            </w:r>
          </w:p>
        </w:tc>
        <w:tc>
          <w:tcPr>
            <w:tcW w:w="1408" w:type="dxa"/>
            <w:vMerge w:val="restart"/>
          </w:tcPr>
          <w:p w14:paraId="7A2628C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Included Monthly Amounts for 3G, 4G </w:t>
            </w:r>
            <w:r w:rsidRPr="00B779A1">
              <w:rPr>
                <w:rFonts w:ascii="Times New Roman" w:hAnsi="Times New Roman"/>
                <w:b w:val="0"/>
                <w:bCs w:val="0"/>
                <w:szCs w:val="21"/>
                <w:lang w:val="en-AU"/>
              </w:rPr>
              <w:lastRenderedPageBreak/>
              <w:t>HSDPA or GPRS data usage (calculated per KB)</w:t>
            </w:r>
          </w:p>
        </w:tc>
        <w:tc>
          <w:tcPr>
            <w:tcW w:w="2816" w:type="dxa"/>
            <w:gridSpan w:val="2"/>
          </w:tcPr>
          <w:p w14:paraId="24F7B9F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lastRenderedPageBreak/>
              <w:t xml:space="preserve">Charges for 3G, 4G HSDPA or GPRS data usage (charged per KB or part) above monthly data allowance </w:t>
            </w:r>
          </w:p>
        </w:tc>
      </w:tr>
      <w:tr w:rsidR="000A101A" w:rsidRPr="00C22C7F" w14:paraId="427C1DA7" w14:textId="77777777" w:rsidTr="000A101A">
        <w:trPr>
          <w:cantSplit/>
        </w:trPr>
        <w:tc>
          <w:tcPr>
            <w:tcW w:w="1511" w:type="dxa"/>
            <w:vMerge/>
          </w:tcPr>
          <w:p w14:paraId="4409362A" w14:textId="77777777" w:rsidR="000A101A" w:rsidRPr="00B779A1" w:rsidRDefault="000A101A" w:rsidP="000A101A">
            <w:pPr>
              <w:pStyle w:val="Indent2"/>
              <w:ind w:left="0"/>
              <w:rPr>
                <w:rFonts w:ascii="Times New Roman" w:hAnsi="Times New Roman"/>
                <w:b w:val="0"/>
                <w:bCs w:val="0"/>
                <w:szCs w:val="21"/>
                <w:lang w:val="en-AU"/>
              </w:rPr>
            </w:pPr>
          </w:p>
        </w:tc>
        <w:tc>
          <w:tcPr>
            <w:tcW w:w="1406" w:type="dxa"/>
          </w:tcPr>
          <w:p w14:paraId="306FC44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w:t>
            </w:r>
          </w:p>
        </w:tc>
        <w:tc>
          <w:tcPr>
            <w:tcW w:w="1408" w:type="dxa"/>
          </w:tcPr>
          <w:p w14:paraId="4ACA65A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c>
          <w:tcPr>
            <w:tcW w:w="1408" w:type="dxa"/>
            <w:vMerge/>
          </w:tcPr>
          <w:p w14:paraId="51ABCEC1" w14:textId="77777777" w:rsidR="000A101A" w:rsidRPr="00B779A1" w:rsidRDefault="000A101A" w:rsidP="000A101A">
            <w:pPr>
              <w:pStyle w:val="Indent2"/>
              <w:ind w:left="0"/>
              <w:rPr>
                <w:rFonts w:ascii="Times New Roman" w:hAnsi="Times New Roman"/>
                <w:b w:val="0"/>
                <w:bCs w:val="0"/>
                <w:szCs w:val="21"/>
                <w:lang w:val="en-AU"/>
              </w:rPr>
            </w:pPr>
          </w:p>
        </w:tc>
        <w:tc>
          <w:tcPr>
            <w:tcW w:w="1408" w:type="dxa"/>
          </w:tcPr>
          <w:p w14:paraId="4727965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 (approx.)</w:t>
            </w:r>
          </w:p>
        </w:tc>
        <w:tc>
          <w:tcPr>
            <w:tcW w:w="1408" w:type="dxa"/>
          </w:tcPr>
          <w:p w14:paraId="54BF1B0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r>
      <w:tr w:rsidR="000A101A" w:rsidRPr="00C22C7F" w14:paraId="6E257328" w14:textId="77777777" w:rsidTr="000A101A">
        <w:tc>
          <w:tcPr>
            <w:tcW w:w="1511" w:type="dxa"/>
          </w:tcPr>
          <w:p w14:paraId="2E8A682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 Pack</w:t>
            </w:r>
          </w:p>
        </w:tc>
        <w:tc>
          <w:tcPr>
            <w:tcW w:w="1406" w:type="dxa"/>
          </w:tcPr>
          <w:p w14:paraId="0ECAB43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$4.55</w:t>
            </w:r>
          </w:p>
        </w:tc>
        <w:tc>
          <w:tcPr>
            <w:tcW w:w="1408" w:type="dxa"/>
          </w:tcPr>
          <w:p w14:paraId="1170EBE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w:t>
            </w:r>
          </w:p>
        </w:tc>
        <w:tc>
          <w:tcPr>
            <w:tcW w:w="1408" w:type="dxa"/>
          </w:tcPr>
          <w:p w14:paraId="3417377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250MB</w:t>
            </w:r>
          </w:p>
        </w:tc>
        <w:tc>
          <w:tcPr>
            <w:tcW w:w="1408" w:type="dxa"/>
          </w:tcPr>
          <w:p w14:paraId="79B89B2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08" w:type="dxa"/>
          </w:tcPr>
          <w:p w14:paraId="3A26660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 per MB</w:t>
            </w:r>
          </w:p>
        </w:tc>
      </w:tr>
      <w:tr w:rsidR="000A101A" w:rsidRPr="00C22C7F" w14:paraId="59C9E726" w14:textId="77777777" w:rsidTr="000A101A">
        <w:tc>
          <w:tcPr>
            <w:tcW w:w="1511" w:type="dxa"/>
          </w:tcPr>
          <w:p w14:paraId="2DBFCA7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 Pack</w:t>
            </w:r>
          </w:p>
        </w:tc>
        <w:tc>
          <w:tcPr>
            <w:tcW w:w="1406" w:type="dxa"/>
          </w:tcPr>
          <w:p w14:paraId="31C6A6F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$13.64 </w:t>
            </w:r>
          </w:p>
        </w:tc>
        <w:tc>
          <w:tcPr>
            <w:tcW w:w="1408" w:type="dxa"/>
          </w:tcPr>
          <w:p w14:paraId="2D00685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w:t>
            </w:r>
          </w:p>
        </w:tc>
        <w:tc>
          <w:tcPr>
            <w:tcW w:w="1408" w:type="dxa"/>
          </w:tcPr>
          <w:p w14:paraId="03AF88D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1GB</w:t>
            </w:r>
          </w:p>
        </w:tc>
        <w:tc>
          <w:tcPr>
            <w:tcW w:w="1408" w:type="dxa"/>
          </w:tcPr>
          <w:p w14:paraId="002101D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08" w:type="dxa"/>
          </w:tcPr>
          <w:p w14:paraId="0D5039E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 per MB</w:t>
            </w:r>
          </w:p>
        </w:tc>
      </w:tr>
      <w:tr w:rsidR="000A101A" w:rsidRPr="00C22C7F" w14:paraId="2F7A5E4E" w14:textId="77777777" w:rsidTr="000A101A">
        <w:tc>
          <w:tcPr>
            <w:tcW w:w="1511" w:type="dxa"/>
          </w:tcPr>
          <w:p w14:paraId="31B586A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$30 Pack</w:t>
            </w:r>
          </w:p>
        </w:tc>
        <w:tc>
          <w:tcPr>
            <w:tcW w:w="1406" w:type="dxa"/>
          </w:tcPr>
          <w:p w14:paraId="1BFC31E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$27.27</w:t>
            </w:r>
          </w:p>
        </w:tc>
        <w:tc>
          <w:tcPr>
            <w:tcW w:w="1408" w:type="dxa"/>
          </w:tcPr>
          <w:p w14:paraId="351428D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$30</w:t>
            </w:r>
          </w:p>
        </w:tc>
        <w:tc>
          <w:tcPr>
            <w:tcW w:w="1408" w:type="dxa"/>
          </w:tcPr>
          <w:p w14:paraId="616F8E7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3GB</w:t>
            </w:r>
          </w:p>
        </w:tc>
        <w:tc>
          <w:tcPr>
            <w:tcW w:w="1408" w:type="dxa"/>
          </w:tcPr>
          <w:p w14:paraId="0FB9DE6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08" w:type="dxa"/>
          </w:tcPr>
          <w:p w14:paraId="6894CC9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 per MB</w:t>
            </w:r>
          </w:p>
        </w:tc>
      </w:tr>
      <w:tr w:rsidR="000A101A" w:rsidRPr="00C22C7F" w14:paraId="3A89F328" w14:textId="77777777" w:rsidTr="000A101A">
        <w:tc>
          <w:tcPr>
            <w:tcW w:w="1511" w:type="dxa"/>
          </w:tcPr>
          <w:p w14:paraId="0480A3D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$60 Pack</w:t>
            </w:r>
          </w:p>
        </w:tc>
        <w:tc>
          <w:tcPr>
            <w:tcW w:w="1406" w:type="dxa"/>
          </w:tcPr>
          <w:p w14:paraId="5619355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$54.55</w:t>
            </w:r>
          </w:p>
        </w:tc>
        <w:tc>
          <w:tcPr>
            <w:tcW w:w="1408" w:type="dxa"/>
          </w:tcPr>
          <w:p w14:paraId="2020D94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$60</w:t>
            </w:r>
          </w:p>
        </w:tc>
        <w:tc>
          <w:tcPr>
            <w:tcW w:w="1408" w:type="dxa"/>
          </w:tcPr>
          <w:p w14:paraId="273B230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6GB</w:t>
            </w:r>
          </w:p>
        </w:tc>
        <w:tc>
          <w:tcPr>
            <w:tcW w:w="1408" w:type="dxa"/>
          </w:tcPr>
          <w:p w14:paraId="22BB6E8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08" w:type="dxa"/>
          </w:tcPr>
          <w:p w14:paraId="0B8CFB1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 per MB</w:t>
            </w:r>
          </w:p>
        </w:tc>
      </w:tr>
      <w:tr w:rsidR="000A101A" w:rsidRPr="00C22C7F" w14:paraId="1C442866" w14:textId="77777777" w:rsidTr="000A101A">
        <w:tc>
          <w:tcPr>
            <w:tcW w:w="1511" w:type="dxa"/>
          </w:tcPr>
          <w:p w14:paraId="59420FC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$100 Pack</w:t>
            </w:r>
          </w:p>
        </w:tc>
        <w:tc>
          <w:tcPr>
            <w:tcW w:w="1406" w:type="dxa"/>
          </w:tcPr>
          <w:p w14:paraId="56646C1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$90.91</w:t>
            </w:r>
          </w:p>
        </w:tc>
        <w:tc>
          <w:tcPr>
            <w:tcW w:w="1408" w:type="dxa"/>
          </w:tcPr>
          <w:p w14:paraId="65934834"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$100</w:t>
            </w:r>
          </w:p>
        </w:tc>
        <w:tc>
          <w:tcPr>
            <w:tcW w:w="1408" w:type="dxa"/>
          </w:tcPr>
          <w:p w14:paraId="5E45E64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10GB</w:t>
            </w:r>
          </w:p>
        </w:tc>
        <w:tc>
          <w:tcPr>
            <w:tcW w:w="1408" w:type="dxa"/>
          </w:tcPr>
          <w:p w14:paraId="3AA02782"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08" w:type="dxa"/>
          </w:tcPr>
          <w:p w14:paraId="2D18676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 per MB</w:t>
            </w:r>
          </w:p>
        </w:tc>
      </w:tr>
      <w:tr w:rsidR="000A101A" w:rsidRPr="00C22C7F" w14:paraId="343DC4F7" w14:textId="77777777" w:rsidTr="000A101A">
        <w:tc>
          <w:tcPr>
            <w:tcW w:w="1511" w:type="dxa"/>
          </w:tcPr>
          <w:p w14:paraId="7DCE913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$150 Pack</w:t>
            </w:r>
          </w:p>
        </w:tc>
        <w:tc>
          <w:tcPr>
            <w:tcW w:w="1406" w:type="dxa"/>
          </w:tcPr>
          <w:p w14:paraId="78A4F138"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$136.36</w:t>
            </w:r>
          </w:p>
        </w:tc>
        <w:tc>
          <w:tcPr>
            <w:tcW w:w="1408" w:type="dxa"/>
          </w:tcPr>
          <w:p w14:paraId="6AC6EB4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$150</w:t>
            </w:r>
          </w:p>
        </w:tc>
        <w:tc>
          <w:tcPr>
            <w:tcW w:w="1408" w:type="dxa"/>
          </w:tcPr>
          <w:p w14:paraId="6C3BE478"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15GB</w:t>
            </w:r>
          </w:p>
        </w:tc>
        <w:tc>
          <w:tcPr>
            <w:tcW w:w="1408" w:type="dxa"/>
          </w:tcPr>
          <w:p w14:paraId="50B8B0E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08" w:type="dxa"/>
          </w:tcPr>
          <w:p w14:paraId="58684C2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 per MB</w:t>
            </w:r>
          </w:p>
        </w:tc>
      </w:tr>
      <w:tr w:rsidR="000A101A" w:rsidRPr="00C22C7F" w14:paraId="69239D15" w14:textId="77777777" w:rsidTr="000A101A">
        <w:tc>
          <w:tcPr>
            <w:tcW w:w="1511" w:type="dxa"/>
          </w:tcPr>
          <w:p w14:paraId="40BA00F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$250 Pack</w:t>
            </w:r>
          </w:p>
        </w:tc>
        <w:tc>
          <w:tcPr>
            <w:tcW w:w="1406" w:type="dxa"/>
          </w:tcPr>
          <w:p w14:paraId="3AC2BC6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$227.27</w:t>
            </w:r>
          </w:p>
        </w:tc>
        <w:tc>
          <w:tcPr>
            <w:tcW w:w="1408" w:type="dxa"/>
          </w:tcPr>
          <w:p w14:paraId="5BC34EC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$250</w:t>
            </w:r>
          </w:p>
        </w:tc>
        <w:tc>
          <w:tcPr>
            <w:tcW w:w="1408" w:type="dxa"/>
          </w:tcPr>
          <w:p w14:paraId="6EB2166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25GB</w:t>
            </w:r>
          </w:p>
        </w:tc>
        <w:tc>
          <w:tcPr>
            <w:tcW w:w="1408" w:type="dxa"/>
          </w:tcPr>
          <w:p w14:paraId="4113A0F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08" w:type="dxa"/>
          </w:tcPr>
          <w:p w14:paraId="29136C04"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 per MB</w:t>
            </w:r>
          </w:p>
        </w:tc>
      </w:tr>
    </w:tbl>
    <w:p w14:paraId="164E2159" w14:textId="77777777" w:rsidR="000A101A" w:rsidRDefault="000A101A" w:rsidP="000A101A">
      <w:pPr>
        <w:pStyle w:val="Heading2"/>
        <w:numPr>
          <w:ilvl w:val="0"/>
          <w:numId w:val="0"/>
        </w:numPr>
        <w:rPr>
          <w:rStyle w:val="Emphasis"/>
          <w:rFonts w:ascii="Arial" w:hAnsi="Arial" w:cs="Arial"/>
          <w:i w:val="0"/>
          <w:color w:val="0000FF"/>
          <w:sz w:val="18"/>
          <w:szCs w:val="18"/>
        </w:rPr>
      </w:pPr>
    </w:p>
    <w:p w14:paraId="4E620A54" w14:textId="77777777" w:rsidR="000A101A" w:rsidRPr="007C553C" w:rsidRDefault="000A101A" w:rsidP="000A101A">
      <w:pPr>
        <w:pStyle w:val="Heading2"/>
        <w:tabs>
          <w:tab w:val="num" w:pos="0"/>
        </w:tabs>
        <w:ind w:left="737"/>
      </w:pPr>
      <w:r w:rsidRPr="007C553C">
        <w:t>This offer is available to customers on mobile plans listed in Part B - Our Current and Recent Business Pricing Plans if they have a 10-digit account number.</w:t>
      </w:r>
    </w:p>
    <w:p w14:paraId="22331ECB" w14:textId="77777777" w:rsidR="000A101A" w:rsidRPr="00435019" w:rsidRDefault="000A101A" w:rsidP="000A101A">
      <w:pPr>
        <w:pStyle w:val="Indent2"/>
      </w:pPr>
      <w:r w:rsidRPr="00435019">
        <w:t xml:space="preserve">Monthly browsing packs - available on and from </w:t>
      </w:r>
      <w:r>
        <w:t>30 July 2013 to 3 June 2014</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4"/>
        <w:gridCol w:w="1359"/>
        <w:gridCol w:w="1391"/>
        <w:gridCol w:w="1362"/>
        <w:gridCol w:w="1357"/>
      </w:tblGrid>
      <w:tr w:rsidR="000A101A" w:rsidRPr="00C22C7F" w14:paraId="0F4829CC" w14:textId="77777777" w:rsidTr="000A101A">
        <w:tc>
          <w:tcPr>
            <w:tcW w:w="1511" w:type="dxa"/>
            <w:vMerge w:val="restart"/>
          </w:tcPr>
          <w:p w14:paraId="1E312944"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Business Mobile Data packs – Shareable / Business Mobile Data packs - Non-shareable</w:t>
            </w:r>
          </w:p>
        </w:tc>
        <w:tc>
          <w:tcPr>
            <w:tcW w:w="2814" w:type="dxa"/>
            <w:gridSpan w:val="2"/>
          </w:tcPr>
          <w:p w14:paraId="5F08CF2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Monthly browsing pack amount</w:t>
            </w:r>
          </w:p>
        </w:tc>
        <w:tc>
          <w:tcPr>
            <w:tcW w:w="1408" w:type="dxa"/>
            <w:vMerge w:val="restart"/>
          </w:tcPr>
          <w:p w14:paraId="7000B10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Included Monthly Amounts for 3G, HSDPA or GPRS data usage (calculated per KB)</w:t>
            </w:r>
          </w:p>
        </w:tc>
        <w:tc>
          <w:tcPr>
            <w:tcW w:w="2816" w:type="dxa"/>
            <w:gridSpan w:val="2"/>
          </w:tcPr>
          <w:p w14:paraId="65948F3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Charges for 3G, 4G HSDPA or GPRS data usage (charged per KB or part) above monthly data allowance </w:t>
            </w:r>
          </w:p>
        </w:tc>
      </w:tr>
      <w:tr w:rsidR="000A101A" w:rsidRPr="00C22C7F" w14:paraId="0E9FF61F" w14:textId="77777777" w:rsidTr="000A101A">
        <w:tc>
          <w:tcPr>
            <w:tcW w:w="1511" w:type="dxa"/>
            <w:vMerge/>
          </w:tcPr>
          <w:p w14:paraId="5E783CA4" w14:textId="77777777" w:rsidR="000A101A" w:rsidRPr="00B779A1" w:rsidRDefault="000A101A" w:rsidP="000A101A">
            <w:pPr>
              <w:pStyle w:val="Indent2"/>
              <w:ind w:left="0"/>
              <w:rPr>
                <w:rFonts w:ascii="Times New Roman" w:hAnsi="Times New Roman"/>
                <w:b w:val="0"/>
                <w:bCs w:val="0"/>
                <w:szCs w:val="21"/>
                <w:lang w:val="en-AU"/>
              </w:rPr>
            </w:pPr>
          </w:p>
        </w:tc>
        <w:tc>
          <w:tcPr>
            <w:tcW w:w="1406" w:type="dxa"/>
          </w:tcPr>
          <w:p w14:paraId="45BB4EF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w:t>
            </w:r>
          </w:p>
        </w:tc>
        <w:tc>
          <w:tcPr>
            <w:tcW w:w="1408" w:type="dxa"/>
          </w:tcPr>
          <w:p w14:paraId="3DD26A4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c>
          <w:tcPr>
            <w:tcW w:w="1408" w:type="dxa"/>
            <w:vMerge/>
          </w:tcPr>
          <w:p w14:paraId="4C44C165" w14:textId="77777777" w:rsidR="000A101A" w:rsidRPr="00B779A1" w:rsidRDefault="000A101A" w:rsidP="000A101A">
            <w:pPr>
              <w:pStyle w:val="Indent2"/>
              <w:ind w:left="0"/>
              <w:rPr>
                <w:rFonts w:ascii="Times New Roman" w:hAnsi="Times New Roman"/>
                <w:b w:val="0"/>
                <w:bCs w:val="0"/>
                <w:szCs w:val="21"/>
                <w:lang w:val="en-AU"/>
              </w:rPr>
            </w:pPr>
          </w:p>
        </w:tc>
        <w:tc>
          <w:tcPr>
            <w:tcW w:w="1408" w:type="dxa"/>
          </w:tcPr>
          <w:p w14:paraId="04BC2D17"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w:t>
            </w:r>
          </w:p>
        </w:tc>
        <w:tc>
          <w:tcPr>
            <w:tcW w:w="1408" w:type="dxa"/>
          </w:tcPr>
          <w:p w14:paraId="421A865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r>
      <w:tr w:rsidR="000A101A" w:rsidRPr="00C22C7F" w14:paraId="430F042A" w14:textId="77777777" w:rsidTr="000A101A">
        <w:tc>
          <w:tcPr>
            <w:tcW w:w="1511" w:type="dxa"/>
          </w:tcPr>
          <w:p w14:paraId="29B1C02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 Pack</w:t>
            </w:r>
          </w:p>
        </w:tc>
        <w:tc>
          <w:tcPr>
            <w:tcW w:w="1406" w:type="dxa"/>
          </w:tcPr>
          <w:p w14:paraId="2326720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$4.55</w:t>
            </w:r>
          </w:p>
        </w:tc>
        <w:tc>
          <w:tcPr>
            <w:tcW w:w="1408" w:type="dxa"/>
          </w:tcPr>
          <w:p w14:paraId="14F1AE7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w:t>
            </w:r>
          </w:p>
        </w:tc>
        <w:tc>
          <w:tcPr>
            <w:tcW w:w="1408" w:type="dxa"/>
          </w:tcPr>
          <w:p w14:paraId="16BFEED8"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250MB</w:t>
            </w:r>
          </w:p>
        </w:tc>
        <w:tc>
          <w:tcPr>
            <w:tcW w:w="1408" w:type="dxa"/>
          </w:tcPr>
          <w:p w14:paraId="5C3A8A7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4CDFDC30"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r w:rsidR="000A101A" w:rsidRPr="00C22C7F" w14:paraId="08BA0C39" w14:textId="77777777" w:rsidTr="000A101A">
        <w:tc>
          <w:tcPr>
            <w:tcW w:w="1511" w:type="dxa"/>
          </w:tcPr>
          <w:p w14:paraId="321F9A3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 Pack</w:t>
            </w:r>
          </w:p>
        </w:tc>
        <w:tc>
          <w:tcPr>
            <w:tcW w:w="1406" w:type="dxa"/>
          </w:tcPr>
          <w:p w14:paraId="016C43D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$13.64 </w:t>
            </w:r>
          </w:p>
        </w:tc>
        <w:tc>
          <w:tcPr>
            <w:tcW w:w="1408" w:type="dxa"/>
          </w:tcPr>
          <w:p w14:paraId="31726AD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w:t>
            </w:r>
          </w:p>
        </w:tc>
        <w:tc>
          <w:tcPr>
            <w:tcW w:w="1408" w:type="dxa"/>
          </w:tcPr>
          <w:p w14:paraId="0D7A7422"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1GB</w:t>
            </w:r>
          </w:p>
        </w:tc>
        <w:tc>
          <w:tcPr>
            <w:tcW w:w="1408" w:type="dxa"/>
          </w:tcPr>
          <w:p w14:paraId="2DC6052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20C034E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r w:rsidR="000A101A" w:rsidRPr="00C22C7F" w14:paraId="05BAA0C4" w14:textId="77777777" w:rsidTr="000A101A">
        <w:tc>
          <w:tcPr>
            <w:tcW w:w="1511" w:type="dxa"/>
          </w:tcPr>
          <w:p w14:paraId="6473AC6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$30 Pack</w:t>
            </w:r>
          </w:p>
        </w:tc>
        <w:tc>
          <w:tcPr>
            <w:tcW w:w="1406" w:type="dxa"/>
          </w:tcPr>
          <w:p w14:paraId="44AABF4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$27.27</w:t>
            </w:r>
          </w:p>
        </w:tc>
        <w:tc>
          <w:tcPr>
            <w:tcW w:w="1408" w:type="dxa"/>
          </w:tcPr>
          <w:p w14:paraId="6578071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$30</w:t>
            </w:r>
          </w:p>
        </w:tc>
        <w:tc>
          <w:tcPr>
            <w:tcW w:w="1408" w:type="dxa"/>
          </w:tcPr>
          <w:p w14:paraId="48B5CFF5"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3GB</w:t>
            </w:r>
          </w:p>
        </w:tc>
        <w:tc>
          <w:tcPr>
            <w:tcW w:w="1408" w:type="dxa"/>
          </w:tcPr>
          <w:p w14:paraId="01F7BD7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182CB22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r w:rsidR="000A101A" w:rsidRPr="00C22C7F" w14:paraId="5690C027" w14:textId="77777777" w:rsidTr="000A101A">
        <w:tc>
          <w:tcPr>
            <w:tcW w:w="1511" w:type="dxa"/>
          </w:tcPr>
          <w:p w14:paraId="63B6449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$60 Pack</w:t>
            </w:r>
          </w:p>
        </w:tc>
        <w:tc>
          <w:tcPr>
            <w:tcW w:w="1406" w:type="dxa"/>
          </w:tcPr>
          <w:p w14:paraId="62720FF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$54.55</w:t>
            </w:r>
          </w:p>
        </w:tc>
        <w:tc>
          <w:tcPr>
            <w:tcW w:w="1408" w:type="dxa"/>
          </w:tcPr>
          <w:p w14:paraId="4CDBA95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$60</w:t>
            </w:r>
          </w:p>
        </w:tc>
        <w:tc>
          <w:tcPr>
            <w:tcW w:w="1408" w:type="dxa"/>
          </w:tcPr>
          <w:p w14:paraId="21FD097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8GB</w:t>
            </w:r>
          </w:p>
        </w:tc>
        <w:tc>
          <w:tcPr>
            <w:tcW w:w="1408" w:type="dxa"/>
          </w:tcPr>
          <w:p w14:paraId="0360C1F2"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31FD1EB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r w:rsidR="000A101A" w:rsidRPr="00C22C7F" w14:paraId="3C40D76A" w14:textId="77777777" w:rsidTr="000A101A">
        <w:tc>
          <w:tcPr>
            <w:tcW w:w="1511" w:type="dxa"/>
          </w:tcPr>
          <w:p w14:paraId="0A28784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$120 Pack</w:t>
            </w:r>
          </w:p>
        </w:tc>
        <w:tc>
          <w:tcPr>
            <w:tcW w:w="1406" w:type="dxa"/>
          </w:tcPr>
          <w:p w14:paraId="4D9BFD8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$109.09</w:t>
            </w:r>
          </w:p>
        </w:tc>
        <w:tc>
          <w:tcPr>
            <w:tcW w:w="1408" w:type="dxa"/>
          </w:tcPr>
          <w:p w14:paraId="745A4942"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$120</w:t>
            </w:r>
          </w:p>
        </w:tc>
        <w:tc>
          <w:tcPr>
            <w:tcW w:w="1408" w:type="dxa"/>
          </w:tcPr>
          <w:p w14:paraId="46B956A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16GB</w:t>
            </w:r>
          </w:p>
        </w:tc>
        <w:tc>
          <w:tcPr>
            <w:tcW w:w="1408" w:type="dxa"/>
          </w:tcPr>
          <w:p w14:paraId="4F3EDB5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3970ECF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bl>
    <w:p w14:paraId="1E94E31D" w14:textId="77777777" w:rsidR="000A101A" w:rsidRPr="007C553C" w:rsidRDefault="000A101A" w:rsidP="000A101A">
      <w:pPr>
        <w:pStyle w:val="Heading2"/>
        <w:tabs>
          <w:tab w:val="num" w:pos="0"/>
        </w:tabs>
        <w:ind w:left="737"/>
      </w:pPr>
      <w:r w:rsidRPr="007C553C">
        <w:t>This offer is available to customers on mobile plans listed in Part B - Our Current and Recent Business Pricing Plans if they have a 10-digit account number.</w:t>
      </w:r>
    </w:p>
    <w:p w14:paraId="50D98EB3" w14:textId="77777777" w:rsidR="000A101A" w:rsidRPr="00435019" w:rsidRDefault="000A101A" w:rsidP="000A101A">
      <w:pPr>
        <w:pStyle w:val="Indent2"/>
      </w:pPr>
      <w:r w:rsidRPr="00435019">
        <w:t xml:space="preserve">Monthly browsing packs - available on and from </w:t>
      </w:r>
      <w:r>
        <w:t>3 July 2012 to 29 July 2013</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68"/>
        <w:gridCol w:w="1359"/>
        <w:gridCol w:w="1391"/>
        <w:gridCol w:w="1364"/>
        <w:gridCol w:w="1359"/>
      </w:tblGrid>
      <w:tr w:rsidR="000A101A" w:rsidRPr="00C22C7F" w14:paraId="604B3843" w14:textId="77777777" w:rsidTr="000A101A">
        <w:tc>
          <w:tcPr>
            <w:tcW w:w="1511" w:type="dxa"/>
            <w:vMerge w:val="restart"/>
          </w:tcPr>
          <w:p w14:paraId="4544479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Business Mobile Data packs – Shareable / Business Mobile Data packs - Non-shareable</w:t>
            </w:r>
          </w:p>
        </w:tc>
        <w:tc>
          <w:tcPr>
            <w:tcW w:w="2814" w:type="dxa"/>
            <w:gridSpan w:val="2"/>
          </w:tcPr>
          <w:p w14:paraId="677B282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Monthly browsing pack amount</w:t>
            </w:r>
          </w:p>
        </w:tc>
        <w:tc>
          <w:tcPr>
            <w:tcW w:w="1408" w:type="dxa"/>
            <w:vMerge w:val="restart"/>
          </w:tcPr>
          <w:p w14:paraId="7AC1024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Included Monthly Amounts for 3G, HSDPA or GPRS data usage (calculated per KB)</w:t>
            </w:r>
          </w:p>
        </w:tc>
        <w:tc>
          <w:tcPr>
            <w:tcW w:w="2816" w:type="dxa"/>
            <w:gridSpan w:val="2"/>
          </w:tcPr>
          <w:p w14:paraId="5981B6B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Charges for 3G, HSDPA or GPRS data usage (charged per KB or part) above monthly data allowance </w:t>
            </w:r>
          </w:p>
        </w:tc>
      </w:tr>
      <w:tr w:rsidR="000A101A" w:rsidRPr="00C22C7F" w14:paraId="67138758" w14:textId="77777777" w:rsidTr="000A101A">
        <w:tc>
          <w:tcPr>
            <w:tcW w:w="1511" w:type="dxa"/>
            <w:vMerge/>
          </w:tcPr>
          <w:p w14:paraId="40BA3B81" w14:textId="77777777" w:rsidR="000A101A" w:rsidRPr="00B779A1" w:rsidRDefault="000A101A" w:rsidP="000A101A">
            <w:pPr>
              <w:pStyle w:val="Indent2"/>
              <w:ind w:left="0"/>
              <w:rPr>
                <w:rFonts w:ascii="Times New Roman" w:hAnsi="Times New Roman"/>
                <w:b w:val="0"/>
                <w:bCs w:val="0"/>
                <w:szCs w:val="21"/>
                <w:lang w:val="en-AU"/>
              </w:rPr>
            </w:pPr>
          </w:p>
        </w:tc>
        <w:tc>
          <w:tcPr>
            <w:tcW w:w="1406" w:type="dxa"/>
          </w:tcPr>
          <w:p w14:paraId="4389A38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w:t>
            </w:r>
          </w:p>
        </w:tc>
        <w:tc>
          <w:tcPr>
            <w:tcW w:w="1408" w:type="dxa"/>
          </w:tcPr>
          <w:p w14:paraId="125409F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c>
          <w:tcPr>
            <w:tcW w:w="1408" w:type="dxa"/>
            <w:vMerge/>
          </w:tcPr>
          <w:p w14:paraId="3D0F86AD" w14:textId="77777777" w:rsidR="000A101A" w:rsidRPr="00B779A1" w:rsidRDefault="000A101A" w:rsidP="000A101A">
            <w:pPr>
              <w:pStyle w:val="Indent2"/>
              <w:ind w:left="0"/>
              <w:rPr>
                <w:rFonts w:ascii="Times New Roman" w:hAnsi="Times New Roman"/>
                <w:b w:val="0"/>
                <w:bCs w:val="0"/>
                <w:szCs w:val="21"/>
                <w:lang w:val="en-AU"/>
              </w:rPr>
            </w:pPr>
          </w:p>
        </w:tc>
        <w:tc>
          <w:tcPr>
            <w:tcW w:w="1408" w:type="dxa"/>
          </w:tcPr>
          <w:p w14:paraId="17AE5FE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excl</w:t>
            </w:r>
          </w:p>
        </w:tc>
        <w:tc>
          <w:tcPr>
            <w:tcW w:w="1408" w:type="dxa"/>
          </w:tcPr>
          <w:p w14:paraId="17A3196F"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GST incl</w:t>
            </w:r>
          </w:p>
        </w:tc>
      </w:tr>
      <w:tr w:rsidR="000A101A" w:rsidRPr="00C22C7F" w14:paraId="4B961D88" w14:textId="77777777" w:rsidTr="000A101A">
        <w:tc>
          <w:tcPr>
            <w:tcW w:w="1511" w:type="dxa"/>
          </w:tcPr>
          <w:p w14:paraId="733C3ADE"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 Pack</w:t>
            </w:r>
          </w:p>
        </w:tc>
        <w:tc>
          <w:tcPr>
            <w:tcW w:w="1406" w:type="dxa"/>
          </w:tcPr>
          <w:p w14:paraId="68AB592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$4.55</w:t>
            </w:r>
          </w:p>
        </w:tc>
        <w:tc>
          <w:tcPr>
            <w:tcW w:w="1408" w:type="dxa"/>
          </w:tcPr>
          <w:p w14:paraId="1088D70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w:t>
            </w:r>
          </w:p>
        </w:tc>
        <w:tc>
          <w:tcPr>
            <w:tcW w:w="1408" w:type="dxa"/>
          </w:tcPr>
          <w:p w14:paraId="6CAD426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250MB</w:t>
            </w:r>
          </w:p>
        </w:tc>
        <w:tc>
          <w:tcPr>
            <w:tcW w:w="1408" w:type="dxa"/>
          </w:tcPr>
          <w:p w14:paraId="4DD8C7E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107AA199"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r w:rsidR="000A101A" w:rsidRPr="00C22C7F" w14:paraId="41998B2D" w14:textId="77777777" w:rsidTr="000A101A">
        <w:tc>
          <w:tcPr>
            <w:tcW w:w="1511" w:type="dxa"/>
          </w:tcPr>
          <w:p w14:paraId="58F7D80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 Pack</w:t>
            </w:r>
          </w:p>
        </w:tc>
        <w:tc>
          <w:tcPr>
            <w:tcW w:w="1406" w:type="dxa"/>
          </w:tcPr>
          <w:p w14:paraId="3727546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 xml:space="preserve">$13.64 </w:t>
            </w:r>
          </w:p>
        </w:tc>
        <w:tc>
          <w:tcPr>
            <w:tcW w:w="1408" w:type="dxa"/>
          </w:tcPr>
          <w:p w14:paraId="7ADE5878"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$15</w:t>
            </w:r>
          </w:p>
        </w:tc>
        <w:tc>
          <w:tcPr>
            <w:tcW w:w="1408" w:type="dxa"/>
          </w:tcPr>
          <w:p w14:paraId="3EF4FE5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1GB</w:t>
            </w:r>
          </w:p>
        </w:tc>
        <w:tc>
          <w:tcPr>
            <w:tcW w:w="1408" w:type="dxa"/>
          </w:tcPr>
          <w:p w14:paraId="57CEF88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3A21E6A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r w:rsidR="000A101A" w:rsidRPr="00C22C7F" w14:paraId="5EEDF35F" w14:textId="77777777" w:rsidTr="000A101A">
        <w:tc>
          <w:tcPr>
            <w:tcW w:w="1511" w:type="dxa"/>
          </w:tcPr>
          <w:p w14:paraId="3A7D0B4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$30 Pack</w:t>
            </w:r>
          </w:p>
        </w:tc>
        <w:tc>
          <w:tcPr>
            <w:tcW w:w="1406" w:type="dxa"/>
          </w:tcPr>
          <w:p w14:paraId="6A2652AB"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$27.27</w:t>
            </w:r>
          </w:p>
        </w:tc>
        <w:tc>
          <w:tcPr>
            <w:tcW w:w="1408" w:type="dxa"/>
          </w:tcPr>
          <w:p w14:paraId="5B3E6CF2"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$30</w:t>
            </w:r>
          </w:p>
        </w:tc>
        <w:tc>
          <w:tcPr>
            <w:tcW w:w="1408" w:type="dxa"/>
          </w:tcPr>
          <w:p w14:paraId="04E65F4D"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3GB</w:t>
            </w:r>
          </w:p>
        </w:tc>
        <w:tc>
          <w:tcPr>
            <w:tcW w:w="1408" w:type="dxa"/>
          </w:tcPr>
          <w:p w14:paraId="14E2C938"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5B4E1E5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r w:rsidR="000A101A" w:rsidRPr="00C22C7F" w14:paraId="518F7375" w14:textId="77777777" w:rsidTr="000A101A">
        <w:tc>
          <w:tcPr>
            <w:tcW w:w="1511" w:type="dxa"/>
          </w:tcPr>
          <w:p w14:paraId="699E7D91"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$60 Pack</w:t>
            </w:r>
          </w:p>
        </w:tc>
        <w:tc>
          <w:tcPr>
            <w:tcW w:w="1406" w:type="dxa"/>
          </w:tcPr>
          <w:p w14:paraId="00441FC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$54.55</w:t>
            </w:r>
          </w:p>
        </w:tc>
        <w:tc>
          <w:tcPr>
            <w:tcW w:w="1408" w:type="dxa"/>
          </w:tcPr>
          <w:p w14:paraId="50832786"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$60</w:t>
            </w:r>
          </w:p>
        </w:tc>
        <w:tc>
          <w:tcPr>
            <w:tcW w:w="1408" w:type="dxa"/>
          </w:tcPr>
          <w:p w14:paraId="5290158C"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8GB</w:t>
            </w:r>
          </w:p>
        </w:tc>
        <w:tc>
          <w:tcPr>
            <w:tcW w:w="1408" w:type="dxa"/>
          </w:tcPr>
          <w:p w14:paraId="7C978A3A"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9.09¢ per MB</w:t>
            </w:r>
          </w:p>
        </w:tc>
        <w:tc>
          <w:tcPr>
            <w:tcW w:w="1408" w:type="dxa"/>
          </w:tcPr>
          <w:p w14:paraId="5C9EC243" w14:textId="77777777" w:rsidR="000A101A" w:rsidRPr="00B779A1" w:rsidRDefault="000A101A" w:rsidP="000A101A">
            <w:pPr>
              <w:pStyle w:val="Indent2"/>
              <w:ind w:left="0"/>
              <w:rPr>
                <w:rFonts w:ascii="Times New Roman" w:hAnsi="Times New Roman"/>
                <w:b w:val="0"/>
                <w:bCs w:val="0"/>
                <w:szCs w:val="21"/>
                <w:lang w:val="en-AU"/>
              </w:rPr>
            </w:pPr>
            <w:r w:rsidRPr="00B779A1">
              <w:rPr>
                <w:rFonts w:ascii="Times New Roman" w:hAnsi="Times New Roman"/>
                <w:b w:val="0"/>
                <w:bCs w:val="0"/>
                <w:szCs w:val="21"/>
                <w:lang w:val="en-AU"/>
              </w:rPr>
              <w:t>10¢ per MB</w:t>
            </w:r>
          </w:p>
        </w:tc>
      </w:tr>
    </w:tbl>
    <w:p w14:paraId="074D37A8" w14:textId="77777777" w:rsidR="000A101A" w:rsidRPr="007C553C" w:rsidRDefault="000A101A" w:rsidP="000A101A">
      <w:pPr>
        <w:pStyle w:val="Heading2"/>
        <w:tabs>
          <w:tab w:val="num" w:pos="0"/>
        </w:tabs>
        <w:ind w:left="737"/>
        <w:rPr>
          <w:rFonts w:ascii="Arial" w:eastAsia="Arial" w:hAnsi="Arial" w:cs="Arial"/>
          <w:b/>
          <w:spacing w:val="2"/>
          <w:position w:val="-1"/>
          <w:sz w:val="21"/>
          <w:szCs w:val="21"/>
        </w:rPr>
      </w:pPr>
      <w:r w:rsidRPr="007C553C">
        <w:t>This offer is available to customers on mobile plans listed in Part B - Our Current and Recent Business Pricing Plans if they have a 10-digit account number.</w:t>
      </w:r>
    </w:p>
    <w:p w14:paraId="385CEDF1" w14:textId="77777777" w:rsidR="000A101A" w:rsidRPr="00435019" w:rsidRDefault="000A101A" w:rsidP="00B779A1">
      <w:pPr>
        <w:pStyle w:val="Indent2"/>
        <w:keepNext/>
        <w:ind w:left="0" w:firstLine="720"/>
      </w:pPr>
      <w:r w:rsidRPr="0030692B">
        <w:t>Data Packs</w:t>
      </w:r>
      <w:r w:rsidRPr="00B23A06">
        <w:t xml:space="preserve"> - available on and from </w:t>
      </w:r>
      <w:r>
        <w:t>4</w:t>
      </w:r>
      <w:r w:rsidRPr="00B23A06">
        <w:t xml:space="preserve"> </w:t>
      </w:r>
      <w:r>
        <w:t>March 2014</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993"/>
        <w:gridCol w:w="1701"/>
        <w:gridCol w:w="1417"/>
        <w:gridCol w:w="1418"/>
      </w:tblGrid>
      <w:tr w:rsidR="000A101A" w:rsidRPr="00C22C7F" w14:paraId="032CAF16" w14:textId="77777777" w:rsidTr="000A101A">
        <w:trPr>
          <w:cantSplit/>
          <w:tblHeader/>
        </w:trPr>
        <w:tc>
          <w:tcPr>
            <w:tcW w:w="1843" w:type="dxa"/>
            <w:tcBorders>
              <w:bottom w:val="single" w:sz="4" w:space="0" w:color="auto"/>
            </w:tcBorders>
            <w:vAlign w:val="center"/>
          </w:tcPr>
          <w:p w14:paraId="6020FC15" w14:textId="77777777" w:rsidR="000A101A" w:rsidRPr="00B779A1" w:rsidRDefault="000A101A" w:rsidP="000A101A">
            <w:pPr>
              <w:pStyle w:val="Indent2"/>
              <w:keepNext/>
              <w:spacing w:before="120" w:after="120"/>
              <w:ind w:left="0"/>
              <w:rPr>
                <w:rFonts w:ascii="Times New Roman" w:hAnsi="Times New Roman"/>
                <w:szCs w:val="21"/>
                <w:lang w:val="en-AU"/>
              </w:rPr>
            </w:pPr>
            <w:r w:rsidRPr="00B779A1">
              <w:rPr>
                <w:rFonts w:ascii="Times New Roman" w:hAnsi="Times New Roman"/>
                <w:szCs w:val="21"/>
                <w:lang w:val="en-AU"/>
              </w:rPr>
              <w:t>Data Pack</w:t>
            </w:r>
          </w:p>
        </w:tc>
        <w:tc>
          <w:tcPr>
            <w:tcW w:w="1985" w:type="dxa"/>
            <w:gridSpan w:val="2"/>
            <w:vAlign w:val="center"/>
          </w:tcPr>
          <w:p w14:paraId="6C73A10B" w14:textId="77777777" w:rsidR="000A101A" w:rsidRPr="00B779A1" w:rsidRDefault="000A101A" w:rsidP="000A101A">
            <w:pPr>
              <w:pStyle w:val="Indent2"/>
              <w:keepNext/>
              <w:spacing w:before="120" w:after="120"/>
              <w:ind w:left="0"/>
              <w:jc w:val="center"/>
              <w:rPr>
                <w:rFonts w:ascii="Times New Roman" w:hAnsi="Times New Roman"/>
                <w:szCs w:val="21"/>
                <w:lang w:val="en-AU"/>
              </w:rPr>
            </w:pPr>
            <w:r w:rsidRPr="00B779A1">
              <w:rPr>
                <w:rFonts w:ascii="Times New Roman" w:hAnsi="Times New Roman"/>
                <w:szCs w:val="21"/>
                <w:lang w:val="en-AU"/>
              </w:rPr>
              <w:t>Monthly charge</w:t>
            </w:r>
          </w:p>
        </w:tc>
        <w:tc>
          <w:tcPr>
            <w:tcW w:w="1701" w:type="dxa"/>
            <w:vMerge w:val="restart"/>
            <w:vAlign w:val="center"/>
          </w:tcPr>
          <w:p w14:paraId="2AF62705" w14:textId="77777777" w:rsidR="000A101A" w:rsidRPr="00B779A1" w:rsidRDefault="000A101A" w:rsidP="000A101A">
            <w:pPr>
              <w:pStyle w:val="Indent2"/>
              <w:keepNext/>
              <w:spacing w:before="120" w:after="120"/>
              <w:ind w:left="0"/>
              <w:rPr>
                <w:rFonts w:ascii="Times New Roman" w:hAnsi="Times New Roman"/>
                <w:szCs w:val="21"/>
                <w:lang w:val="en-AU"/>
              </w:rPr>
            </w:pPr>
            <w:r w:rsidRPr="00B779A1">
              <w:rPr>
                <w:rFonts w:ascii="Times New Roman" w:hAnsi="Times New Roman"/>
                <w:szCs w:val="21"/>
                <w:lang w:val="en-AU"/>
              </w:rPr>
              <w:t xml:space="preserve">Included monthly data allowance for 4G, 3G, HSDPA or GPRS data usage </w:t>
            </w:r>
          </w:p>
        </w:tc>
        <w:tc>
          <w:tcPr>
            <w:tcW w:w="2835" w:type="dxa"/>
            <w:gridSpan w:val="2"/>
            <w:vAlign w:val="center"/>
          </w:tcPr>
          <w:p w14:paraId="4043C6C1" w14:textId="77777777" w:rsidR="000A101A" w:rsidRPr="00B779A1" w:rsidRDefault="000A101A" w:rsidP="000A101A">
            <w:pPr>
              <w:pStyle w:val="Indent2"/>
              <w:keepNext/>
              <w:spacing w:before="120" w:after="120"/>
              <w:ind w:left="0"/>
              <w:rPr>
                <w:rFonts w:ascii="Times New Roman" w:hAnsi="Times New Roman"/>
                <w:szCs w:val="21"/>
                <w:lang w:val="en-AU"/>
              </w:rPr>
            </w:pPr>
            <w:r w:rsidRPr="00B779A1">
              <w:rPr>
                <w:rFonts w:ascii="Times New Roman" w:hAnsi="Times New Roman"/>
                <w:szCs w:val="21"/>
                <w:lang w:val="en-AU"/>
              </w:rPr>
              <w:t>Charges for 3G, HSDPA or GPRS data usage (charged per KB or part) above monthly data allowance</w:t>
            </w:r>
          </w:p>
        </w:tc>
      </w:tr>
      <w:tr w:rsidR="000A101A" w:rsidRPr="00C22C7F" w14:paraId="5A0A9AB3" w14:textId="77777777" w:rsidTr="000A101A">
        <w:trPr>
          <w:cantSplit/>
          <w:tblHeader/>
        </w:trPr>
        <w:tc>
          <w:tcPr>
            <w:tcW w:w="1843" w:type="dxa"/>
            <w:tcBorders>
              <w:top w:val="single" w:sz="4" w:space="0" w:color="auto"/>
            </w:tcBorders>
            <w:vAlign w:val="center"/>
          </w:tcPr>
          <w:p w14:paraId="644591B7" w14:textId="77777777" w:rsidR="000A101A" w:rsidRPr="00B779A1" w:rsidRDefault="000A101A" w:rsidP="000A101A">
            <w:pPr>
              <w:pStyle w:val="Indent2"/>
              <w:keepNext/>
              <w:spacing w:before="120" w:after="120"/>
              <w:ind w:left="0"/>
              <w:rPr>
                <w:rFonts w:ascii="Times New Roman" w:hAnsi="Times New Roman"/>
                <w:b w:val="0"/>
                <w:bCs w:val="0"/>
                <w:szCs w:val="21"/>
                <w:lang w:val="en-AU"/>
              </w:rPr>
            </w:pPr>
          </w:p>
        </w:tc>
        <w:tc>
          <w:tcPr>
            <w:tcW w:w="992" w:type="dxa"/>
            <w:vAlign w:val="center"/>
          </w:tcPr>
          <w:p w14:paraId="5BF4188F"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GST excl</w:t>
            </w:r>
          </w:p>
        </w:tc>
        <w:tc>
          <w:tcPr>
            <w:tcW w:w="993" w:type="dxa"/>
            <w:vAlign w:val="center"/>
          </w:tcPr>
          <w:p w14:paraId="3E5F1930"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GST incl</w:t>
            </w:r>
          </w:p>
        </w:tc>
        <w:tc>
          <w:tcPr>
            <w:tcW w:w="1701" w:type="dxa"/>
            <w:vMerge/>
            <w:vAlign w:val="center"/>
          </w:tcPr>
          <w:p w14:paraId="61562E36" w14:textId="77777777" w:rsidR="000A101A" w:rsidRPr="00B779A1" w:rsidRDefault="000A101A" w:rsidP="000A101A">
            <w:pPr>
              <w:pStyle w:val="Indent2"/>
              <w:keepNext/>
              <w:spacing w:before="120" w:after="120"/>
              <w:ind w:left="0"/>
              <w:jc w:val="center"/>
              <w:rPr>
                <w:rFonts w:ascii="Times New Roman" w:hAnsi="Times New Roman"/>
                <w:b w:val="0"/>
                <w:bCs w:val="0"/>
                <w:szCs w:val="21"/>
                <w:lang w:val="en-AU"/>
              </w:rPr>
            </w:pPr>
          </w:p>
        </w:tc>
        <w:tc>
          <w:tcPr>
            <w:tcW w:w="1417" w:type="dxa"/>
            <w:vAlign w:val="center"/>
          </w:tcPr>
          <w:p w14:paraId="4237BD69"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 xml:space="preserve">GST excl </w:t>
            </w:r>
          </w:p>
        </w:tc>
        <w:tc>
          <w:tcPr>
            <w:tcW w:w="1418" w:type="dxa"/>
            <w:vAlign w:val="center"/>
          </w:tcPr>
          <w:p w14:paraId="6F6A3F48"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GST incl</w:t>
            </w:r>
          </w:p>
        </w:tc>
      </w:tr>
      <w:tr w:rsidR="000A101A" w:rsidRPr="00C22C7F" w14:paraId="663CF847" w14:textId="77777777" w:rsidTr="000A101A">
        <w:trPr>
          <w:cantSplit/>
        </w:trPr>
        <w:tc>
          <w:tcPr>
            <w:tcW w:w="1843" w:type="dxa"/>
            <w:tcBorders>
              <w:bottom w:val="single" w:sz="4" w:space="0" w:color="auto"/>
            </w:tcBorders>
          </w:tcPr>
          <w:p w14:paraId="63DDB472"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$5</w:t>
            </w:r>
          </w:p>
        </w:tc>
        <w:tc>
          <w:tcPr>
            <w:tcW w:w="992" w:type="dxa"/>
            <w:vAlign w:val="bottom"/>
          </w:tcPr>
          <w:p w14:paraId="4B605713"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$4.55</w:t>
            </w:r>
          </w:p>
        </w:tc>
        <w:tc>
          <w:tcPr>
            <w:tcW w:w="993" w:type="dxa"/>
          </w:tcPr>
          <w:p w14:paraId="49F94FB0"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$5.00</w:t>
            </w:r>
          </w:p>
        </w:tc>
        <w:tc>
          <w:tcPr>
            <w:tcW w:w="1701" w:type="dxa"/>
          </w:tcPr>
          <w:p w14:paraId="7C730054"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250MB</w:t>
            </w:r>
          </w:p>
        </w:tc>
        <w:tc>
          <w:tcPr>
            <w:tcW w:w="1417" w:type="dxa"/>
            <w:vMerge w:val="restart"/>
            <w:vAlign w:val="center"/>
          </w:tcPr>
          <w:p w14:paraId="62E09E35"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$0.027 per MB</w:t>
            </w:r>
          </w:p>
        </w:tc>
        <w:tc>
          <w:tcPr>
            <w:tcW w:w="1418" w:type="dxa"/>
            <w:vMerge w:val="restart"/>
            <w:vAlign w:val="center"/>
          </w:tcPr>
          <w:p w14:paraId="5E2255A8"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$0.03 per MB</w:t>
            </w:r>
          </w:p>
        </w:tc>
      </w:tr>
      <w:tr w:rsidR="000A101A" w:rsidRPr="00C22C7F" w14:paraId="6565F1DB" w14:textId="77777777" w:rsidTr="000A101A">
        <w:trPr>
          <w:cantSplit/>
        </w:trPr>
        <w:tc>
          <w:tcPr>
            <w:tcW w:w="1843" w:type="dxa"/>
            <w:tcBorders>
              <w:top w:val="single" w:sz="4" w:space="0" w:color="auto"/>
            </w:tcBorders>
          </w:tcPr>
          <w:p w14:paraId="4C0DAB5C"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$15</w:t>
            </w:r>
          </w:p>
        </w:tc>
        <w:tc>
          <w:tcPr>
            <w:tcW w:w="992" w:type="dxa"/>
            <w:vAlign w:val="bottom"/>
          </w:tcPr>
          <w:p w14:paraId="4373D405"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$13.64</w:t>
            </w:r>
          </w:p>
        </w:tc>
        <w:tc>
          <w:tcPr>
            <w:tcW w:w="993" w:type="dxa"/>
          </w:tcPr>
          <w:p w14:paraId="4D99975C"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$15.00</w:t>
            </w:r>
          </w:p>
        </w:tc>
        <w:tc>
          <w:tcPr>
            <w:tcW w:w="1701" w:type="dxa"/>
          </w:tcPr>
          <w:p w14:paraId="18509292"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1GB</w:t>
            </w:r>
          </w:p>
        </w:tc>
        <w:tc>
          <w:tcPr>
            <w:tcW w:w="1417" w:type="dxa"/>
            <w:vMerge/>
            <w:vAlign w:val="bottom"/>
          </w:tcPr>
          <w:p w14:paraId="66139EF6"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8" w:type="dxa"/>
            <w:vMerge/>
          </w:tcPr>
          <w:p w14:paraId="19C63EDA"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r w:rsidR="000A101A" w:rsidRPr="00C22C7F" w14:paraId="19A3F199" w14:textId="77777777" w:rsidTr="000A101A">
        <w:trPr>
          <w:cantSplit/>
        </w:trPr>
        <w:tc>
          <w:tcPr>
            <w:tcW w:w="1843" w:type="dxa"/>
          </w:tcPr>
          <w:p w14:paraId="12FC5566"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$30</w:t>
            </w:r>
          </w:p>
        </w:tc>
        <w:tc>
          <w:tcPr>
            <w:tcW w:w="992" w:type="dxa"/>
            <w:vAlign w:val="bottom"/>
          </w:tcPr>
          <w:p w14:paraId="7564E0AD"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$27.27</w:t>
            </w:r>
          </w:p>
        </w:tc>
        <w:tc>
          <w:tcPr>
            <w:tcW w:w="993" w:type="dxa"/>
          </w:tcPr>
          <w:p w14:paraId="3A0C36A6"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$30.00</w:t>
            </w:r>
          </w:p>
        </w:tc>
        <w:tc>
          <w:tcPr>
            <w:tcW w:w="1701" w:type="dxa"/>
          </w:tcPr>
          <w:p w14:paraId="01994411"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3GB</w:t>
            </w:r>
          </w:p>
        </w:tc>
        <w:tc>
          <w:tcPr>
            <w:tcW w:w="1417" w:type="dxa"/>
            <w:vMerge/>
            <w:vAlign w:val="bottom"/>
          </w:tcPr>
          <w:p w14:paraId="6FD4F7C5"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8" w:type="dxa"/>
            <w:vMerge/>
            <w:vAlign w:val="bottom"/>
          </w:tcPr>
          <w:p w14:paraId="5832383A"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r w:rsidR="000A101A" w:rsidRPr="00C22C7F" w14:paraId="44E81673" w14:textId="77777777" w:rsidTr="000A101A">
        <w:trPr>
          <w:cantSplit/>
        </w:trPr>
        <w:tc>
          <w:tcPr>
            <w:tcW w:w="1843" w:type="dxa"/>
          </w:tcPr>
          <w:p w14:paraId="41783CF8"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$60</w:t>
            </w:r>
          </w:p>
        </w:tc>
        <w:tc>
          <w:tcPr>
            <w:tcW w:w="992" w:type="dxa"/>
            <w:vAlign w:val="bottom"/>
          </w:tcPr>
          <w:p w14:paraId="3CC7CD63"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$54.54</w:t>
            </w:r>
          </w:p>
        </w:tc>
        <w:tc>
          <w:tcPr>
            <w:tcW w:w="993" w:type="dxa"/>
          </w:tcPr>
          <w:p w14:paraId="581F19E4"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$60.00</w:t>
            </w:r>
          </w:p>
        </w:tc>
        <w:tc>
          <w:tcPr>
            <w:tcW w:w="1701" w:type="dxa"/>
          </w:tcPr>
          <w:p w14:paraId="3C31323F"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6GB</w:t>
            </w:r>
          </w:p>
        </w:tc>
        <w:tc>
          <w:tcPr>
            <w:tcW w:w="1417" w:type="dxa"/>
            <w:vMerge/>
            <w:vAlign w:val="bottom"/>
          </w:tcPr>
          <w:p w14:paraId="46615C60"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8" w:type="dxa"/>
            <w:vMerge/>
          </w:tcPr>
          <w:p w14:paraId="20219F46"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r w:rsidR="000A101A" w:rsidRPr="00C22C7F" w14:paraId="5C762CFC" w14:textId="77777777" w:rsidTr="000A101A">
        <w:trPr>
          <w:cantSplit/>
        </w:trPr>
        <w:tc>
          <w:tcPr>
            <w:tcW w:w="1843" w:type="dxa"/>
          </w:tcPr>
          <w:p w14:paraId="16B20156"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$100</w:t>
            </w:r>
          </w:p>
        </w:tc>
        <w:tc>
          <w:tcPr>
            <w:tcW w:w="992" w:type="dxa"/>
            <w:vAlign w:val="bottom"/>
          </w:tcPr>
          <w:p w14:paraId="45EA05A0"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$90.91</w:t>
            </w:r>
          </w:p>
        </w:tc>
        <w:tc>
          <w:tcPr>
            <w:tcW w:w="993" w:type="dxa"/>
          </w:tcPr>
          <w:p w14:paraId="3DE6AC9B"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$100.00</w:t>
            </w:r>
          </w:p>
        </w:tc>
        <w:tc>
          <w:tcPr>
            <w:tcW w:w="1701" w:type="dxa"/>
          </w:tcPr>
          <w:p w14:paraId="55789C36"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10GB</w:t>
            </w:r>
          </w:p>
        </w:tc>
        <w:tc>
          <w:tcPr>
            <w:tcW w:w="1417" w:type="dxa"/>
            <w:vMerge/>
            <w:vAlign w:val="bottom"/>
          </w:tcPr>
          <w:p w14:paraId="0F0D9EA9"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8" w:type="dxa"/>
            <w:vMerge/>
          </w:tcPr>
          <w:p w14:paraId="188C611C"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r w:rsidR="000A101A" w:rsidRPr="00C22C7F" w14:paraId="43C5767C" w14:textId="77777777" w:rsidTr="000A101A">
        <w:trPr>
          <w:cantSplit/>
        </w:trPr>
        <w:tc>
          <w:tcPr>
            <w:tcW w:w="1843" w:type="dxa"/>
          </w:tcPr>
          <w:p w14:paraId="3CA8BA21"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$150</w:t>
            </w:r>
          </w:p>
        </w:tc>
        <w:tc>
          <w:tcPr>
            <w:tcW w:w="992" w:type="dxa"/>
            <w:vAlign w:val="bottom"/>
          </w:tcPr>
          <w:p w14:paraId="2FF9641F"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$136.36</w:t>
            </w:r>
          </w:p>
        </w:tc>
        <w:tc>
          <w:tcPr>
            <w:tcW w:w="993" w:type="dxa"/>
          </w:tcPr>
          <w:p w14:paraId="0D82D4D4"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$150.00</w:t>
            </w:r>
          </w:p>
        </w:tc>
        <w:tc>
          <w:tcPr>
            <w:tcW w:w="1701" w:type="dxa"/>
          </w:tcPr>
          <w:p w14:paraId="6F2B7B24"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15GB</w:t>
            </w:r>
          </w:p>
        </w:tc>
        <w:tc>
          <w:tcPr>
            <w:tcW w:w="1417" w:type="dxa"/>
            <w:vMerge/>
            <w:vAlign w:val="bottom"/>
          </w:tcPr>
          <w:p w14:paraId="722001C5"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8" w:type="dxa"/>
            <w:vMerge/>
          </w:tcPr>
          <w:p w14:paraId="50F0DFC5"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r w:rsidR="000A101A" w:rsidRPr="00C22C7F" w14:paraId="42E85F54" w14:textId="77777777" w:rsidTr="000A101A">
        <w:trPr>
          <w:cantSplit/>
        </w:trPr>
        <w:tc>
          <w:tcPr>
            <w:tcW w:w="1843" w:type="dxa"/>
          </w:tcPr>
          <w:p w14:paraId="095F5ECC"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$250</w:t>
            </w:r>
          </w:p>
        </w:tc>
        <w:tc>
          <w:tcPr>
            <w:tcW w:w="992" w:type="dxa"/>
            <w:vAlign w:val="bottom"/>
          </w:tcPr>
          <w:p w14:paraId="2AC4733B"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$227.27</w:t>
            </w:r>
          </w:p>
        </w:tc>
        <w:tc>
          <w:tcPr>
            <w:tcW w:w="993" w:type="dxa"/>
          </w:tcPr>
          <w:p w14:paraId="4D855DF9"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$250.00</w:t>
            </w:r>
          </w:p>
        </w:tc>
        <w:tc>
          <w:tcPr>
            <w:tcW w:w="1701" w:type="dxa"/>
          </w:tcPr>
          <w:p w14:paraId="1072F480"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25GB</w:t>
            </w:r>
          </w:p>
        </w:tc>
        <w:tc>
          <w:tcPr>
            <w:tcW w:w="1417" w:type="dxa"/>
            <w:vMerge/>
            <w:vAlign w:val="bottom"/>
          </w:tcPr>
          <w:p w14:paraId="251A7A37"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8" w:type="dxa"/>
            <w:vMerge/>
          </w:tcPr>
          <w:p w14:paraId="03CF4DCD"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bl>
    <w:p w14:paraId="679DF9A6" w14:textId="77777777" w:rsidR="000A101A" w:rsidRPr="007C553C" w:rsidRDefault="000A101A" w:rsidP="000A101A">
      <w:pPr>
        <w:pStyle w:val="Heading2"/>
        <w:tabs>
          <w:tab w:val="num" w:pos="0"/>
        </w:tabs>
        <w:ind w:left="737"/>
      </w:pPr>
      <w:r w:rsidRPr="007C553C">
        <w:t>This offer is not available to customers on mobile plans listed in Part B - Our Current and Recent Business Pricing Plans if they have a 10-digit account number. Customers with a Mobile Accelerate $30/$40 or Mobile Accelerate Casual $25/$35 Plan may take up the Data Pack - $5 but are not eligible for other Data Packs.</w:t>
      </w:r>
    </w:p>
    <w:p w14:paraId="327F30DE" w14:textId="77777777" w:rsidR="000A101A" w:rsidRPr="00435019" w:rsidRDefault="000A101A" w:rsidP="000A101A">
      <w:pPr>
        <w:pStyle w:val="Indent2"/>
        <w:ind w:left="0" w:firstLine="720"/>
      </w:pPr>
      <w:r w:rsidRPr="0030692B">
        <w:t>Data Packs</w:t>
      </w:r>
      <w:r w:rsidRPr="00B23A06">
        <w:t xml:space="preserve"> - available on and from 3 July</w:t>
      </w:r>
      <w:r>
        <w:t xml:space="preserve"> 2012 to 3 March 2014</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992"/>
        <w:gridCol w:w="1701"/>
        <w:gridCol w:w="1418"/>
        <w:gridCol w:w="1417"/>
      </w:tblGrid>
      <w:tr w:rsidR="000A101A" w:rsidRPr="00C22C7F" w14:paraId="750FC91B" w14:textId="77777777" w:rsidTr="000A101A">
        <w:trPr>
          <w:cantSplit/>
          <w:tblHeader/>
        </w:trPr>
        <w:tc>
          <w:tcPr>
            <w:tcW w:w="1560" w:type="dxa"/>
            <w:tcBorders>
              <w:bottom w:val="single" w:sz="4" w:space="0" w:color="auto"/>
            </w:tcBorders>
            <w:vAlign w:val="center"/>
          </w:tcPr>
          <w:p w14:paraId="54828D23" w14:textId="77777777" w:rsidR="000A101A" w:rsidRPr="00B779A1" w:rsidRDefault="000A101A" w:rsidP="000A101A">
            <w:pPr>
              <w:pStyle w:val="Indent2"/>
              <w:keepNext/>
              <w:spacing w:before="120" w:after="120"/>
              <w:ind w:left="0"/>
              <w:rPr>
                <w:rFonts w:ascii="Times New Roman" w:hAnsi="Times New Roman"/>
                <w:szCs w:val="21"/>
                <w:lang w:val="en-AU"/>
              </w:rPr>
            </w:pPr>
            <w:r w:rsidRPr="00B779A1">
              <w:rPr>
                <w:rFonts w:ascii="Times New Roman" w:hAnsi="Times New Roman"/>
                <w:szCs w:val="21"/>
                <w:lang w:val="en-AU"/>
              </w:rPr>
              <w:t>Data Pack</w:t>
            </w:r>
          </w:p>
        </w:tc>
        <w:tc>
          <w:tcPr>
            <w:tcW w:w="1984" w:type="dxa"/>
            <w:gridSpan w:val="2"/>
            <w:vAlign w:val="center"/>
          </w:tcPr>
          <w:p w14:paraId="2F6D6569" w14:textId="77777777" w:rsidR="000A101A" w:rsidRPr="00B779A1" w:rsidRDefault="000A101A" w:rsidP="000A101A">
            <w:pPr>
              <w:pStyle w:val="Indent2"/>
              <w:keepNext/>
              <w:spacing w:before="120" w:after="120"/>
              <w:ind w:left="0"/>
              <w:jc w:val="center"/>
              <w:rPr>
                <w:rFonts w:ascii="Times New Roman" w:hAnsi="Times New Roman"/>
                <w:szCs w:val="21"/>
                <w:lang w:val="en-AU"/>
              </w:rPr>
            </w:pPr>
            <w:r w:rsidRPr="00B779A1">
              <w:rPr>
                <w:rFonts w:ascii="Times New Roman" w:hAnsi="Times New Roman"/>
                <w:szCs w:val="21"/>
                <w:lang w:val="en-AU"/>
              </w:rPr>
              <w:t>Monthly charge</w:t>
            </w:r>
          </w:p>
        </w:tc>
        <w:tc>
          <w:tcPr>
            <w:tcW w:w="1701" w:type="dxa"/>
            <w:vMerge w:val="restart"/>
            <w:vAlign w:val="center"/>
          </w:tcPr>
          <w:p w14:paraId="12D843FD" w14:textId="77777777" w:rsidR="000A101A" w:rsidRPr="00B779A1" w:rsidRDefault="000A101A" w:rsidP="000A101A">
            <w:pPr>
              <w:pStyle w:val="Indent2"/>
              <w:keepNext/>
              <w:spacing w:before="120" w:after="120"/>
              <w:ind w:left="0"/>
              <w:rPr>
                <w:rFonts w:ascii="Times New Roman" w:hAnsi="Times New Roman"/>
                <w:szCs w:val="21"/>
                <w:lang w:val="en-AU"/>
              </w:rPr>
            </w:pPr>
            <w:r w:rsidRPr="00B779A1">
              <w:rPr>
                <w:rFonts w:ascii="Times New Roman" w:hAnsi="Times New Roman"/>
                <w:szCs w:val="21"/>
                <w:lang w:val="en-AU"/>
              </w:rPr>
              <w:t xml:space="preserve">Included monthly data allowance for 4G, 3G, HSDPA or GPRS data usage </w:t>
            </w:r>
          </w:p>
        </w:tc>
        <w:tc>
          <w:tcPr>
            <w:tcW w:w="2835" w:type="dxa"/>
            <w:gridSpan w:val="2"/>
            <w:vAlign w:val="center"/>
          </w:tcPr>
          <w:p w14:paraId="0DB50865" w14:textId="77777777" w:rsidR="000A101A" w:rsidRPr="00B779A1" w:rsidRDefault="000A101A" w:rsidP="000A101A">
            <w:pPr>
              <w:pStyle w:val="Indent2"/>
              <w:keepNext/>
              <w:spacing w:before="120" w:after="120"/>
              <w:ind w:left="0"/>
              <w:rPr>
                <w:rFonts w:ascii="Times New Roman" w:hAnsi="Times New Roman"/>
                <w:szCs w:val="21"/>
                <w:lang w:val="en-AU"/>
              </w:rPr>
            </w:pPr>
            <w:r w:rsidRPr="00B779A1">
              <w:rPr>
                <w:rFonts w:ascii="Times New Roman" w:hAnsi="Times New Roman"/>
                <w:szCs w:val="21"/>
                <w:lang w:val="en-AU"/>
              </w:rPr>
              <w:t>Charges for 3G, HSDPA or GPRS data usage (charged per KB or part) above monthly data allowance</w:t>
            </w:r>
          </w:p>
        </w:tc>
      </w:tr>
      <w:tr w:rsidR="000A101A" w:rsidRPr="00C22C7F" w14:paraId="2147D248" w14:textId="77777777" w:rsidTr="000A101A">
        <w:trPr>
          <w:cantSplit/>
          <w:tblHeader/>
        </w:trPr>
        <w:tc>
          <w:tcPr>
            <w:tcW w:w="1560" w:type="dxa"/>
            <w:tcBorders>
              <w:top w:val="single" w:sz="4" w:space="0" w:color="auto"/>
            </w:tcBorders>
            <w:vAlign w:val="center"/>
          </w:tcPr>
          <w:p w14:paraId="79A2F668" w14:textId="77777777" w:rsidR="000A101A" w:rsidRPr="00B779A1" w:rsidRDefault="000A101A" w:rsidP="000A101A">
            <w:pPr>
              <w:pStyle w:val="Indent2"/>
              <w:keepNext/>
              <w:spacing w:before="120" w:after="120"/>
              <w:ind w:left="0"/>
              <w:rPr>
                <w:rFonts w:ascii="Times New Roman" w:hAnsi="Times New Roman"/>
                <w:b w:val="0"/>
                <w:bCs w:val="0"/>
                <w:szCs w:val="21"/>
                <w:lang w:val="en-AU"/>
              </w:rPr>
            </w:pPr>
          </w:p>
        </w:tc>
        <w:tc>
          <w:tcPr>
            <w:tcW w:w="992" w:type="dxa"/>
            <w:vAlign w:val="center"/>
          </w:tcPr>
          <w:p w14:paraId="7BD3FFAB"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GST excl</w:t>
            </w:r>
          </w:p>
        </w:tc>
        <w:tc>
          <w:tcPr>
            <w:tcW w:w="992" w:type="dxa"/>
            <w:vAlign w:val="center"/>
          </w:tcPr>
          <w:p w14:paraId="0F04481F"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GST incl</w:t>
            </w:r>
          </w:p>
        </w:tc>
        <w:tc>
          <w:tcPr>
            <w:tcW w:w="1701" w:type="dxa"/>
            <w:vMerge/>
            <w:vAlign w:val="center"/>
          </w:tcPr>
          <w:p w14:paraId="324F90A0" w14:textId="77777777" w:rsidR="000A101A" w:rsidRPr="00B779A1" w:rsidRDefault="000A101A" w:rsidP="000A101A">
            <w:pPr>
              <w:pStyle w:val="Indent2"/>
              <w:keepNext/>
              <w:spacing w:before="120" w:after="120"/>
              <w:ind w:left="0"/>
              <w:jc w:val="center"/>
              <w:rPr>
                <w:rFonts w:ascii="Times New Roman" w:hAnsi="Times New Roman"/>
                <w:b w:val="0"/>
                <w:bCs w:val="0"/>
                <w:szCs w:val="21"/>
                <w:lang w:val="en-AU"/>
              </w:rPr>
            </w:pPr>
          </w:p>
        </w:tc>
        <w:tc>
          <w:tcPr>
            <w:tcW w:w="1418" w:type="dxa"/>
            <w:vAlign w:val="center"/>
          </w:tcPr>
          <w:p w14:paraId="316C08EB"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 xml:space="preserve">GST excl </w:t>
            </w:r>
          </w:p>
        </w:tc>
        <w:tc>
          <w:tcPr>
            <w:tcW w:w="1417" w:type="dxa"/>
            <w:vAlign w:val="center"/>
          </w:tcPr>
          <w:p w14:paraId="189EDB17" w14:textId="77777777" w:rsidR="000A101A" w:rsidRPr="00B779A1" w:rsidRDefault="000A101A" w:rsidP="000A101A">
            <w:pPr>
              <w:pStyle w:val="Indent2"/>
              <w:keepNext/>
              <w:spacing w:before="120" w:after="120"/>
              <w:ind w:left="0"/>
              <w:rPr>
                <w:rFonts w:ascii="Times New Roman" w:hAnsi="Times New Roman"/>
                <w:bCs w:val="0"/>
                <w:szCs w:val="21"/>
                <w:lang w:val="en-AU"/>
              </w:rPr>
            </w:pPr>
            <w:r w:rsidRPr="00B779A1">
              <w:rPr>
                <w:rFonts w:ascii="Times New Roman" w:hAnsi="Times New Roman"/>
                <w:bCs w:val="0"/>
                <w:szCs w:val="21"/>
                <w:lang w:val="en-AU"/>
              </w:rPr>
              <w:t>GST incl</w:t>
            </w:r>
          </w:p>
        </w:tc>
      </w:tr>
      <w:tr w:rsidR="000A101A" w:rsidRPr="00C22C7F" w14:paraId="511FA528" w14:textId="77777777" w:rsidTr="000A101A">
        <w:trPr>
          <w:cantSplit/>
        </w:trPr>
        <w:tc>
          <w:tcPr>
            <w:tcW w:w="1560" w:type="dxa"/>
            <w:tcBorders>
              <w:bottom w:val="single" w:sz="4" w:space="0" w:color="auto"/>
            </w:tcBorders>
          </w:tcPr>
          <w:p w14:paraId="5B5ACE39"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$5</w:t>
            </w:r>
          </w:p>
        </w:tc>
        <w:tc>
          <w:tcPr>
            <w:tcW w:w="992" w:type="dxa"/>
            <w:vAlign w:val="bottom"/>
          </w:tcPr>
          <w:p w14:paraId="45A65825"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$4.55</w:t>
            </w:r>
          </w:p>
        </w:tc>
        <w:tc>
          <w:tcPr>
            <w:tcW w:w="992" w:type="dxa"/>
          </w:tcPr>
          <w:p w14:paraId="19904B73"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$5.00</w:t>
            </w:r>
          </w:p>
        </w:tc>
        <w:tc>
          <w:tcPr>
            <w:tcW w:w="1701" w:type="dxa"/>
          </w:tcPr>
          <w:p w14:paraId="4FAB439B"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250MB</w:t>
            </w:r>
          </w:p>
        </w:tc>
        <w:tc>
          <w:tcPr>
            <w:tcW w:w="1418" w:type="dxa"/>
            <w:vMerge w:val="restart"/>
            <w:vAlign w:val="bottom"/>
          </w:tcPr>
          <w:p w14:paraId="784D806D"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p>
          <w:p w14:paraId="5044BDBF"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p>
          <w:p w14:paraId="783034CE"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$0.091 per MB</w:t>
            </w:r>
          </w:p>
          <w:p w14:paraId="6C66BCAB" w14:textId="77777777" w:rsidR="000A101A" w:rsidRPr="00B779A1" w:rsidRDefault="000A101A" w:rsidP="000A101A">
            <w:pPr>
              <w:pStyle w:val="Indent2"/>
              <w:spacing w:before="120" w:after="120"/>
              <w:ind w:left="0"/>
              <w:rPr>
                <w:rFonts w:ascii="Times New Roman" w:hAnsi="Times New Roman"/>
                <w:b w:val="0"/>
                <w:bCs w:val="0"/>
                <w:szCs w:val="21"/>
                <w:lang w:val="en-AU"/>
              </w:rPr>
            </w:pPr>
          </w:p>
          <w:p w14:paraId="3C60D373"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p>
        </w:tc>
        <w:tc>
          <w:tcPr>
            <w:tcW w:w="1417" w:type="dxa"/>
            <w:vMerge w:val="restart"/>
          </w:tcPr>
          <w:p w14:paraId="699CA8D5"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p>
          <w:p w14:paraId="3A05ED37"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p>
          <w:p w14:paraId="106A17CC"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$0.10 per MB</w:t>
            </w:r>
          </w:p>
        </w:tc>
      </w:tr>
      <w:tr w:rsidR="000A101A" w:rsidRPr="00C22C7F" w14:paraId="77D2D804" w14:textId="77777777" w:rsidTr="000A101A">
        <w:trPr>
          <w:cantSplit/>
        </w:trPr>
        <w:tc>
          <w:tcPr>
            <w:tcW w:w="1560" w:type="dxa"/>
            <w:tcBorders>
              <w:top w:val="single" w:sz="4" w:space="0" w:color="auto"/>
            </w:tcBorders>
          </w:tcPr>
          <w:p w14:paraId="460FC446"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$15</w:t>
            </w:r>
          </w:p>
        </w:tc>
        <w:tc>
          <w:tcPr>
            <w:tcW w:w="992" w:type="dxa"/>
            <w:vAlign w:val="bottom"/>
          </w:tcPr>
          <w:p w14:paraId="65E99BFA"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$13.64</w:t>
            </w:r>
          </w:p>
        </w:tc>
        <w:tc>
          <w:tcPr>
            <w:tcW w:w="992" w:type="dxa"/>
          </w:tcPr>
          <w:p w14:paraId="4E11AAE6"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$15.00</w:t>
            </w:r>
          </w:p>
        </w:tc>
        <w:tc>
          <w:tcPr>
            <w:tcW w:w="1701" w:type="dxa"/>
          </w:tcPr>
          <w:p w14:paraId="16D614AC"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1GB</w:t>
            </w:r>
          </w:p>
        </w:tc>
        <w:tc>
          <w:tcPr>
            <w:tcW w:w="1418" w:type="dxa"/>
            <w:vMerge/>
            <w:vAlign w:val="bottom"/>
          </w:tcPr>
          <w:p w14:paraId="2DE3B92B"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7" w:type="dxa"/>
            <w:vMerge/>
          </w:tcPr>
          <w:p w14:paraId="14436052"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r w:rsidR="000A101A" w:rsidRPr="00C22C7F" w14:paraId="46DBDEBC" w14:textId="77777777" w:rsidTr="000A101A">
        <w:trPr>
          <w:cantSplit/>
        </w:trPr>
        <w:tc>
          <w:tcPr>
            <w:tcW w:w="1560" w:type="dxa"/>
          </w:tcPr>
          <w:p w14:paraId="6EB6146D"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$30</w:t>
            </w:r>
          </w:p>
        </w:tc>
        <w:tc>
          <w:tcPr>
            <w:tcW w:w="992" w:type="dxa"/>
            <w:vAlign w:val="bottom"/>
          </w:tcPr>
          <w:p w14:paraId="5A3A86EB"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$27.27</w:t>
            </w:r>
          </w:p>
        </w:tc>
        <w:tc>
          <w:tcPr>
            <w:tcW w:w="992" w:type="dxa"/>
          </w:tcPr>
          <w:p w14:paraId="1256BFD0"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$30.00</w:t>
            </w:r>
          </w:p>
        </w:tc>
        <w:tc>
          <w:tcPr>
            <w:tcW w:w="1701" w:type="dxa"/>
          </w:tcPr>
          <w:p w14:paraId="25094B42"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3GB</w:t>
            </w:r>
          </w:p>
        </w:tc>
        <w:tc>
          <w:tcPr>
            <w:tcW w:w="1418" w:type="dxa"/>
            <w:vMerge/>
            <w:vAlign w:val="bottom"/>
          </w:tcPr>
          <w:p w14:paraId="7098DB65"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7" w:type="dxa"/>
            <w:vMerge/>
            <w:vAlign w:val="bottom"/>
          </w:tcPr>
          <w:p w14:paraId="3325A947"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r w:rsidR="000A101A" w:rsidRPr="00C22C7F" w14:paraId="0F5E59F0" w14:textId="77777777" w:rsidTr="000A101A">
        <w:trPr>
          <w:cantSplit/>
        </w:trPr>
        <w:tc>
          <w:tcPr>
            <w:tcW w:w="1560" w:type="dxa"/>
          </w:tcPr>
          <w:p w14:paraId="7BFCB93F" w14:textId="77777777" w:rsidR="000A101A" w:rsidRPr="00B779A1" w:rsidRDefault="000A101A" w:rsidP="000A101A">
            <w:pPr>
              <w:pStyle w:val="Indent2"/>
              <w:spacing w:before="120" w:after="120"/>
              <w:ind w:left="0"/>
              <w:rPr>
                <w:rFonts w:ascii="Times New Roman" w:hAnsi="Times New Roman"/>
                <w:b w:val="0"/>
                <w:bCs w:val="0"/>
                <w:szCs w:val="21"/>
                <w:lang w:val="en-AU"/>
              </w:rPr>
            </w:pPr>
            <w:r w:rsidRPr="00B779A1">
              <w:rPr>
                <w:rFonts w:ascii="Times New Roman" w:hAnsi="Times New Roman"/>
                <w:b w:val="0"/>
                <w:bCs w:val="0"/>
                <w:szCs w:val="21"/>
                <w:lang w:val="en-AU"/>
              </w:rPr>
              <w:t>Data Pack - $60</w:t>
            </w:r>
          </w:p>
        </w:tc>
        <w:tc>
          <w:tcPr>
            <w:tcW w:w="992" w:type="dxa"/>
            <w:vAlign w:val="bottom"/>
          </w:tcPr>
          <w:p w14:paraId="295B95C2" w14:textId="77777777" w:rsidR="000A101A" w:rsidRPr="00B779A1" w:rsidRDefault="000A101A" w:rsidP="000A101A">
            <w:pPr>
              <w:pStyle w:val="Indent2"/>
              <w:spacing w:before="120" w:after="120"/>
              <w:ind w:left="0"/>
              <w:jc w:val="right"/>
              <w:rPr>
                <w:rFonts w:ascii="Times New Roman" w:hAnsi="Times New Roman"/>
                <w:b w:val="0"/>
                <w:szCs w:val="21"/>
                <w:lang w:val="en-AU"/>
              </w:rPr>
            </w:pPr>
            <w:r w:rsidRPr="00B779A1">
              <w:rPr>
                <w:rFonts w:ascii="Times New Roman" w:hAnsi="Times New Roman"/>
                <w:b w:val="0"/>
                <w:szCs w:val="21"/>
                <w:lang w:val="en-AU"/>
              </w:rPr>
              <w:t>$54.54</w:t>
            </w:r>
          </w:p>
        </w:tc>
        <w:tc>
          <w:tcPr>
            <w:tcW w:w="992" w:type="dxa"/>
          </w:tcPr>
          <w:p w14:paraId="398CEE4C" w14:textId="77777777" w:rsidR="000A101A" w:rsidRPr="00B779A1" w:rsidRDefault="000A101A" w:rsidP="000A101A">
            <w:pPr>
              <w:pStyle w:val="Indent2"/>
              <w:spacing w:before="120" w:after="120"/>
              <w:ind w:left="0"/>
              <w:jc w:val="right"/>
              <w:rPr>
                <w:rFonts w:ascii="Times New Roman" w:hAnsi="Times New Roman"/>
                <w:bCs w:val="0"/>
                <w:szCs w:val="21"/>
                <w:lang w:val="en-AU"/>
              </w:rPr>
            </w:pPr>
            <w:r w:rsidRPr="00B779A1">
              <w:rPr>
                <w:rFonts w:ascii="Times New Roman" w:hAnsi="Times New Roman"/>
                <w:bCs w:val="0"/>
                <w:szCs w:val="21"/>
                <w:lang w:val="en-AU"/>
              </w:rPr>
              <w:t>$60.00</w:t>
            </w:r>
          </w:p>
        </w:tc>
        <w:tc>
          <w:tcPr>
            <w:tcW w:w="1701" w:type="dxa"/>
          </w:tcPr>
          <w:p w14:paraId="6E9EA3A3" w14:textId="77777777" w:rsidR="000A101A" w:rsidRPr="00B779A1" w:rsidRDefault="000A101A" w:rsidP="000A101A">
            <w:pPr>
              <w:pStyle w:val="Indent2"/>
              <w:spacing w:before="120" w:after="120"/>
              <w:ind w:left="0"/>
              <w:jc w:val="center"/>
              <w:rPr>
                <w:rFonts w:ascii="Times New Roman" w:hAnsi="Times New Roman"/>
                <w:b w:val="0"/>
                <w:bCs w:val="0"/>
                <w:szCs w:val="21"/>
                <w:lang w:val="en-AU"/>
              </w:rPr>
            </w:pPr>
            <w:r w:rsidRPr="00B779A1">
              <w:rPr>
                <w:rFonts w:ascii="Times New Roman" w:hAnsi="Times New Roman"/>
                <w:b w:val="0"/>
                <w:bCs w:val="0"/>
                <w:szCs w:val="21"/>
                <w:lang w:val="en-AU"/>
              </w:rPr>
              <w:t>8GB</w:t>
            </w:r>
          </w:p>
        </w:tc>
        <w:tc>
          <w:tcPr>
            <w:tcW w:w="1418" w:type="dxa"/>
            <w:vMerge/>
            <w:vAlign w:val="bottom"/>
          </w:tcPr>
          <w:p w14:paraId="56F88FBC" w14:textId="77777777" w:rsidR="000A101A" w:rsidRPr="00B779A1" w:rsidRDefault="000A101A" w:rsidP="000A101A">
            <w:pPr>
              <w:pStyle w:val="Indent2"/>
              <w:spacing w:before="120" w:after="120"/>
              <w:ind w:left="0"/>
              <w:jc w:val="right"/>
              <w:rPr>
                <w:rFonts w:ascii="Times New Roman" w:hAnsi="Times New Roman"/>
                <w:b w:val="0"/>
                <w:bCs w:val="0"/>
                <w:szCs w:val="21"/>
                <w:lang w:val="en-AU"/>
              </w:rPr>
            </w:pPr>
          </w:p>
        </w:tc>
        <w:tc>
          <w:tcPr>
            <w:tcW w:w="1417" w:type="dxa"/>
            <w:vMerge/>
          </w:tcPr>
          <w:p w14:paraId="18AF1251" w14:textId="77777777" w:rsidR="000A101A" w:rsidRPr="00B779A1" w:rsidRDefault="000A101A" w:rsidP="000A101A">
            <w:pPr>
              <w:pStyle w:val="Indent2"/>
              <w:spacing w:before="120" w:after="120"/>
              <w:ind w:left="0"/>
              <w:jc w:val="right"/>
              <w:rPr>
                <w:rFonts w:ascii="Times New Roman" w:hAnsi="Times New Roman"/>
                <w:bCs w:val="0"/>
                <w:szCs w:val="21"/>
                <w:lang w:val="en-AU"/>
              </w:rPr>
            </w:pPr>
          </w:p>
        </w:tc>
      </w:tr>
    </w:tbl>
    <w:p w14:paraId="31ACFB9E" w14:textId="77777777" w:rsidR="000A101A" w:rsidRPr="007C553C" w:rsidRDefault="000A101A" w:rsidP="000A101A">
      <w:pPr>
        <w:pStyle w:val="Heading2"/>
        <w:tabs>
          <w:tab w:val="num" w:pos="0"/>
        </w:tabs>
        <w:ind w:left="737"/>
      </w:pPr>
      <w:r w:rsidRPr="007C553C">
        <w:t>This offer is not available to customers on mobile plans listed in Part B - Our Current and Recent Business Pricing Plans if they have a 10-digit account number.</w:t>
      </w:r>
    </w:p>
    <w:p w14:paraId="543DB56A" w14:textId="77777777" w:rsidR="000A101A" w:rsidRPr="00851AB1" w:rsidRDefault="000A101A" w:rsidP="000A101A">
      <w:pPr>
        <w:pStyle w:val="Indent2"/>
      </w:pPr>
      <w:r w:rsidRPr="00851AB1">
        <w:t xml:space="preserve">Monthly browsing packs - available </w:t>
      </w:r>
      <w:r>
        <w:t xml:space="preserve">for purchase </w:t>
      </w:r>
      <w:r w:rsidRPr="00851AB1">
        <w:t>on and from 22 November 2010</w:t>
      </w:r>
      <w:r>
        <w:t xml:space="preserve"> to 2 July 2012</w:t>
      </w:r>
    </w:p>
    <w:tbl>
      <w:tblPr>
        <w:tblW w:w="77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34"/>
        <w:gridCol w:w="992"/>
        <w:gridCol w:w="1276"/>
        <w:gridCol w:w="1559"/>
        <w:gridCol w:w="1610"/>
      </w:tblGrid>
      <w:tr w:rsidR="000A101A" w:rsidRPr="000131F9" w14:paraId="6A667760" w14:textId="77777777" w:rsidTr="000A101A">
        <w:trPr>
          <w:cantSplit/>
          <w:tblHeader/>
        </w:trPr>
        <w:tc>
          <w:tcPr>
            <w:tcW w:w="1214" w:type="dxa"/>
            <w:tcBorders>
              <w:bottom w:val="nil"/>
            </w:tcBorders>
            <w:vAlign w:val="center"/>
          </w:tcPr>
          <w:p w14:paraId="5E657541"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 xml:space="preserve">3G and Next G </w:t>
            </w:r>
            <w:r w:rsidRPr="000131F9">
              <w:rPr>
                <w:rFonts w:cs="Arial"/>
                <w:sz w:val="18"/>
                <w:szCs w:val="18"/>
                <w:lang w:val="en-AU"/>
              </w:rPr>
              <w:t>browsing</w:t>
            </w:r>
            <w:r w:rsidRPr="000131F9">
              <w:rPr>
                <w:rFonts w:cs="Arial"/>
                <w:sz w:val="18"/>
                <w:lang w:val="en-AU"/>
              </w:rPr>
              <w:t xml:space="preserve"> pack</w:t>
            </w:r>
          </w:p>
        </w:tc>
        <w:tc>
          <w:tcPr>
            <w:tcW w:w="2126" w:type="dxa"/>
            <w:gridSpan w:val="2"/>
            <w:vAlign w:val="center"/>
          </w:tcPr>
          <w:p w14:paraId="75501EF8" w14:textId="77777777" w:rsidR="000A101A" w:rsidRPr="000131F9" w:rsidRDefault="000A101A" w:rsidP="000A101A">
            <w:pPr>
              <w:pStyle w:val="Indent2"/>
              <w:keepNext/>
              <w:spacing w:before="120" w:after="120"/>
              <w:ind w:left="0"/>
              <w:jc w:val="center"/>
              <w:rPr>
                <w:rFonts w:cs="Arial"/>
                <w:sz w:val="18"/>
                <w:lang w:val="en-AU"/>
              </w:rPr>
            </w:pPr>
            <w:r w:rsidRPr="000131F9">
              <w:rPr>
                <w:rFonts w:cs="Arial"/>
                <w:sz w:val="18"/>
                <w:lang w:val="en-AU"/>
              </w:rPr>
              <w:t xml:space="preserve">Monthly </w:t>
            </w:r>
            <w:r w:rsidRPr="000131F9">
              <w:rPr>
                <w:rFonts w:cs="Arial"/>
                <w:sz w:val="18"/>
                <w:szCs w:val="18"/>
                <w:lang w:val="en-AU"/>
              </w:rPr>
              <w:t>browsing</w:t>
            </w:r>
            <w:r w:rsidRPr="000131F9">
              <w:rPr>
                <w:rFonts w:cs="Arial"/>
                <w:sz w:val="16"/>
                <w:lang w:val="en-AU"/>
              </w:rPr>
              <w:t xml:space="preserve"> </w:t>
            </w:r>
            <w:r w:rsidRPr="000131F9">
              <w:rPr>
                <w:rFonts w:cs="Arial"/>
                <w:sz w:val="18"/>
                <w:lang w:val="en-AU"/>
              </w:rPr>
              <w:t>pack amount</w:t>
            </w:r>
          </w:p>
        </w:tc>
        <w:tc>
          <w:tcPr>
            <w:tcW w:w="1276" w:type="dxa"/>
            <w:vMerge w:val="restart"/>
            <w:vAlign w:val="center"/>
          </w:tcPr>
          <w:p w14:paraId="1DC10090"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Included monthly data allowance for 3G, HSDPA or GPRS data usage (calculated per KB)</w:t>
            </w:r>
          </w:p>
        </w:tc>
        <w:tc>
          <w:tcPr>
            <w:tcW w:w="3169" w:type="dxa"/>
            <w:gridSpan w:val="2"/>
            <w:vAlign w:val="center"/>
          </w:tcPr>
          <w:p w14:paraId="103F6085"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Charges for 3G, HSDPA or GPRS data usage (charged per KB or part) above monthly data allowance</w:t>
            </w:r>
          </w:p>
        </w:tc>
      </w:tr>
      <w:tr w:rsidR="000A101A" w:rsidRPr="000131F9" w14:paraId="6DF192C3" w14:textId="77777777" w:rsidTr="000A101A">
        <w:trPr>
          <w:cantSplit/>
          <w:tblHeader/>
        </w:trPr>
        <w:tc>
          <w:tcPr>
            <w:tcW w:w="1214" w:type="dxa"/>
            <w:tcBorders>
              <w:top w:val="nil"/>
            </w:tcBorders>
            <w:vAlign w:val="center"/>
          </w:tcPr>
          <w:p w14:paraId="77FE8C64" w14:textId="77777777" w:rsidR="000A101A" w:rsidRPr="000131F9" w:rsidRDefault="000A101A" w:rsidP="000A101A">
            <w:pPr>
              <w:pStyle w:val="Indent2"/>
              <w:keepNext/>
              <w:spacing w:before="120" w:after="120"/>
              <w:ind w:left="0"/>
              <w:rPr>
                <w:rFonts w:cs="Arial"/>
                <w:b w:val="0"/>
                <w:bCs w:val="0"/>
                <w:sz w:val="18"/>
                <w:lang w:val="en-AU"/>
              </w:rPr>
            </w:pPr>
          </w:p>
        </w:tc>
        <w:tc>
          <w:tcPr>
            <w:tcW w:w="1134" w:type="dxa"/>
            <w:vAlign w:val="center"/>
          </w:tcPr>
          <w:p w14:paraId="7B5CD575"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992" w:type="dxa"/>
            <w:vAlign w:val="center"/>
          </w:tcPr>
          <w:p w14:paraId="3375D088"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c>
          <w:tcPr>
            <w:tcW w:w="1276" w:type="dxa"/>
            <w:vMerge/>
            <w:vAlign w:val="center"/>
          </w:tcPr>
          <w:p w14:paraId="49CDC1F4" w14:textId="77777777" w:rsidR="000A101A" w:rsidRPr="000131F9" w:rsidRDefault="000A101A" w:rsidP="000A101A">
            <w:pPr>
              <w:pStyle w:val="Indent2"/>
              <w:keepNext/>
              <w:spacing w:before="120" w:after="120"/>
              <w:ind w:left="0"/>
              <w:jc w:val="center"/>
              <w:rPr>
                <w:rFonts w:cs="Arial"/>
                <w:b w:val="0"/>
                <w:bCs w:val="0"/>
                <w:sz w:val="18"/>
                <w:lang w:val="en-AU"/>
              </w:rPr>
            </w:pPr>
          </w:p>
        </w:tc>
        <w:tc>
          <w:tcPr>
            <w:tcW w:w="1559" w:type="dxa"/>
            <w:vAlign w:val="center"/>
          </w:tcPr>
          <w:p w14:paraId="75969198"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 xml:space="preserve">GST excl </w:t>
            </w:r>
          </w:p>
        </w:tc>
        <w:tc>
          <w:tcPr>
            <w:tcW w:w="1610" w:type="dxa"/>
            <w:vAlign w:val="center"/>
          </w:tcPr>
          <w:p w14:paraId="2C5C59E6"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r>
      <w:tr w:rsidR="000A101A" w:rsidRPr="000131F9" w14:paraId="7E9104D6" w14:textId="77777777" w:rsidTr="000A101A">
        <w:trPr>
          <w:cantSplit/>
        </w:trPr>
        <w:tc>
          <w:tcPr>
            <w:tcW w:w="1214" w:type="dxa"/>
          </w:tcPr>
          <w:p w14:paraId="6798243F"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 Pack</w:t>
            </w:r>
          </w:p>
        </w:tc>
        <w:tc>
          <w:tcPr>
            <w:tcW w:w="1134" w:type="dxa"/>
            <w:vAlign w:val="bottom"/>
          </w:tcPr>
          <w:p w14:paraId="52B363D2"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$4.55</w:t>
            </w:r>
          </w:p>
        </w:tc>
        <w:tc>
          <w:tcPr>
            <w:tcW w:w="992" w:type="dxa"/>
          </w:tcPr>
          <w:p w14:paraId="47094E73"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$5.00</w:t>
            </w:r>
          </w:p>
        </w:tc>
        <w:tc>
          <w:tcPr>
            <w:tcW w:w="1276" w:type="dxa"/>
          </w:tcPr>
          <w:p w14:paraId="4B135F7A"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30MB</w:t>
            </w:r>
          </w:p>
        </w:tc>
        <w:tc>
          <w:tcPr>
            <w:tcW w:w="1559" w:type="dxa"/>
            <w:vAlign w:val="bottom"/>
          </w:tcPr>
          <w:p w14:paraId="4142B305"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36DAAFA4"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6879588D" w14:textId="77777777" w:rsidTr="000A101A">
        <w:trPr>
          <w:cantSplit/>
        </w:trPr>
        <w:tc>
          <w:tcPr>
            <w:tcW w:w="1214" w:type="dxa"/>
          </w:tcPr>
          <w:p w14:paraId="1C7372EA"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$10 Pack</w:t>
            </w:r>
          </w:p>
        </w:tc>
        <w:tc>
          <w:tcPr>
            <w:tcW w:w="1134" w:type="dxa"/>
            <w:vAlign w:val="bottom"/>
          </w:tcPr>
          <w:p w14:paraId="140C4783" w14:textId="77777777" w:rsidR="000A101A" w:rsidRPr="000131F9" w:rsidRDefault="000A101A" w:rsidP="000A101A">
            <w:pPr>
              <w:pStyle w:val="Indent2"/>
              <w:spacing w:after="120"/>
              <w:ind w:left="0"/>
              <w:jc w:val="right"/>
              <w:rPr>
                <w:rFonts w:cs="Arial"/>
                <w:b w:val="0"/>
                <w:sz w:val="18"/>
                <w:lang w:val="en-AU"/>
              </w:rPr>
            </w:pPr>
            <w:r w:rsidRPr="000131F9">
              <w:rPr>
                <w:rFonts w:cs="Arial"/>
                <w:b w:val="0"/>
                <w:sz w:val="18"/>
                <w:lang w:val="en-AU"/>
              </w:rPr>
              <w:t>$9.09</w:t>
            </w:r>
          </w:p>
        </w:tc>
        <w:tc>
          <w:tcPr>
            <w:tcW w:w="992" w:type="dxa"/>
          </w:tcPr>
          <w:p w14:paraId="36203186"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$10.00</w:t>
            </w:r>
          </w:p>
        </w:tc>
        <w:tc>
          <w:tcPr>
            <w:tcW w:w="1276" w:type="dxa"/>
          </w:tcPr>
          <w:p w14:paraId="0C18BFB8"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1GB</w:t>
            </w:r>
          </w:p>
        </w:tc>
        <w:tc>
          <w:tcPr>
            <w:tcW w:w="1559" w:type="dxa"/>
            <w:vAlign w:val="bottom"/>
          </w:tcPr>
          <w:p w14:paraId="2C7FA7BF"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 w:val="0"/>
                <w:bCs w:val="0"/>
                <w:sz w:val="18"/>
                <w:lang w:val="en-AU"/>
              </w:rPr>
              <w:t>22.72¢ per MB</w:t>
            </w:r>
          </w:p>
        </w:tc>
        <w:tc>
          <w:tcPr>
            <w:tcW w:w="1610" w:type="dxa"/>
          </w:tcPr>
          <w:p w14:paraId="3853232D"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49FDCB9A" w14:textId="77777777" w:rsidTr="000A101A">
        <w:trPr>
          <w:cantSplit/>
        </w:trPr>
        <w:tc>
          <w:tcPr>
            <w:tcW w:w="1214" w:type="dxa"/>
          </w:tcPr>
          <w:p w14:paraId="124705F2"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$20 Pack</w:t>
            </w:r>
          </w:p>
        </w:tc>
        <w:tc>
          <w:tcPr>
            <w:tcW w:w="1134" w:type="dxa"/>
            <w:vAlign w:val="bottom"/>
          </w:tcPr>
          <w:p w14:paraId="49BBDDE5"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$18.18</w:t>
            </w:r>
          </w:p>
        </w:tc>
        <w:tc>
          <w:tcPr>
            <w:tcW w:w="992" w:type="dxa"/>
          </w:tcPr>
          <w:p w14:paraId="473C70E2"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$20.00</w:t>
            </w:r>
          </w:p>
        </w:tc>
        <w:tc>
          <w:tcPr>
            <w:tcW w:w="1276" w:type="dxa"/>
          </w:tcPr>
          <w:p w14:paraId="74C36E0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2GB</w:t>
            </w:r>
          </w:p>
        </w:tc>
        <w:tc>
          <w:tcPr>
            <w:tcW w:w="1559" w:type="dxa"/>
            <w:vAlign w:val="bottom"/>
          </w:tcPr>
          <w:p w14:paraId="08602FC0"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6D14975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30503F4A" w14:textId="77777777" w:rsidTr="000A101A">
        <w:trPr>
          <w:cantSplit/>
        </w:trPr>
        <w:tc>
          <w:tcPr>
            <w:tcW w:w="1214" w:type="dxa"/>
          </w:tcPr>
          <w:p w14:paraId="2878B062"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$29 Pack</w:t>
            </w:r>
          </w:p>
        </w:tc>
        <w:tc>
          <w:tcPr>
            <w:tcW w:w="1134" w:type="dxa"/>
            <w:vAlign w:val="bottom"/>
          </w:tcPr>
          <w:p w14:paraId="3913667C"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$26.36</w:t>
            </w:r>
          </w:p>
        </w:tc>
        <w:tc>
          <w:tcPr>
            <w:tcW w:w="992" w:type="dxa"/>
          </w:tcPr>
          <w:p w14:paraId="384F767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$29.00</w:t>
            </w:r>
          </w:p>
        </w:tc>
        <w:tc>
          <w:tcPr>
            <w:tcW w:w="1276" w:type="dxa"/>
          </w:tcPr>
          <w:p w14:paraId="5B7FAD4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3GB</w:t>
            </w:r>
          </w:p>
        </w:tc>
        <w:tc>
          <w:tcPr>
            <w:tcW w:w="1559" w:type="dxa"/>
            <w:vAlign w:val="bottom"/>
          </w:tcPr>
          <w:p w14:paraId="4C269F82"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13.63 ¢ per MB</w:t>
            </w:r>
          </w:p>
        </w:tc>
        <w:tc>
          <w:tcPr>
            <w:tcW w:w="1610" w:type="dxa"/>
          </w:tcPr>
          <w:p w14:paraId="00C2129A"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15¢ per MB</w:t>
            </w:r>
          </w:p>
        </w:tc>
      </w:tr>
      <w:tr w:rsidR="000A101A" w:rsidRPr="000131F9" w14:paraId="10256615" w14:textId="77777777" w:rsidTr="000A101A">
        <w:trPr>
          <w:cantSplit/>
        </w:trPr>
        <w:tc>
          <w:tcPr>
            <w:tcW w:w="1214" w:type="dxa"/>
          </w:tcPr>
          <w:p w14:paraId="1198CD35"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$39 Pack</w:t>
            </w:r>
          </w:p>
        </w:tc>
        <w:tc>
          <w:tcPr>
            <w:tcW w:w="1134" w:type="dxa"/>
            <w:vAlign w:val="bottom"/>
          </w:tcPr>
          <w:p w14:paraId="2E0528A2"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$35.45</w:t>
            </w:r>
          </w:p>
        </w:tc>
        <w:tc>
          <w:tcPr>
            <w:tcW w:w="992" w:type="dxa"/>
          </w:tcPr>
          <w:p w14:paraId="16F49DC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$39.00</w:t>
            </w:r>
          </w:p>
        </w:tc>
        <w:tc>
          <w:tcPr>
            <w:tcW w:w="1276" w:type="dxa"/>
          </w:tcPr>
          <w:p w14:paraId="415622CA"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5GB</w:t>
            </w:r>
          </w:p>
        </w:tc>
        <w:tc>
          <w:tcPr>
            <w:tcW w:w="1559" w:type="dxa"/>
            <w:vAlign w:val="bottom"/>
          </w:tcPr>
          <w:p w14:paraId="20817DC2"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9.09¢ per MB</w:t>
            </w:r>
          </w:p>
        </w:tc>
        <w:tc>
          <w:tcPr>
            <w:tcW w:w="1610" w:type="dxa"/>
            <w:vAlign w:val="bottom"/>
          </w:tcPr>
          <w:p w14:paraId="22C23985"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10¢ per MB</w:t>
            </w:r>
          </w:p>
        </w:tc>
      </w:tr>
      <w:tr w:rsidR="000A101A" w:rsidRPr="000131F9" w14:paraId="6D7E89BB" w14:textId="77777777" w:rsidTr="000A101A">
        <w:trPr>
          <w:cantSplit/>
        </w:trPr>
        <w:tc>
          <w:tcPr>
            <w:tcW w:w="1214" w:type="dxa"/>
          </w:tcPr>
          <w:p w14:paraId="05C9E10A"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$69 Pack</w:t>
            </w:r>
          </w:p>
        </w:tc>
        <w:tc>
          <w:tcPr>
            <w:tcW w:w="1134" w:type="dxa"/>
            <w:vAlign w:val="bottom"/>
          </w:tcPr>
          <w:p w14:paraId="2CCAF2F5"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$62.73</w:t>
            </w:r>
          </w:p>
        </w:tc>
        <w:tc>
          <w:tcPr>
            <w:tcW w:w="992" w:type="dxa"/>
          </w:tcPr>
          <w:p w14:paraId="00D76EEF"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$69.00</w:t>
            </w:r>
          </w:p>
        </w:tc>
        <w:tc>
          <w:tcPr>
            <w:tcW w:w="1276" w:type="dxa"/>
          </w:tcPr>
          <w:p w14:paraId="63C776B4"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12GB</w:t>
            </w:r>
          </w:p>
        </w:tc>
        <w:tc>
          <w:tcPr>
            <w:tcW w:w="1559" w:type="dxa"/>
            <w:vAlign w:val="bottom"/>
          </w:tcPr>
          <w:p w14:paraId="7621B3DA"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4.55¢ per MB</w:t>
            </w:r>
          </w:p>
        </w:tc>
        <w:tc>
          <w:tcPr>
            <w:tcW w:w="1610" w:type="dxa"/>
          </w:tcPr>
          <w:p w14:paraId="05FD9D0C"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 per MB</w:t>
            </w:r>
          </w:p>
        </w:tc>
      </w:tr>
    </w:tbl>
    <w:p w14:paraId="2A76C9DD" w14:textId="77777777" w:rsidR="000A101A" w:rsidRPr="007C553C" w:rsidRDefault="000A101A" w:rsidP="000A101A">
      <w:pPr>
        <w:pStyle w:val="Heading2"/>
        <w:tabs>
          <w:tab w:val="num" w:pos="0"/>
        </w:tabs>
        <w:ind w:left="737"/>
      </w:pPr>
      <w:r w:rsidRPr="007C553C">
        <w:t>This offer is not available to customers on mobile plans listed in Part B - Our Current and Recent Business Pricing Plans if they also have a 10-digit account number.</w:t>
      </w:r>
    </w:p>
    <w:p w14:paraId="2A2AF1BD" w14:textId="77777777" w:rsidR="000A101A" w:rsidRPr="00435019" w:rsidRDefault="000A101A" w:rsidP="000A101A">
      <w:pPr>
        <w:pStyle w:val="Indent2"/>
      </w:pPr>
      <w:r w:rsidRPr="00435019">
        <w:t xml:space="preserve">Monthly browsing packs - available on and from 3 May 2010 </w:t>
      </w:r>
      <w:r>
        <w:t>to 21 November 2010</w:t>
      </w:r>
    </w:p>
    <w:tbl>
      <w:tblPr>
        <w:tblW w:w="77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34"/>
        <w:gridCol w:w="992"/>
        <w:gridCol w:w="1276"/>
        <w:gridCol w:w="1559"/>
        <w:gridCol w:w="1610"/>
      </w:tblGrid>
      <w:tr w:rsidR="000A101A" w:rsidRPr="000131F9" w14:paraId="281411ED" w14:textId="77777777" w:rsidTr="000A101A">
        <w:trPr>
          <w:cantSplit/>
          <w:tblHeader/>
        </w:trPr>
        <w:tc>
          <w:tcPr>
            <w:tcW w:w="1214" w:type="dxa"/>
            <w:tcBorders>
              <w:bottom w:val="nil"/>
            </w:tcBorders>
            <w:vAlign w:val="center"/>
          </w:tcPr>
          <w:p w14:paraId="4C8899F4"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 xml:space="preserve">3G and Next G </w:t>
            </w:r>
            <w:r w:rsidRPr="000131F9">
              <w:rPr>
                <w:rFonts w:cs="Arial"/>
                <w:sz w:val="18"/>
                <w:szCs w:val="18"/>
                <w:lang w:val="en-AU"/>
              </w:rPr>
              <w:t>browsing</w:t>
            </w:r>
            <w:r w:rsidRPr="000131F9">
              <w:rPr>
                <w:rFonts w:cs="Arial"/>
                <w:sz w:val="18"/>
                <w:lang w:val="en-AU"/>
              </w:rPr>
              <w:t xml:space="preserve"> pack</w:t>
            </w:r>
          </w:p>
        </w:tc>
        <w:tc>
          <w:tcPr>
            <w:tcW w:w="2126" w:type="dxa"/>
            <w:gridSpan w:val="2"/>
            <w:vAlign w:val="center"/>
          </w:tcPr>
          <w:p w14:paraId="2F870B9F" w14:textId="77777777" w:rsidR="000A101A" w:rsidRPr="000131F9" w:rsidRDefault="000A101A" w:rsidP="000A101A">
            <w:pPr>
              <w:pStyle w:val="Indent2"/>
              <w:keepNext/>
              <w:spacing w:before="120" w:after="120"/>
              <w:ind w:left="0"/>
              <w:jc w:val="center"/>
              <w:rPr>
                <w:rFonts w:cs="Arial"/>
                <w:sz w:val="18"/>
                <w:lang w:val="en-AU"/>
              </w:rPr>
            </w:pPr>
            <w:r w:rsidRPr="000131F9">
              <w:rPr>
                <w:rFonts w:cs="Arial"/>
                <w:sz w:val="18"/>
                <w:lang w:val="en-AU"/>
              </w:rPr>
              <w:t xml:space="preserve">Monthly </w:t>
            </w:r>
            <w:r w:rsidRPr="000131F9">
              <w:rPr>
                <w:rFonts w:cs="Arial"/>
                <w:sz w:val="18"/>
                <w:szCs w:val="18"/>
                <w:lang w:val="en-AU"/>
              </w:rPr>
              <w:t>browsing</w:t>
            </w:r>
            <w:r w:rsidRPr="000131F9">
              <w:rPr>
                <w:rFonts w:cs="Arial"/>
                <w:sz w:val="16"/>
                <w:lang w:val="en-AU"/>
              </w:rPr>
              <w:t xml:space="preserve"> </w:t>
            </w:r>
            <w:r w:rsidRPr="000131F9">
              <w:rPr>
                <w:rFonts w:cs="Arial"/>
                <w:sz w:val="18"/>
                <w:lang w:val="en-AU"/>
              </w:rPr>
              <w:t>pack amount</w:t>
            </w:r>
          </w:p>
        </w:tc>
        <w:tc>
          <w:tcPr>
            <w:tcW w:w="1276" w:type="dxa"/>
            <w:vMerge w:val="restart"/>
            <w:vAlign w:val="center"/>
          </w:tcPr>
          <w:p w14:paraId="6AD58E67"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Included monthly data allowance for 3G, HSDPA or GPRS data usage (calculated per KB)</w:t>
            </w:r>
          </w:p>
        </w:tc>
        <w:tc>
          <w:tcPr>
            <w:tcW w:w="3169" w:type="dxa"/>
            <w:gridSpan w:val="2"/>
            <w:vAlign w:val="center"/>
          </w:tcPr>
          <w:p w14:paraId="1DC4F5BD"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Charges for 3G, HSDPA or GPRS data usage (charged per KB or part) above monthly data allowance</w:t>
            </w:r>
          </w:p>
        </w:tc>
      </w:tr>
      <w:tr w:rsidR="000A101A" w:rsidRPr="000131F9" w14:paraId="3719D534" w14:textId="77777777" w:rsidTr="000A101A">
        <w:trPr>
          <w:cantSplit/>
          <w:tblHeader/>
        </w:trPr>
        <w:tc>
          <w:tcPr>
            <w:tcW w:w="1214" w:type="dxa"/>
            <w:tcBorders>
              <w:top w:val="nil"/>
            </w:tcBorders>
            <w:vAlign w:val="center"/>
          </w:tcPr>
          <w:p w14:paraId="250088C4" w14:textId="77777777" w:rsidR="000A101A" w:rsidRPr="000131F9" w:rsidRDefault="000A101A" w:rsidP="000A101A">
            <w:pPr>
              <w:pStyle w:val="Indent2"/>
              <w:keepNext/>
              <w:spacing w:before="120" w:after="120"/>
              <w:ind w:left="0"/>
              <w:rPr>
                <w:rFonts w:cs="Arial"/>
                <w:b w:val="0"/>
                <w:bCs w:val="0"/>
                <w:sz w:val="18"/>
                <w:lang w:val="en-AU"/>
              </w:rPr>
            </w:pPr>
          </w:p>
        </w:tc>
        <w:tc>
          <w:tcPr>
            <w:tcW w:w="1134" w:type="dxa"/>
            <w:vAlign w:val="center"/>
          </w:tcPr>
          <w:p w14:paraId="208B8E9D"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992" w:type="dxa"/>
            <w:vAlign w:val="center"/>
          </w:tcPr>
          <w:p w14:paraId="24EAD47C"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c>
          <w:tcPr>
            <w:tcW w:w="1276" w:type="dxa"/>
            <w:vMerge/>
            <w:vAlign w:val="center"/>
          </w:tcPr>
          <w:p w14:paraId="5FE65C68" w14:textId="77777777" w:rsidR="000A101A" w:rsidRPr="000131F9" w:rsidRDefault="000A101A" w:rsidP="000A101A">
            <w:pPr>
              <w:pStyle w:val="Indent2"/>
              <w:keepNext/>
              <w:spacing w:before="120" w:after="120"/>
              <w:ind w:left="0"/>
              <w:jc w:val="center"/>
              <w:rPr>
                <w:rFonts w:cs="Arial"/>
                <w:b w:val="0"/>
                <w:bCs w:val="0"/>
                <w:sz w:val="18"/>
                <w:lang w:val="en-AU"/>
              </w:rPr>
            </w:pPr>
          </w:p>
        </w:tc>
        <w:tc>
          <w:tcPr>
            <w:tcW w:w="1559" w:type="dxa"/>
            <w:vAlign w:val="center"/>
          </w:tcPr>
          <w:p w14:paraId="2373E6F0"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 xml:space="preserve">GST excl </w:t>
            </w:r>
          </w:p>
        </w:tc>
        <w:tc>
          <w:tcPr>
            <w:tcW w:w="1610" w:type="dxa"/>
            <w:vAlign w:val="center"/>
          </w:tcPr>
          <w:p w14:paraId="306F40E8"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r>
      <w:tr w:rsidR="000A101A" w:rsidRPr="000131F9" w14:paraId="0A1343D7" w14:textId="77777777" w:rsidTr="000A101A">
        <w:trPr>
          <w:cantSplit/>
        </w:trPr>
        <w:tc>
          <w:tcPr>
            <w:tcW w:w="1214" w:type="dxa"/>
          </w:tcPr>
          <w:p w14:paraId="75150C52"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 Pack</w:t>
            </w:r>
          </w:p>
        </w:tc>
        <w:tc>
          <w:tcPr>
            <w:tcW w:w="1134" w:type="dxa"/>
            <w:vAlign w:val="bottom"/>
          </w:tcPr>
          <w:p w14:paraId="43869D3A"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$4.55</w:t>
            </w:r>
          </w:p>
        </w:tc>
        <w:tc>
          <w:tcPr>
            <w:tcW w:w="992" w:type="dxa"/>
          </w:tcPr>
          <w:p w14:paraId="1E4A823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$5.00</w:t>
            </w:r>
          </w:p>
        </w:tc>
        <w:tc>
          <w:tcPr>
            <w:tcW w:w="1276" w:type="dxa"/>
          </w:tcPr>
          <w:p w14:paraId="2B72C1D7"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30MB</w:t>
            </w:r>
          </w:p>
        </w:tc>
        <w:tc>
          <w:tcPr>
            <w:tcW w:w="1559" w:type="dxa"/>
            <w:vAlign w:val="bottom"/>
          </w:tcPr>
          <w:p w14:paraId="6C83159E"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7BE1374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4CD2B84E" w14:textId="77777777" w:rsidTr="000A101A">
        <w:trPr>
          <w:cantSplit/>
        </w:trPr>
        <w:tc>
          <w:tcPr>
            <w:tcW w:w="1214" w:type="dxa"/>
          </w:tcPr>
          <w:p w14:paraId="201E51DE"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$10 Pack</w:t>
            </w:r>
          </w:p>
        </w:tc>
        <w:tc>
          <w:tcPr>
            <w:tcW w:w="1134" w:type="dxa"/>
            <w:vAlign w:val="bottom"/>
          </w:tcPr>
          <w:p w14:paraId="4637856B" w14:textId="77777777" w:rsidR="000A101A" w:rsidRPr="000131F9" w:rsidRDefault="000A101A" w:rsidP="000A101A">
            <w:pPr>
              <w:pStyle w:val="Indent2"/>
              <w:spacing w:after="120"/>
              <w:ind w:left="0"/>
              <w:jc w:val="right"/>
              <w:rPr>
                <w:rFonts w:cs="Arial"/>
                <w:b w:val="0"/>
                <w:sz w:val="18"/>
                <w:lang w:val="en-AU"/>
              </w:rPr>
            </w:pPr>
            <w:r w:rsidRPr="000131F9">
              <w:rPr>
                <w:rFonts w:cs="Arial"/>
                <w:b w:val="0"/>
                <w:sz w:val="18"/>
                <w:lang w:val="en-AU"/>
              </w:rPr>
              <w:t>$9.09</w:t>
            </w:r>
          </w:p>
        </w:tc>
        <w:tc>
          <w:tcPr>
            <w:tcW w:w="992" w:type="dxa"/>
          </w:tcPr>
          <w:p w14:paraId="5B06368E"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$10.00</w:t>
            </w:r>
          </w:p>
        </w:tc>
        <w:tc>
          <w:tcPr>
            <w:tcW w:w="1276" w:type="dxa"/>
          </w:tcPr>
          <w:p w14:paraId="1867D9E1"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200MB</w:t>
            </w:r>
          </w:p>
        </w:tc>
        <w:tc>
          <w:tcPr>
            <w:tcW w:w="1559" w:type="dxa"/>
            <w:vAlign w:val="bottom"/>
          </w:tcPr>
          <w:p w14:paraId="631E3C9E"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 w:val="0"/>
                <w:bCs w:val="0"/>
                <w:sz w:val="18"/>
                <w:lang w:val="en-AU"/>
              </w:rPr>
              <w:t>22.72¢ per MB</w:t>
            </w:r>
          </w:p>
        </w:tc>
        <w:tc>
          <w:tcPr>
            <w:tcW w:w="1610" w:type="dxa"/>
          </w:tcPr>
          <w:p w14:paraId="1A0855DD"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7B6B00B5" w14:textId="77777777" w:rsidTr="000A101A">
        <w:trPr>
          <w:cantSplit/>
        </w:trPr>
        <w:tc>
          <w:tcPr>
            <w:tcW w:w="1214" w:type="dxa"/>
          </w:tcPr>
          <w:p w14:paraId="4AF56AF1"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$20 Pack</w:t>
            </w:r>
          </w:p>
        </w:tc>
        <w:tc>
          <w:tcPr>
            <w:tcW w:w="1134" w:type="dxa"/>
            <w:vAlign w:val="bottom"/>
          </w:tcPr>
          <w:p w14:paraId="44147AE3"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$18.18</w:t>
            </w:r>
          </w:p>
        </w:tc>
        <w:tc>
          <w:tcPr>
            <w:tcW w:w="992" w:type="dxa"/>
          </w:tcPr>
          <w:p w14:paraId="60BB4069"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$20.00</w:t>
            </w:r>
          </w:p>
        </w:tc>
        <w:tc>
          <w:tcPr>
            <w:tcW w:w="1276" w:type="dxa"/>
          </w:tcPr>
          <w:p w14:paraId="0AA2F635"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500MB</w:t>
            </w:r>
          </w:p>
        </w:tc>
        <w:tc>
          <w:tcPr>
            <w:tcW w:w="1559" w:type="dxa"/>
            <w:vAlign w:val="bottom"/>
          </w:tcPr>
          <w:p w14:paraId="28CBFE9C"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34F378B8"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1CD106BF" w14:textId="77777777" w:rsidTr="000A101A">
        <w:trPr>
          <w:cantSplit/>
        </w:trPr>
        <w:tc>
          <w:tcPr>
            <w:tcW w:w="1214" w:type="dxa"/>
          </w:tcPr>
          <w:p w14:paraId="53072619"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$39 Pack</w:t>
            </w:r>
          </w:p>
        </w:tc>
        <w:tc>
          <w:tcPr>
            <w:tcW w:w="1134" w:type="dxa"/>
            <w:vAlign w:val="bottom"/>
          </w:tcPr>
          <w:p w14:paraId="544D8125"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$35.45</w:t>
            </w:r>
          </w:p>
        </w:tc>
        <w:tc>
          <w:tcPr>
            <w:tcW w:w="992" w:type="dxa"/>
          </w:tcPr>
          <w:p w14:paraId="3C605025"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$39.00</w:t>
            </w:r>
          </w:p>
        </w:tc>
        <w:tc>
          <w:tcPr>
            <w:tcW w:w="1276" w:type="dxa"/>
          </w:tcPr>
          <w:p w14:paraId="55EF5DE7"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1GB</w:t>
            </w:r>
          </w:p>
        </w:tc>
        <w:tc>
          <w:tcPr>
            <w:tcW w:w="1559" w:type="dxa"/>
            <w:vAlign w:val="bottom"/>
          </w:tcPr>
          <w:p w14:paraId="5AF2452D"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vAlign w:val="bottom"/>
          </w:tcPr>
          <w:p w14:paraId="1B54BC85"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3C5C2353" w14:textId="77777777" w:rsidTr="000A101A">
        <w:trPr>
          <w:cantSplit/>
          <w:trHeight w:val="207"/>
        </w:trPr>
        <w:tc>
          <w:tcPr>
            <w:tcW w:w="1214" w:type="dxa"/>
          </w:tcPr>
          <w:p w14:paraId="19FC8B5B"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$49 Pack</w:t>
            </w:r>
          </w:p>
        </w:tc>
        <w:tc>
          <w:tcPr>
            <w:tcW w:w="1134" w:type="dxa"/>
            <w:vAlign w:val="bottom"/>
          </w:tcPr>
          <w:p w14:paraId="087ADDDB"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$44.55</w:t>
            </w:r>
          </w:p>
        </w:tc>
        <w:tc>
          <w:tcPr>
            <w:tcW w:w="992" w:type="dxa"/>
          </w:tcPr>
          <w:p w14:paraId="6C9DCC15"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$49.00</w:t>
            </w:r>
          </w:p>
        </w:tc>
        <w:tc>
          <w:tcPr>
            <w:tcW w:w="1276" w:type="dxa"/>
          </w:tcPr>
          <w:p w14:paraId="7CAB444D"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3GB</w:t>
            </w:r>
          </w:p>
        </w:tc>
        <w:tc>
          <w:tcPr>
            <w:tcW w:w="1559" w:type="dxa"/>
            <w:vAlign w:val="bottom"/>
          </w:tcPr>
          <w:p w14:paraId="516835C8"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13.64¢ per MB</w:t>
            </w:r>
          </w:p>
        </w:tc>
        <w:tc>
          <w:tcPr>
            <w:tcW w:w="1610" w:type="dxa"/>
          </w:tcPr>
          <w:p w14:paraId="25E42495"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15¢ per MB</w:t>
            </w:r>
          </w:p>
        </w:tc>
      </w:tr>
      <w:tr w:rsidR="000A101A" w:rsidRPr="000131F9" w14:paraId="0DD1D934" w14:textId="77777777" w:rsidTr="000A101A">
        <w:trPr>
          <w:cantSplit/>
        </w:trPr>
        <w:tc>
          <w:tcPr>
            <w:tcW w:w="1214" w:type="dxa"/>
          </w:tcPr>
          <w:p w14:paraId="35C3EDA9"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$79 Pack</w:t>
            </w:r>
          </w:p>
        </w:tc>
        <w:tc>
          <w:tcPr>
            <w:tcW w:w="1134" w:type="dxa"/>
            <w:vAlign w:val="bottom"/>
          </w:tcPr>
          <w:p w14:paraId="38814350"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$71.81</w:t>
            </w:r>
          </w:p>
        </w:tc>
        <w:tc>
          <w:tcPr>
            <w:tcW w:w="992" w:type="dxa"/>
          </w:tcPr>
          <w:p w14:paraId="52002283"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$79.00</w:t>
            </w:r>
          </w:p>
        </w:tc>
        <w:tc>
          <w:tcPr>
            <w:tcW w:w="1276" w:type="dxa"/>
          </w:tcPr>
          <w:p w14:paraId="6A38DC3F"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6GB</w:t>
            </w:r>
          </w:p>
        </w:tc>
        <w:tc>
          <w:tcPr>
            <w:tcW w:w="1559" w:type="dxa"/>
            <w:vAlign w:val="bottom"/>
          </w:tcPr>
          <w:p w14:paraId="226642DE"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 w:val="0"/>
                <w:bCs w:val="0"/>
                <w:sz w:val="18"/>
                <w:lang w:val="en-AU"/>
              </w:rPr>
              <w:t>9.09¢ per MB</w:t>
            </w:r>
          </w:p>
        </w:tc>
        <w:tc>
          <w:tcPr>
            <w:tcW w:w="1610" w:type="dxa"/>
          </w:tcPr>
          <w:p w14:paraId="481FFA4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10¢ per MB</w:t>
            </w:r>
          </w:p>
        </w:tc>
      </w:tr>
      <w:tr w:rsidR="000A101A" w:rsidRPr="000131F9" w14:paraId="2E8D5AD0" w14:textId="77777777" w:rsidTr="000A101A">
        <w:trPr>
          <w:cantSplit/>
        </w:trPr>
        <w:tc>
          <w:tcPr>
            <w:tcW w:w="1214" w:type="dxa"/>
          </w:tcPr>
          <w:p w14:paraId="46865E15"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$99 Pack</w:t>
            </w:r>
          </w:p>
        </w:tc>
        <w:tc>
          <w:tcPr>
            <w:tcW w:w="1134" w:type="dxa"/>
            <w:vAlign w:val="bottom"/>
          </w:tcPr>
          <w:p w14:paraId="2BD41C54"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$90.00</w:t>
            </w:r>
          </w:p>
        </w:tc>
        <w:tc>
          <w:tcPr>
            <w:tcW w:w="992" w:type="dxa"/>
          </w:tcPr>
          <w:p w14:paraId="034F8E0C"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$99.00</w:t>
            </w:r>
          </w:p>
        </w:tc>
        <w:tc>
          <w:tcPr>
            <w:tcW w:w="1276" w:type="dxa"/>
          </w:tcPr>
          <w:p w14:paraId="1E09196F"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9GB</w:t>
            </w:r>
          </w:p>
        </w:tc>
        <w:tc>
          <w:tcPr>
            <w:tcW w:w="1559" w:type="dxa"/>
            <w:vAlign w:val="bottom"/>
          </w:tcPr>
          <w:p w14:paraId="5E217E35"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4.55¢ per MB</w:t>
            </w:r>
          </w:p>
        </w:tc>
        <w:tc>
          <w:tcPr>
            <w:tcW w:w="1610" w:type="dxa"/>
          </w:tcPr>
          <w:p w14:paraId="45F3A1A7"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 per MB</w:t>
            </w:r>
          </w:p>
        </w:tc>
      </w:tr>
    </w:tbl>
    <w:p w14:paraId="7FE19A8D" w14:textId="77777777" w:rsidR="000A101A" w:rsidRPr="007C553C" w:rsidRDefault="000A101A" w:rsidP="000A101A">
      <w:pPr>
        <w:pStyle w:val="Heading2"/>
        <w:tabs>
          <w:tab w:val="num" w:pos="0"/>
        </w:tabs>
        <w:ind w:left="737"/>
      </w:pPr>
      <w:r w:rsidRPr="007C553C">
        <w:t>This offer is not available to customers on mobile plans listed in Part B - Our Current and Recent Business Pricing Plans if they also have a 10-digit account number.</w:t>
      </w:r>
    </w:p>
    <w:p w14:paraId="0CF30DE2" w14:textId="77777777" w:rsidR="000A101A" w:rsidRPr="00435019" w:rsidRDefault="000A101A" w:rsidP="000A101A">
      <w:pPr>
        <w:pStyle w:val="Indent2"/>
      </w:pPr>
      <w:r w:rsidRPr="00435019">
        <w:t xml:space="preserve">Monthly browsing packs - available for connections from 9 September 2008 to 2 May 2010 </w:t>
      </w:r>
    </w:p>
    <w:tbl>
      <w:tblPr>
        <w:tblW w:w="77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34"/>
        <w:gridCol w:w="992"/>
        <w:gridCol w:w="1276"/>
        <w:gridCol w:w="1559"/>
        <w:gridCol w:w="1610"/>
      </w:tblGrid>
      <w:tr w:rsidR="000A101A" w:rsidRPr="000131F9" w14:paraId="56D07D35" w14:textId="77777777" w:rsidTr="000A101A">
        <w:trPr>
          <w:cantSplit/>
          <w:tblHeader/>
        </w:trPr>
        <w:tc>
          <w:tcPr>
            <w:tcW w:w="1214" w:type="dxa"/>
            <w:tcBorders>
              <w:bottom w:val="nil"/>
            </w:tcBorders>
            <w:vAlign w:val="center"/>
          </w:tcPr>
          <w:p w14:paraId="636857EA"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 xml:space="preserve">3G and Next G </w:t>
            </w:r>
            <w:r w:rsidRPr="000131F9">
              <w:rPr>
                <w:rFonts w:cs="Arial"/>
                <w:sz w:val="18"/>
                <w:szCs w:val="18"/>
                <w:lang w:val="en-AU"/>
              </w:rPr>
              <w:t>browsing</w:t>
            </w:r>
            <w:r w:rsidRPr="000131F9">
              <w:rPr>
                <w:rFonts w:cs="Arial"/>
                <w:sz w:val="18"/>
                <w:lang w:val="en-AU"/>
              </w:rPr>
              <w:t xml:space="preserve"> pack</w:t>
            </w:r>
          </w:p>
        </w:tc>
        <w:tc>
          <w:tcPr>
            <w:tcW w:w="2126" w:type="dxa"/>
            <w:gridSpan w:val="2"/>
            <w:vAlign w:val="center"/>
          </w:tcPr>
          <w:p w14:paraId="35018A6B" w14:textId="77777777" w:rsidR="000A101A" w:rsidRPr="000131F9" w:rsidRDefault="000A101A" w:rsidP="000A101A">
            <w:pPr>
              <w:pStyle w:val="Indent2"/>
              <w:keepNext/>
              <w:spacing w:before="120" w:after="120"/>
              <w:ind w:left="0"/>
              <w:jc w:val="center"/>
              <w:rPr>
                <w:rFonts w:cs="Arial"/>
                <w:sz w:val="18"/>
                <w:lang w:val="en-AU"/>
              </w:rPr>
            </w:pPr>
            <w:r w:rsidRPr="000131F9">
              <w:rPr>
                <w:rFonts w:cs="Arial"/>
                <w:sz w:val="18"/>
                <w:lang w:val="en-AU"/>
              </w:rPr>
              <w:t xml:space="preserve">Monthly </w:t>
            </w:r>
            <w:r w:rsidRPr="000131F9">
              <w:rPr>
                <w:rFonts w:cs="Arial"/>
                <w:sz w:val="18"/>
                <w:szCs w:val="18"/>
                <w:lang w:val="en-AU"/>
              </w:rPr>
              <w:t>browsing</w:t>
            </w:r>
            <w:r w:rsidRPr="000131F9">
              <w:rPr>
                <w:rFonts w:cs="Arial"/>
                <w:sz w:val="16"/>
                <w:lang w:val="en-AU"/>
              </w:rPr>
              <w:t xml:space="preserve"> </w:t>
            </w:r>
            <w:r w:rsidRPr="000131F9">
              <w:rPr>
                <w:rFonts w:cs="Arial"/>
                <w:sz w:val="18"/>
                <w:lang w:val="en-AU"/>
              </w:rPr>
              <w:t>pack amount</w:t>
            </w:r>
          </w:p>
        </w:tc>
        <w:tc>
          <w:tcPr>
            <w:tcW w:w="1276" w:type="dxa"/>
            <w:vMerge w:val="restart"/>
            <w:vAlign w:val="center"/>
          </w:tcPr>
          <w:p w14:paraId="1727FF9E"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Included monthly data allowance for 3G, HSDPA or GPRS data usage (calculated per KB)</w:t>
            </w:r>
          </w:p>
        </w:tc>
        <w:tc>
          <w:tcPr>
            <w:tcW w:w="3169" w:type="dxa"/>
            <w:gridSpan w:val="2"/>
            <w:vAlign w:val="center"/>
          </w:tcPr>
          <w:p w14:paraId="74861495"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Charges for 3G, HSDPA or GPRS data usage (charged per KB or part) above monthly data allowance</w:t>
            </w:r>
          </w:p>
        </w:tc>
      </w:tr>
      <w:tr w:rsidR="000A101A" w:rsidRPr="000131F9" w14:paraId="7679215E" w14:textId="77777777" w:rsidTr="000A101A">
        <w:trPr>
          <w:cantSplit/>
          <w:tblHeader/>
        </w:trPr>
        <w:tc>
          <w:tcPr>
            <w:tcW w:w="1214" w:type="dxa"/>
            <w:tcBorders>
              <w:top w:val="nil"/>
            </w:tcBorders>
            <w:vAlign w:val="center"/>
          </w:tcPr>
          <w:p w14:paraId="17603572" w14:textId="77777777" w:rsidR="000A101A" w:rsidRPr="000131F9" w:rsidRDefault="000A101A" w:rsidP="000A101A">
            <w:pPr>
              <w:pStyle w:val="Indent2"/>
              <w:keepNext/>
              <w:spacing w:before="120" w:after="120"/>
              <w:ind w:left="0"/>
              <w:rPr>
                <w:rFonts w:cs="Arial"/>
                <w:b w:val="0"/>
                <w:bCs w:val="0"/>
                <w:sz w:val="18"/>
                <w:lang w:val="en-AU"/>
              </w:rPr>
            </w:pPr>
          </w:p>
        </w:tc>
        <w:tc>
          <w:tcPr>
            <w:tcW w:w="1134" w:type="dxa"/>
            <w:vAlign w:val="center"/>
          </w:tcPr>
          <w:p w14:paraId="60EF0C10"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992" w:type="dxa"/>
            <w:vAlign w:val="center"/>
          </w:tcPr>
          <w:p w14:paraId="4DAE9DC0"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c>
          <w:tcPr>
            <w:tcW w:w="1276" w:type="dxa"/>
            <w:vMerge/>
            <w:vAlign w:val="center"/>
          </w:tcPr>
          <w:p w14:paraId="3EE6A3B8" w14:textId="77777777" w:rsidR="000A101A" w:rsidRPr="000131F9" w:rsidRDefault="000A101A" w:rsidP="000A101A">
            <w:pPr>
              <w:pStyle w:val="Indent2"/>
              <w:keepNext/>
              <w:spacing w:before="120" w:after="120"/>
              <w:ind w:left="0"/>
              <w:jc w:val="center"/>
              <w:rPr>
                <w:rFonts w:cs="Arial"/>
                <w:b w:val="0"/>
                <w:bCs w:val="0"/>
                <w:sz w:val="18"/>
                <w:lang w:val="en-AU"/>
              </w:rPr>
            </w:pPr>
          </w:p>
        </w:tc>
        <w:tc>
          <w:tcPr>
            <w:tcW w:w="1559" w:type="dxa"/>
            <w:vAlign w:val="center"/>
          </w:tcPr>
          <w:p w14:paraId="3123A2EF"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 xml:space="preserve">GST excl </w:t>
            </w:r>
          </w:p>
        </w:tc>
        <w:tc>
          <w:tcPr>
            <w:tcW w:w="1610" w:type="dxa"/>
            <w:vAlign w:val="center"/>
          </w:tcPr>
          <w:p w14:paraId="3F2E838A"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r>
      <w:tr w:rsidR="000A101A" w:rsidRPr="000131F9" w14:paraId="42B0B22F" w14:textId="77777777" w:rsidTr="000A101A">
        <w:trPr>
          <w:cantSplit/>
        </w:trPr>
        <w:tc>
          <w:tcPr>
            <w:tcW w:w="1214" w:type="dxa"/>
          </w:tcPr>
          <w:p w14:paraId="200203FE"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 Pack</w:t>
            </w:r>
          </w:p>
        </w:tc>
        <w:tc>
          <w:tcPr>
            <w:tcW w:w="1134" w:type="dxa"/>
            <w:vAlign w:val="bottom"/>
          </w:tcPr>
          <w:p w14:paraId="085FF008"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$4.54</w:t>
            </w:r>
          </w:p>
        </w:tc>
        <w:tc>
          <w:tcPr>
            <w:tcW w:w="992" w:type="dxa"/>
          </w:tcPr>
          <w:p w14:paraId="638824B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$5.00</w:t>
            </w:r>
          </w:p>
        </w:tc>
        <w:tc>
          <w:tcPr>
            <w:tcW w:w="1276" w:type="dxa"/>
          </w:tcPr>
          <w:p w14:paraId="78F4869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5MB</w:t>
            </w:r>
          </w:p>
        </w:tc>
        <w:tc>
          <w:tcPr>
            <w:tcW w:w="1559" w:type="dxa"/>
            <w:vAlign w:val="bottom"/>
          </w:tcPr>
          <w:p w14:paraId="57DB7AEF"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90.9¢ per MB</w:t>
            </w:r>
          </w:p>
        </w:tc>
        <w:tc>
          <w:tcPr>
            <w:tcW w:w="1610" w:type="dxa"/>
          </w:tcPr>
          <w:p w14:paraId="1A08123F"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 per MB</w:t>
            </w:r>
          </w:p>
        </w:tc>
      </w:tr>
      <w:tr w:rsidR="000A101A" w:rsidRPr="000131F9" w14:paraId="5FDCA11D" w14:textId="77777777" w:rsidTr="000A101A">
        <w:trPr>
          <w:cantSplit/>
        </w:trPr>
        <w:tc>
          <w:tcPr>
            <w:tcW w:w="1214" w:type="dxa"/>
          </w:tcPr>
          <w:p w14:paraId="0FB090DD"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$10 Pack</w:t>
            </w:r>
          </w:p>
        </w:tc>
        <w:tc>
          <w:tcPr>
            <w:tcW w:w="1134" w:type="dxa"/>
            <w:vAlign w:val="bottom"/>
          </w:tcPr>
          <w:p w14:paraId="03B23552" w14:textId="77777777" w:rsidR="000A101A" w:rsidRPr="000131F9" w:rsidRDefault="000A101A" w:rsidP="000A101A">
            <w:pPr>
              <w:pStyle w:val="Indent2"/>
              <w:spacing w:after="120"/>
              <w:ind w:left="0"/>
              <w:jc w:val="right"/>
              <w:rPr>
                <w:rFonts w:cs="Arial"/>
                <w:b w:val="0"/>
                <w:sz w:val="18"/>
                <w:lang w:val="en-AU"/>
              </w:rPr>
            </w:pPr>
            <w:r w:rsidRPr="000131F9">
              <w:rPr>
                <w:rFonts w:cs="Arial"/>
                <w:b w:val="0"/>
                <w:sz w:val="18"/>
                <w:lang w:val="en-AU"/>
              </w:rPr>
              <w:t>$9.09</w:t>
            </w:r>
          </w:p>
        </w:tc>
        <w:tc>
          <w:tcPr>
            <w:tcW w:w="992" w:type="dxa"/>
          </w:tcPr>
          <w:p w14:paraId="66B445C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$10.00</w:t>
            </w:r>
          </w:p>
        </w:tc>
        <w:tc>
          <w:tcPr>
            <w:tcW w:w="1276" w:type="dxa"/>
          </w:tcPr>
          <w:p w14:paraId="2CE4FB7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150MB</w:t>
            </w:r>
          </w:p>
        </w:tc>
        <w:tc>
          <w:tcPr>
            <w:tcW w:w="1559" w:type="dxa"/>
            <w:vAlign w:val="bottom"/>
          </w:tcPr>
          <w:p w14:paraId="678F0154"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 w:val="0"/>
                <w:bCs w:val="0"/>
                <w:sz w:val="18"/>
                <w:lang w:val="en-AU"/>
              </w:rPr>
              <w:t>45.4¢ per MB</w:t>
            </w:r>
          </w:p>
        </w:tc>
        <w:tc>
          <w:tcPr>
            <w:tcW w:w="1610" w:type="dxa"/>
          </w:tcPr>
          <w:p w14:paraId="7432E734"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$0.50 per MB</w:t>
            </w:r>
          </w:p>
        </w:tc>
      </w:tr>
      <w:tr w:rsidR="000A101A" w:rsidRPr="000131F9" w14:paraId="192C3A11" w14:textId="77777777" w:rsidTr="000A101A">
        <w:trPr>
          <w:cantSplit/>
        </w:trPr>
        <w:tc>
          <w:tcPr>
            <w:tcW w:w="1214" w:type="dxa"/>
          </w:tcPr>
          <w:p w14:paraId="2E1DACAE"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$29 Pack</w:t>
            </w:r>
          </w:p>
        </w:tc>
        <w:tc>
          <w:tcPr>
            <w:tcW w:w="1134" w:type="dxa"/>
            <w:vAlign w:val="bottom"/>
          </w:tcPr>
          <w:p w14:paraId="43764C34"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$26.36</w:t>
            </w:r>
          </w:p>
        </w:tc>
        <w:tc>
          <w:tcPr>
            <w:tcW w:w="992" w:type="dxa"/>
          </w:tcPr>
          <w:p w14:paraId="2C563B3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$29.00</w:t>
            </w:r>
          </w:p>
        </w:tc>
        <w:tc>
          <w:tcPr>
            <w:tcW w:w="1276" w:type="dxa"/>
          </w:tcPr>
          <w:p w14:paraId="0329612E"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300MB</w:t>
            </w:r>
          </w:p>
        </w:tc>
        <w:tc>
          <w:tcPr>
            <w:tcW w:w="1559" w:type="dxa"/>
            <w:vAlign w:val="bottom"/>
          </w:tcPr>
          <w:p w14:paraId="6581D2C9"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4080684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$0.25 per MB</w:t>
            </w:r>
          </w:p>
        </w:tc>
      </w:tr>
      <w:tr w:rsidR="000A101A" w:rsidRPr="000131F9" w14:paraId="1A7ABD72" w14:textId="77777777" w:rsidTr="000A101A">
        <w:trPr>
          <w:cantSplit/>
        </w:trPr>
        <w:tc>
          <w:tcPr>
            <w:tcW w:w="1214" w:type="dxa"/>
          </w:tcPr>
          <w:p w14:paraId="50BC5758"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$59 Pack</w:t>
            </w:r>
          </w:p>
        </w:tc>
        <w:tc>
          <w:tcPr>
            <w:tcW w:w="1134" w:type="dxa"/>
            <w:vAlign w:val="bottom"/>
          </w:tcPr>
          <w:p w14:paraId="646FBB82"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$53.64</w:t>
            </w:r>
          </w:p>
        </w:tc>
        <w:tc>
          <w:tcPr>
            <w:tcW w:w="992" w:type="dxa"/>
          </w:tcPr>
          <w:p w14:paraId="2D7963B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$59.00</w:t>
            </w:r>
          </w:p>
        </w:tc>
        <w:tc>
          <w:tcPr>
            <w:tcW w:w="1276" w:type="dxa"/>
          </w:tcPr>
          <w:p w14:paraId="24F21B46"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1GB</w:t>
            </w:r>
          </w:p>
        </w:tc>
        <w:tc>
          <w:tcPr>
            <w:tcW w:w="1559" w:type="dxa"/>
            <w:vAlign w:val="bottom"/>
          </w:tcPr>
          <w:p w14:paraId="770D1914"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vAlign w:val="bottom"/>
          </w:tcPr>
          <w:p w14:paraId="4C880D8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499D99E9" w14:textId="77777777" w:rsidTr="000A101A">
        <w:trPr>
          <w:cantSplit/>
          <w:trHeight w:val="207"/>
        </w:trPr>
        <w:tc>
          <w:tcPr>
            <w:tcW w:w="1214" w:type="dxa"/>
          </w:tcPr>
          <w:p w14:paraId="71C27F00"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$89 Pack</w:t>
            </w:r>
          </w:p>
        </w:tc>
        <w:tc>
          <w:tcPr>
            <w:tcW w:w="1134" w:type="dxa"/>
            <w:vAlign w:val="bottom"/>
          </w:tcPr>
          <w:p w14:paraId="4D8F12DE"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$80.91</w:t>
            </w:r>
          </w:p>
        </w:tc>
        <w:tc>
          <w:tcPr>
            <w:tcW w:w="992" w:type="dxa"/>
          </w:tcPr>
          <w:p w14:paraId="04D3AFD6"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$89.00</w:t>
            </w:r>
          </w:p>
        </w:tc>
        <w:tc>
          <w:tcPr>
            <w:tcW w:w="1276" w:type="dxa"/>
          </w:tcPr>
          <w:p w14:paraId="480D4868"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5GB</w:t>
            </w:r>
          </w:p>
        </w:tc>
        <w:tc>
          <w:tcPr>
            <w:tcW w:w="1559" w:type="dxa"/>
            <w:vAlign w:val="bottom"/>
          </w:tcPr>
          <w:p w14:paraId="409FA94E"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482EE1EA"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2EC74583" w14:textId="77777777" w:rsidTr="000A101A">
        <w:trPr>
          <w:cantSplit/>
        </w:trPr>
        <w:tc>
          <w:tcPr>
            <w:tcW w:w="1214" w:type="dxa"/>
          </w:tcPr>
          <w:p w14:paraId="3E26598F"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$119 Pack</w:t>
            </w:r>
          </w:p>
        </w:tc>
        <w:tc>
          <w:tcPr>
            <w:tcW w:w="1134" w:type="dxa"/>
            <w:vAlign w:val="bottom"/>
          </w:tcPr>
          <w:p w14:paraId="60469B96"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$108.18</w:t>
            </w:r>
          </w:p>
        </w:tc>
        <w:tc>
          <w:tcPr>
            <w:tcW w:w="992" w:type="dxa"/>
          </w:tcPr>
          <w:p w14:paraId="0FCBC52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$119.00</w:t>
            </w:r>
          </w:p>
        </w:tc>
        <w:tc>
          <w:tcPr>
            <w:tcW w:w="1276" w:type="dxa"/>
          </w:tcPr>
          <w:p w14:paraId="17562B3A"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9GB</w:t>
            </w:r>
          </w:p>
        </w:tc>
        <w:tc>
          <w:tcPr>
            <w:tcW w:w="1559" w:type="dxa"/>
            <w:vAlign w:val="bottom"/>
          </w:tcPr>
          <w:p w14:paraId="5FC5184D"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 w:val="0"/>
                <w:bCs w:val="0"/>
                <w:sz w:val="18"/>
                <w:lang w:val="en-AU"/>
              </w:rPr>
              <w:t>22.72¢ per MB</w:t>
            </w:r>
          </w:p>
        </w:tc>
        <w:tc>
          <w:tcPr>
            <w:tcW w:w="1610" w:type="dxa"/>
          </w:tcPr>
          <w:p w14:paraId="27421FB6"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bl>
    <w:p w14:paraId="2DC27581" w14:textId="77777777" w:rsidR="000A101A" w:rsidRPr="00435019" w:rsidRDefault="000A101A" w:rsidP="000A101A">
      <w:pPr>
        <w:pStyle w:val="Heading2"/>
        <w:numPr>
          <w:ilvl w:val="0"/>
          <w:numId w:val="0"/>
        </w:numPr>
        <w:ind w:left="720"/>
      </w:pPr>
      <w:r w:rsidRPr="00435019">
        <w:t xml:space="preserve"> </w:t>
      </w:r>
    </w:p>
    <w:p w14:paraId="18229136" w14:textId="77777777" w:rsidR="000A101A" w:rsidRPr="00435019" w:rsidRDefault="000A101A" w:rsidP="000A101A">
      <w:pPr>
        <w:pStyle w:val="Indent2"/>
      </w:pPr>
      <w:r w:rsidRPr="00435019">
        <w:t>Monthly browsing packs - available for connections from 1 August 2008 to 8 September 2008</w:t>
      </w:r>
    </w:p>
    <w:tbl>
      <w:tblPr>
        <w:tblW w:w="77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34"/>
        <w:gridCol w:w="992"/>
        <w:gridCol w:w="1276"/>
        <w:gridCol w:w="1559"/>
        <w:gridCol w:w="1610"/>
      </w:tblGrid>
      <w:tr w:rsidR="000A101A" w:rsidRPr="000131F9" w14:paraId="35FDABE9" w14:textId="77777777" w:rsidTr="000A101A">
        <w:trPr>
          <w:cantSplit/>
          <w:tblHeader/>
        </w:trPr>
        <w:tc>
          <w:tcPr>
            <w:tcW w:w="1214" w:type="dxa"/>
            <w:tcBorders>
              <w:bottom w:val="nil"/>
            </w:tcBorders>
            <w:vAlign w:val="center"/>
          </w:tcPr>
          <w:p w14:paraId="012972B4"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 xml:space="preserve">3G and Next G </w:t>
            </w:r>
            <w:r w:rsidRPr="000131F9">
              <w:rPr>
                <w:rFonts w:cs="Arial"/>
                <w:sz w:val="18"/>
                <w:szCs w:val="18"/>
                <w:lang w:val="en-AU"/>
              </w:rPr>
              <w:t>browsing</w:t>
            </w:r>
            <w:r w:rsidRPr="000131F9">
              <w:rPr>
                <w:rFonts w:cs="Arial"/>
                <w:sz w:val="18"/>
                <w:lang w:val="en-AU"/>
              </w:rPr>
              <w:t xml:space="preserve"> pack</w:t>
            </w:r>
          </w:p>
        </w:tc>
        <w:tc>
          <w:tcPr>
            <w:tcW w:w="2126" w:type="dxa"/>
            <w:gridSpan w:val="2"/>
            <w:vAlign w:val="center"/>
          </w:tcPr>
          <w:p w14:paraId="2E220BB4" w14:textId="77777777" w:rsidR="000A101A" w:rsidRPr="000131F9" w:rsidRDefault="000A101A" w:rsidP="000A101A">
            <w:pPr>
              <w:pStyle w:val="Indent2"/>
              <w:keepNext/>
              <w:spacing w:before="120" w:after="120"/>
              <w:ind w:left="0"/>
              <w:jc w:val="center"/>
              <w:rPr>
                <w:rFonts w:cs="Arial"/>
                <w:sz w:val="18"/>
                <w:lang w:val="en-AU"/>
              </w:rPr>
            </w:pPr>
            <w:r w:rsidRPr="000131F9">
              <w:rPr>
                <w:rFonts w:cs="Arial"/>
                <w:sz w:val="18"/>
                <w:lang w:val="en-AU"/>
              </w:rPr>
              <w:t xml:space="preserve">Monthly </w:t>
            </w:r>
            <w:r w:rsidRPr="000131F9">
              <w:rPr>
                <w:rFonts w:cs="Arial"/>
                <w:sz w:val="18"/>
                <w:szCs w:val="18"/>
                <w:lang w:val="en-AU"/>
              </w:rPr>
              <w:t>browsing</w:t>
            </w:r>
            <w:r w:rsidRPr="000131F9">
              <w:rPr>
                <w:rFonts w:cs="Arial"/>
                <w:sz w:val="16"/>
                <w:lang w:val="en-AU"/>
              </w:rPr>
              <w:t xml:space="preserve"> </w:t>
            </w:r>
            <w:r w:rsidRPr="000131F9">
              <w:rPr>
                <w:rFonts w:cs="Arial"/>
                <w:sz w:val="18"/>
                <w:lang w:val="en-AU"/>
              </w:rPr>
              <w:t>pack amount</w:t>
            </w:r>
          </w:p>
        </w:tc>
        <w:tc>
          <w:tcPr>
            <w:tcW w:w="1276" w:type="dxa"/>
            <w:vMerge w:val="restart"/>
            <w:vAlign w:val="center"/>
          </w:tcPr>
          <w:p w14:paraId="6B27C797"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Included monthly data allowance for 3G, HSDPA or GPRS data usage (calculated per KB)</w:t>
            </w:r>
          </w:p>
        </w:tc>
        <w:tc>
          <w:tcPr>
            <w:tcW w:w="3169" w:type="dxa"/>
            <w:gridSpan w:val="2"/>
            <w:vAlign w:val="center"/>
          </w:tcPr>
          <w:p w14:paraId="7020D0F8"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Charges for 3G, HSDPA or GPRS data usage (charged per KB or part) above monthly data allowance</w:t>
            </w:r>
          </w:p>
        </w:tc>
      </w:tr>
      <w:tr w:rsidR="000A101A" w:rsidRPr="000131F9" w14:paraId="1590F890" w14:textId="77777777" w:rsidTr="000A101A">
        <w:trPr>
          <w:cantSplit/>
          <w:tblHeader/>
        </w:trPr>
        <w:tc>
          <w:tcPr>
            <w:tcW w:w="1214" w:type="dxa"/>
            <w:tcBorders>
              <w:top w:val="nil"/>
            </w:tcBorders>
            <w:vAlign w:val="center"/>
          </w:tcPr>
          <w:p w14:paraId="5FB8E02F" w14:textId="77777777" w:rsidR="000A101A" w:rsidRPr="000131F9" w:rsidRDefault="000A101A" w:rsidP="000A101A">
            <w:pPr>
              <w:pStyle w:val="Indent2"/>
              <w:keepNext/>
              <w:spacing w:before="120" w:after="120"/>
              <w:ind w:left="0"/>
              <w:rPr>
                <w:rFonts w:cs="Arial"/>
                <w:b w:val="0"/>
                <w:bCs w:val="0"/>
                <w:sz w:val="18"/>
                <w:lang w:val="en-AU"/>
              </w:rPr>
            </w:pPr>
          </w:p>
        </w:tc>
        <w:tc>
          <w:tcPr>
            <w:tcW w:w="1134" w:type="dxa"/>
            <w:vAlign w:val="center"/>
          </w:tcPr>
          <w:p w14:paraId="527D6369"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992" w:type="dxa"/>
            <w:vAlign w:val="center"/>
          </w:tcPr>
          <w:p w14:paraId="2F5B820C"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c>
          <w:tcPr>
            <w:tcW w:w="1276" w:type="dxa"/>
            <w:vMerge/>
            <w:vAlign w:val="center"/>
          </w:tcPr>
          <w:p w14:paraId="6498C419" w14:textId="77777777" w:rsidR="000A101A" w:rsidRPr="000131F9" w:rsidRDefault="000A101A" w:rsidP="000A101A">
            <w:pPr>
              <w:pStyle w:val="Indent2"/>
              <w:keepNext/>
              <w:spacing w:before="120" w:after="120"/>
              <w:ind w:left="0"/>
              <w:jc w:val="center"/>
              <w:rPr>
                <w:rFonts w:cs="Arial"/>
                <w:b w:val="0"/>
                <w:bCs w:val="0"/>
                <w:sz w:val="18"/>
                <w:lang w:val="en-AU"/>
              </w:rPr>
            </w:pPr>
          </w:p>
        </w:tc>
        <w:tc>
          <w:tcPr>
            <w:tcW w:w="1559" w:type="dxa"/>
            <w:vAlign w:val="center"/>
          </w:tcPr>
          <w:p w14:paraId="53A7E6B2"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 xml:space="preserve">GST excl </w:t>
            </w:r>
          </w:p>
        </w:tc>
        <w:tc>
          <w:tcPr>
            <w:tcW w:w="1610" w:type="dxa"/>
            <w:vAlign w:val="center"/>
          </w:tcPr>
          <w:p w14:paraId="6B4A1EEA"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r>
      <w:tr w:rsidR="000A101A" w:rsidRPr="000131F9" w14:paraId="3AD9DB63" w14:textId="77777777" w:rsidTr="000A101A">
        <w:trPr>
          <w:cantSplit/>
        </w:trPr>
        <w:tc>
          <w:tcPr>
            <w:tcW w:w="1214" w:type="dxa"/>
          </w:tcPr>
          <w:p w14:paraId="759C6208"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 Pack</w:t>
            </w:r>
          </w:p>
        </w:tc>
        <w:tc>
          <w:tcPr>
            <w:tcW w:w="1134" w:type="dxa"/>
            <w:vAlign w:val="bottom"/>
          </w:tcPr>
          <w:p w14:paraId="0B69D62E"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$4.54</w:t>
            </w:r>
          </w:p>
        </w:tc>
        <w:tc>
          <w:tcPr>
            <w:tcW w:w="992" w:type="dxa"/>
          </w:tcPr>
          <w:p w14:paraId="764A4D3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$5.00</w:t>
            </w:r>
          </w:p>
        </w:tc>
        <w:tc>
          <w:tcPr>
            <w:tcW w:w="1276" w:type="dxa"/>
          </w:tcPr>
          <w:p w14:paraId="1B8050A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5MB</w:t>
            </w:r>
          </w:p>
        </w:tc>
        <w:tc>
          <w:tcPr>
            <w:tcW w:w="1559" w:type="dxa"/>
            <w:vAlign w:val="bottom"/>
          </w:tcPr>
          <w:p w14:paraId="24A205D5"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90.9¢ per MB</w:t>
            </w:r>
          </w:p>
        </w:tc>
        <w:tc>
          <w:tcPr>
            <w:tcW w:w="1610" w:type="dxa"/>
          </w:tcPr>
          <w:p w14:paraId="76C691F2"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 per MB</w:t>
            </w:r>
          </w:p>
        </w:tc>
      </w:tr>
      <w:tr w:rsidR="000A101A" w:rsidRPr="000131F9" w14:paraId="5EC60179" w14:textId="77777777" w:rsidTr="000A101A">
        <w:trPr>
          <w:cantSplit/>
        </w:trPr>
        <w:tc>
          <w:tcPr>
            <w:tcW w:w="1214" w:type="dxa"/>
          </w:tcPr>
          <w:p w14:paraId="52C24326"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$10 Pack</w:t>
            </w:r>
          </w:p>
        </w:tc>
        <w:tc>
          <w:tcPr>
            <w:tcW w:w="1134" w:type="dxa"/>
            <w:vAlign w:val="bottom"/>
          </w:tcPr>
          <w:p w14:paraId="0196EF03" w14:textId="77777777" w:rsidR="000A101A" w:rsidRPr="000131F9" w:rsidRDefault="000A101A" w:rsidP="000A101A">
            <w:pPr>
              <w:pStyle w:val="Indent2"/>
              <w:spacing w:after="120"/>
              <w:ind w:left="0"/>
              <w:jc w:val="right"/>
              <w:rPr>
                <w:rFonts w:cs="Arial"/>
                <w:b w:val="0"/>
                <w:sz w:val="18"/>
                <w:lang w:val="en-AU"/>
              </w:rPr>
            </w:pPr>
            <w:r w:rsidRPr="000131F9">
              <w:rPr>
                <w:rFonts w:cs="Arial"/>
                <w:b w:val="0"/>
                <w:sz w:val="18"/>
                <w:lang w:val="en-AU"/>
              </w:rPr>
              <w:t>$9.09</w:t>
            </w:r>
          </w:p>
        </w:tc>
        <w:tc>
          <w:tcPr>
            <w:tcW w:w="992" w:type="dxa"/>
          </w:tcPr>
          <w:p w14:paraId="165BF047"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$10.00</w:t>
            </w:r>
          </w:p>
        </w:tc>
        <w:tc>
          <w:tcPr>
            <w:tcW w:w="1276" w:type="dxa"/>
          </w:tcPr>
          <w:p w14:paraId="601D916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150MB</w:t>
            </w:r>
          </w:p>
        </w:tc>
        <w:tc>
          <w:tcPr>
            <w:tcW w:w="1559" w:type="dxa"/>
            <w:vAlign w:val="bottom"/>
          </w:tcPr>
          <w:p w14:paraId="695F4DC7"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 w:val="0"/>
                <w:bCs w:val="0"/>
                <w:sz w:val="18"/>
                <w:lang w:val="en-AU"/>
              </w:rPr>
              <w:t>45.4¢ per MB</w:t>
            </w:r>
          </w:p>
        </w:tc>
        <w:tc>
          <w:tcPr>
            <w:tcW w:w="1610" w:type="dxa"/>
          </w:tcPr>
          <w:p w14:paraId="0837C67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$0.50 per MB</w:t>
            </w:r>
          </w:p>
        </w:tc>
      </w:tr>
      <w:tr w:rsidR="000A101A" w:rsidRPr="000131F9" w14:paraId="734C9A5B" w14:textId="77777777" w:rsidTr="000A101A">
        <w:trPr>
          <w:cantSplit/>
        </w:trPr>
        <w:tc>
          <w:tcPr>
            <w:tcW w:w="1214" w:type="dxa"/>
          </w:tcPr>
          <w:p w14:paraId="6D335FE9"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$29 Pack</w:t>
            </w:r>
          </w:p>
        </w:tc>
        <w:tc>
          <w:tcPr>
            <w:tcW w:w="1134" w:type="dxa"/>
            <w:vAlign w:val="bottom"/>
          </w:tcPr>
          <w:p w14:paraId="66F36F7E"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$26.36</w:t>
            </w:r>
          </w:p>
        </w:tc>
        <w:tc>
          <w:tcPr>
            <w:tcW w:w="992" w:type="dxa"/>
          </w:tcPr>
          <w:p w14:paraId="24092CBC"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$29.00</w:t>
            </w:r>
          </w:p>
        </w:tc>
        <w:tc>
          <w:tcPr>
            <w:tcW w:w="1276" w:type="dxa"/>
          </w:tcPr>
          <w:p w14:paraId="0F05FAB9"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300MB</w:t>
            </w:r>
          </w:p>
        </w:tc>
        <w:tc>
          <w:tcPr>
            <w:tcW w:w="1559" w:type="dxa"/>
            <w:vAlign w:val="bottom"/>
          </w:tcPr>
          <w:p w14:paraId="73703730"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33021E2E"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$0.25 per MB</w:t>
            </w:r>
          </w:p>
        </w:tc>
      </w:tr>
      <w:tr w:rsidR="000A101A" w:rsidRPr="000131F9" w14:paraId="70432200" w14:textId="77777777" w:rsidTr="000A101A">
        <w:trPr>
          <w:cantSplit/>
        </w:trPr>
        <w:tc>
          <w:tcPr>
            <w:tcW w:w="1214" w:type="dxa"/>
          </w:tcPr>
          <w:p w14:paraId="5CCA987B"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$59 Pack</w:t>
            </w:r>
          </w:p>
        </w:tc>
        <w:tc>
          <w:tcPr>
            <w:tcW w:w="1134" w:type="dxa"/>
            <w:vAlign w:val="bottom"/>
          </w:tcPr>
          <w:p w14:paraId="63489799"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$53.64</w:t>
            </w:r>
          </w:p>
        </w:tc>
        <w:tc>
          <w:tcPr>
            <w:tcW w:w="992" w:type="dxa"/>
          </w:tcPr>
          <w:p w14:paraId="72ECBE84"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$59.00</w:t>
            </w:r>
          </w:p>
        </w:tc>
        <w:tc>
          <w:tcPr>
            <w:tcW w:w="1276" w:type="dxa"/>
          </w:tcPr>
          <w:p w14:paraId="7F55CA68"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200MB</w:t>
            </w:r>
          </w:p>
        </w:tc>
        <w:tc>
          <w:tcPr>
            <w:tcW w:w="1559" w:type="dxa"/>
            <w:vAlign w:val="bottom"/>
          </w:tcPr>
          <w:p w14:paraId="1942ECBF"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vAlign w:val="bottom"/>
          </w:tcPr>
          <w:p w14:paraId="378123B2"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6C750498" w14:textId="77777777" w:rsidTr="000A101A">
        <w:trPr>
          <w:cantSplit/>
          <w:trHeight w:val="207"/>
        </w:trPr>
        <w:tc>
          <w:tcPr>
            <w:tcW w:w="1214" w:type="dxa"/>
          </w:tcPr>
          <w:p w14:paraId="5A7C5EFF"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$89 Pack</w:t>
            </w:r>
          </w:p>
        </w:tc>
        <w:tc>
          <w:tcPr>
            <w:tcW w:w="1134" w:type="dxa"/>
            <w:vAlign w:val="bottom"/>
          </w:tcPr>
          <w:p w14:paraId="7055465C"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$80.91</w:t>
            </w:r>
          </w:p>
        </w:tc>
        <w:tc>
          <w:tcPr>
            <w:tcW w:w="992" w:type="dxa"/>
          </w:tcPr>
          <w:p w14:paraId="12791C94"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$89.00</w:t>
            </w:r>
          </w:p>
        </w:tc>
        <w:tc>
          <w:tcPr>
            <w:tcW w:w="1276" w:type="dxa"/>
          </w:tcPr>
          <w:p w14:paraId="4B4A15A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1GB</w:t>
            </w:r>
          </w:p>
        </w:tc>
        <w:tc>
          <w:tcPr>
            <w:tcW w:w="1559" w:type="dxa"/>
            <w:vAlign w:val="bottom"/>
          </w:tcPr>
          <w:p w14:paraId="742CC6B5"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22.72¢ per MB</w:t>
            </w:r>
          </w:p>
        </w:tc>
        <w:tc>
          <w:tcPr>
            <w:tcW w:w="1610" w:type="dxa"/>
          </w:tcPr>
          <w:p w14:paraId="74D00C4E"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r w:rsidR="000A101A" w:rsidRPr="000131F9" w14:paraId="6C6633F0" w14:textId="77777777" w:rsidTr="000A101A">
        <w:trPr>
          <w:cantSplit/>
        </w:trPr>
        <w:tc>
          <w:tcPr>
            <w:tcW w:w="1214" w:type="dxa"/>
          </w:tcPr>
          <w:p w14:paraId="603E2996"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$119 Pack</w:t>
            </w:r>
          </w:p>
        </w:tc>
        <w:tc>
          <w:tcPr>
            <w:tcW w:w="1134" w:type="dxa"/>
            <w:vAlign w:val="bottom"/>
          </w:tcPr>
          <w:p w14:paraId="4BCE4EC3"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$108.18</w:t>
            </w:r>
          </w:p>
        </w:tc>
        <w:tc>
          <w:tcPr>
            <w:tcW w:w="992" w:type="dxa"/>
          </w:tcPr>
          <w:p w14:paraId="44B05E9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$119.00</w:t>
            </w:r>
          </w:p>
        </w:tc>
        <w:tc>
          <w:tcPr>
            <w:tcW w:w="1276" w:type="dxa"/>
          </w:tcPr>
          <w:p w14:paraId="3D289E58"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3GB</w:t>
            </w:r>
          </w:p>
        </w:tc>
        <w:tc>
          <w:tcPr>
            <w:tcW w:w="1559" w:type="dxa"/>
            <w:vAlign w:val="bottom"/>
          </w:tcPr>
          <w:p w14:paraId="5A4F5C4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 w:val="0"/>
                <w:bCs w:val="0"/>
                <w:sz w:val="18"/>
                <w:lang w:val="en-AU"/>
              </w:rPr>
              <w:t>22.72¢ per MB</w:t>
            </w:r>
          </w:p>
        </w:tc>
        <w:tc>
          <w:tcPr>
            <w:tcW w:w="1610" w:type="dxa"/>
          </w:tcPr>
          <w:p w14:paraId="3192EBA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25¢ per MB</w:t>
            </w:r>
          </w:p>
        </w:tc>
      </w:tr>
    </w:tbl>
    <w:p w14:paraId="27E35DB9" w14:textId="77777777" w:rsidR="000A101A" w:rsidRPr="00435019" w:rsidRDefault="000A101A" w:rsidP="000A101A">
      <w:pPr>
        <w:pStyle w:val="Indent2"/>
      </w:pPr>
    </w:p>
    <w:p w14:paraId="588F4C76" w14:textId="77777777" w:rsidR="000A101A" w:rsidRPr="00435019" w:rsidRDefault="000A101A" w:rsidP="000A101A">
      <w:pPr>
        <w:pStyle w:val="Indent2"/>
      </w:pPr>
      <w:r w:rsidRPr="00435019">
        <w:t>Monthly browsing packs - available for connections from 28 March 2007 to 31 July 2008</w:t>
      </w:r>
    </w:p>
    <w:tbl>
      <w:tblPr>
        <w:tblW w:w="77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063"/>
        <w:gridCol w:w="1063"/>
        <w:gridCol w:w="1559"/>
        <w:gridCol w:w="1372"/>
        <w:gridCol w:w="1372"/>
      </w:tblGrid>
      <w:tr w:rsidR="000A101A" w:rsidRPr="000131F9" w14:paraId="6ABE9F92" w14:textId="77777777" w:rsidTr="000A101A">
        <w:trPr>
          <w:cantSplit/>
          <w:tblHeader/>
        </w:trPr>
        <w:tc>
          <w:tcPr>
            <w:tcW w:w="1356" w:type="dxa"/>
            <w:tcBorders>
              <w:bottom w:val="nil"/>
            </w:tcBorders>
            <w:vAlign w:val="center"/>
          </w:tcPr>
          <w:p w14:paraId="0C7524EF"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 xml:space="preserve">3G and Next G </w:t>
            </w:r>
            <w:r w:rsidRPr="000131F9">
              <w:rPr>
                <w:rFonts w:cs="Arial"/>
                <w:sz w:val="18"/>
                <w:szCs w:val="18"/>
                <w:lang w:val="en-AU"/>
              </w:rPr>
              <w:t>browsing</w:t>
            </w:r>
            <w:r w:rsidRPr="000131F9">
              <w:rPr>
                <w:rFonts w:cs="Arial"/>
                <w:sz w:val="18"/>
                <w:lang w:val="en-AU"/>
              </w:rPr>
              <w:t xml:space="preserve"> pack</w:t>
            </w:r>
          </w:p>
        </w:tc>
        <w:tc>
          <w:tcPr>
            <w:tcW w:w="2126" w:type="dxa"/>
            <w:gridSpan w:val="2"/>
            <w:vAlign w:val="center"/>
          </w:tcPr>
          <w:p w14:paraId="0516A50B" w14:textId="77777777" w:rsidR="000A101A" w:rsidRPr="000131F9" w:rsidRDefault="000A101A" w:rsidP="000A101A">
            <w:pPr>
              <w:pStyle w:val="Indent2"/>
              <w:keepNext/>
              <w:spacing w:before="120" w:after="120"/>
              <w:ind w:left="0"/>
              <w:jc w:val="center"/>
              <w:rPr>
                <w:rFonts w:cs="Arial"/>
                <w:sz w:val="18"/>
                <w:lang w:val="en-AU"/>
              </w:rPr>
            </w:pPr>
            <w:r w:rsidRPr="000131F9">
              <w:rPr>
                <w:rFonts w:cs="Arial"/>
                <w:sz w:val="18"/>
                <w:lang w:val="en-AU"/>
              </w:rPr>
              <w:t xml:space="preserve">Monthly </w:t>
            </w:r>
            <w:r w:rsidRPr="000131F9">
              <w:rPr>
                <w:rFonts w:cs="Arial"/>
                <w:sz w:val="18"/>
                <w:szCs w:val="18"/>
                <w:lang w:val="en-AU"/>
              </w:rPr>
              <w:t>browsing</w:t>
            </w:r>
            <w:r w:rsidRPr="000131F9">
              <w:rPr>
                <w:rFonts w:cs="Arial"/>
                <w:sz w:val="16"/>
                <w:lang w:val="en-AU"/>
              </w:rPr>
              <w:t xml:space="preserve"> </w:t>
            </w:r>
            <w:r w:rsidRPr="000131F9">
              <w:rPr>
                <w:rFonts w:cs="Arial"/>
                <w:sz w:val="18"/>
                <w:lang w:val="en-AU"/>
              </w:rPr>
              <w:t>pack amount</w:t>
            </w:r>
          </w:p>
        </w:tc>
        <w:tc>
          <w:tcPr>
            <w:tcW w:w="1559" w:type="dxa"/>
            <w:vMerge w:val="restart"/>
            <w:vAlign w:val="center"/>
          </w:tcPr>
          <w:p w14:paraId="50C63DA9"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Included monthly data allowance for 3G, HSDPA or GPRS data usage (calculated per KB)</w:t>
            </w:r>
          </w:p>
        </w:tc>
        <w:tc>
          <w:tcPr>
            <w:tcW w:w="2744" w:type="dxa"/>
            <w:gridSpan w:val="2"/>
            <w:vAlign w:val="center"/>
          </w:tcPr>
          <w:p w14:paraId="60384BBE"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Charges for 3G, HSDPA or GPRS data usage (calculated per KB) above monthly data allowance</w:t>
            </w:r>
          </w:p>
        </w:tc>
      </w:tr>
      <w:tr w:rsidR="000A101A" w:rsidRPr="000131F9" w14:paraId="6649F476" w14:textId="77777777" w:rsidTr="000A101A">
        <w:trPr>
          <w:cantSplit/>
          <w:tblHeader/>
        </w:trPr>
        <w:tc>
          <w:tcPr>
            <w:tcW w:w="1356" w:type="dxa"/>
            <w:tcBorders>
              <w:top w:val="nil"/>
            </w:tcBorders>
            <w:vAlign w:val="center"/>
          </w:tcPr>
          <w:p w14:paraId="2DFCA54B" w14:textId="77777777" w:rsidR="000A101A" w:rsidRPr="000131F9" w:rsidRDefault="000A101A" w:rsidP="000A101A">
            <w:pPr>
              <w:pStyle w:val="Indent2"/>
              <w:keepNext/>
              <w:spacing w:before="120" w:after="120"/>
              <w:ind w:left="0"/>
              <w:rPr>
                <w:rFonts w:cs="Arial"/>
                <w:b w:val="0"/>
                <w:bCs w:val="0"/>
                <w:sz w:val="18"/>
                <w:lang w:val="en-AU"/>
              </w:rPr>
            </w:pPr>
          </w:p>
        </w:tc>
        <w:tc>
          <w:tcPr>
            <w:tcW w:w="1063" w:type="dxa"/>
            <w:vAlign w:val="center"/>
          </w:tcPr>
          <w:p w14:paraId="505DEE62"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1063" w:type="dxa"/>
            <w:vAlign w:val="center"/>
          </w:tcPr>
          <w:p w14:paraId="3E8F1206"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c>
          <w:tcPr>
            <w:tcW w:w="1559" w:type="dxa"/>
            <w:vMerge/>
            <w:vAlign w:val="center"/>
          </w:tcPr>
          <w:p w14:paraId="11B343A7" w14:textId="77777777" w:rsidR="000A101A" w:rsidRPr="000131F9" w:rsidRDefault="000A101A" w:rsidP="000A101A">
            <w:pPr>
              <w:pStyle w:val="Indent2"/>
              <w:keepNext/>
              <w:spacing w:before="120" w:after="120"/>
              <w:ind w:left="0"/>
              <w:jc w:val="center"/>
              <w:rPr>
                <w:rFonts w:cs="Arial"/>
                <w:b w:val="0"/>
                <w:bCs w:val="0"/>
                <w:sz w:val="18"/>
                <w:lang w:val="en-AU"/>
              </w:rPr>
            </w:pPr>
          </w:p>
        </w:tc>
        <w:tc>
          <w:tcPr>
            <w:tcW w:w="1372" w:type="dxa"/>
            <w:vAlign w:val="center"/>
          </w:tcPr>
          <w:p w14:paraId="25371E7C"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1372" w:type="dxa"/>
            <w:vAlign w:val="center"/>
          </w:tcPr>
          <w:p w14:paraId="4E993318"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r>
      <w:tr w:rsidR="000A101A" w:rsidRPr="000131F9" w14:paraId="505AD85D" w14:textId="77777777" w:rsidTr="000A101A">
        <w:trPr>
          <w:cantSplit/>
        </w:trPr>
        <w:tc>
          <w:tcPr>
            <w:tcW w:w="1356" w:type="dxa"/>
          </w:tcPr>
          <w:p w14:paraId="3E343D6A"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 Pack</w:t>
            </w:r>
          </w:p>
        </w:tc>
        <w:tc>
          <w:tcPr>
            <w:tcW w:w="1063" w:type="dxa"/>
            <w:vAlign w:val="bottom"/>
          </w:tcPr>
          <w:p w14:paraId="7524F095"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$4.55</w:t>
            </w:r>
          </w:p>
        </w:tc>
        <w:tc>
          <w:tcPr>
            <w:tcW w:w="1063" w:type="dxa"/>
          </w:tcPr>
          <w:p w14:paraId="252E859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$5.00</w:t>
            </w:r>
          </w:p>
        </w:tc>
        <w:tc>
          <w:tcPr>
            <w:tcW w:w="1559" w:type="dxa"/>
          </w:tcPr>
          <w:p w14:paraId="04C8605B"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1MB</w:t>
            </w:r>
          </w:p>
        </w:tc>
        <w:tc>
          <w:tcPr>
            <w:tcW w:w="1372" w:type="dxa"/>
            <w:vAlign w:val="bottom"/>
          </w:tcPr>
          <w:p w14:paraId="16253CC2"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0.45¢ per KB</w:t>
            </w:r>
          </w:p>
        </w:tc>
        <w:tc>
          <w:tcPr>
            <w:tcW w:w="1372" w:type="dxa"/>
          </w:tcPr>
          <w:p w14:paraId="2D988CB5"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0.5¢ per KB</w:t>
            </w:r>
          </w:p>
        </w:tc>
      </w:tr>
      <w:tr w:rsidR="000A101A" w:rsidRPr="000131F9" w14:paraId="769478E6" w14:textId="77777777" w:rsidTr="000A101A">
        <w:trPr>
          <w:cantSplit/>
        </w:trPr>
        <w:tc>
          <w:tcPr>
            <w:tcW w:w="1356" w:type="dxa"/>
          </w:tcPr>
          <w:p w14:paraId="482B551B"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$8 Pack</w:t>
            </w:r>
          </w:p>
        </w:tc>
        <w:tc>
          <w:tcPr>
            <w:tcW w:w="1063" w:type="dxa"/>
            <w:vAlign w:val="bottom"/>
          </w:tcPr>
          <w:p w14:paraId="416CC72C" w14:textId="77777777" w:rsidR="000A101A" w:rsidRPr="000131F9" w:rsidRDefault="000A101A" w:rsidP="000A101A">
            <w:pPr>
              <w:pStyle w:val="Indent2"/>
              <w:spacing w:after="120"/>
              <w:ind w:left="0"/>
              <w:jc w:val="right"/>
              <w:rPr>
                <w:rFonts w:cs="Arial"/>
                <w:b w:val="0"/>
                <w:sz w:val="18"/>
                <w:lang w:val="en-AU"/>
              </w:rPr>
            </w:pPr>
            <w:r w:rsidRPr="000131F9">
              <w:rPr>
                <w:rFonts w:cs="Arial"/>
                <w:b w:val="0"/>
                <w:sz w:val="18"/>
                <w:lang w:val="en-AU"/>
              </w:rPr>
              <w:t>$7.27</w:t>
            </w:r>
          </w:p>
        </w:tc>
        <w:tc>
          <w:tcPr>
            <w:tcW w:w="1063" w:type="dxa"/>
          </w:tcPr>
          <w:p w14:paraId="0521BF13"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$8.00</w:t>
            </w:r>
          </w:p>
        </w:tc>
        <w:tc>
          <w:tcPr>
            <w:tcW w:w="1559" w:type="dxa"/>
          </w:tcPr>
          <w:p w14:paraId="7AABF871"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3MB</w:t>
            </w:r>
          </w:p>
        </w:tc>
        <w:tc>
          <w:tcPr>
            <w:tcW w:w="1372" w:type="dxa"/>
            <w:vAlign w:val="bottom"/>
          </w:tcPr>
          <w:p w14:paraId="3266FE43"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0.24¢ per KB</w:t>
            </w:r>
          </w:p>
        </w:tc>
        <w:tc>
          <w:tcPr>
            <w:tcW w:w="1372" w:type="dxa"/>
          </w:tcPr>
          <w:p w14:paraId="343529E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0.26¢ per KB</w:t>
            </w:r>
          </w:p>
        </w:tc>
      </w:tr>
      <w:tr w:rsidR="000A101A" w:rsidRPr="000131F9" w14:paraId="4201C712" w14:textId="77777777" w:rsidTr="000A101A">
        <w:trPr>
          <w:cantSplit/>
        </w:trPr>
        <w:tc>
          <w:tcPr>
            <w:tcW w:w="1356" w:type="dxa"/>
          </w:tcPr>
          <w:p w14:paraId="38EEF96E"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$16 Pack</w:t>
            </w:r>
          </w:p>
        </w:tc>
        <w:tc>
          <w:tcPr>
            <w:tcW w:w="1063" w:type="dxa"/>
            <w:vAlign w:val="bottom"/>
          </w:tcPr>
          <w:p w14:paraId="42E3BDC3" w14:textId="77777777" w:rsidR="000A101A" w:rsidRPr="000131F9" w:rsidRDefault="000A101A" w:rsidP="000A101A">
            <w:pPr>
              <w:pStyle w:val="Indent2"/>
              <w:spacing w:after="120"/>
              <w:ind w:left="0"/>
              <w:jc w:val="right"/>
              <w:rPr>
                <w:rFonts w:cs="Arial"/>
                <w:b w:val="0"/>
                <w:sz w:val="18"/>
                <w:lang w:val="en-AU"/>
              </w:rPr>
            </w:pPr>
            <w:r w:rsidRPr="000131F9">
              <w:rPr>
                <w:rFonts w:cs="Arial"/>
                <w:b w:val="0"/>
                <w:sz w:val="18"/>
                <w:lang w:val="en-AU"/>
              </w:rPr>
              <w:t>$14.54</w:t>
            </w:r>
          </w:p>
        </w:tc>
        <w:tc>
          <w:tcPr>
            <w:tcW w:w="1063" w:type="dxa"/>
          </w:tcPr>
          <w:p w14:paraId="35F3C2A6"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$16.00</w:t>
            </w:r>
          </w:p>
        </w:tc>
        <w:tc>
          <w:tcPr>
            <w:tcW w:w="1559" w:type="dxa"/>
          </w:tcPr>
          <w:p w14:paraId="637F27DB"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10MB</w:t>
            </w:r>
          </w:p>
        </w:tc>
        <w:tc>
          <w:tcPr>
            <w:tcW w:w="1372" w:type="dxa"/>
            <w:vAlign w:val="bottom"/>
          </w:tcPr>
          <w:p w14:paraId="2028D653"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0.182¢ per KB</w:t>
            </w:r>
          </w:p>
        </w:tc>
        <w:tc>
          <w:tcPr>
            <w:tcW w:w="1372" w:type="dxa"/>
          </w:tcPr>
          <w:p w14:paraId="59B2F8D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0.2¢ per KB</w:t>
            </w:r>
          </w:p>
        </w:tc>
      </w:tr>
      <w:tr w:rsidR="000A101A" w:rsidRPr="000131F9" w14:paraId="3661C802" w14:textId="77777777" w:rsidTr="000A101A">
        <w:trPr>
          <w:cantSplit/>
        </w:trPr>
        <w:tc>
          <w:tcPr>
            <w:tcW w:w="1356" w:type="dxa"/>
          </w:tcPr>
          <w:p w14:paraId="593ECB63"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$29 Pack</w:t>
            </w:r>
          </w:p>
        </w:tc>
        <w:tc>
          <w:tcPr>
            <w:tcW w:w="1063" w:type="dxa"/>
            <w:vAlign w:val="bottom"/>
          </w:tcPr>
          <w:p w14:paraId="590D8A9A"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$26.36</w:t>
            </w:r>
          </w:p>
        </w:tc>
        <w:tc>
          <w:tcPr>
            <w:tcW w:w="1063" w:type="dxa"/>
          </w:tcPr>
          <w:p w14:paraId="778B1686"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$29.00</w:t>
            </w:r>
          </w:p>
        </w:tc>
        <w:tc>
          <w:tcPr>
            <w:tcW w:w="1559" w:type="dxa"/>
          </w:tcPr>
          <w:p w14:paraId="2DEC180E"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70MB</w:t>
            </w:r>
          </w:p>
        </w:tc>
        <w:tc>
          <w:tcPr>
            <w:tcW w:w="1372" w:type="dxa"/>
            <w:vAlign w:val="bottom"/>
          </w:tcPr>
          <w:p w14:paraId="556390D9"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0.182¢ per KB</w:t>
            </w:r>
          </w:p>
        </w:tc>
        <w:tc>
          <w:tcPr>
            <w:tcW w:w="1372" w:type="dxa"/>
          </w:tcPr>
          <w:p w14:paraId="67B8C4C6"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0.2¢ per KB</w:t>
            </w:r>
          </w:p>
        </w:tc>
      </w:tr>
      <w:tr w:rsidR="000A101A" w:rsidRPr="000131F9" w14:paraId="24032D70" w14:textId="77777777" w:rsidTr="000A101A">
        <w:trPr>
          <w:cantSplit/>
        </w:trPr>
        <w:tc>
          <w:tcPr>
            <w:tcW w:w="1356" w:type="dxa"/>
          </w:tcPr>
          <w:p w14:paraId="6042B3AA"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$59 Pack</w:t>
            </w:r>
          </w:p>
        </w:tc>
        <w:tc>
          <w:tcPr>
            <w:tcW w:w="1063" w:type="dxa"/>
            <w:vAlign w:val="bottom"/>
          </w:tcPr>
          <w:p w14:paraId="79F370C6"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$53.64</w:t>
            </w:r>
          </w:p>
        </w:tc>
        <w:tc>
          <w:tcPr>
            <w:tcW w:w="1063" w:type="dxa"/>
          </w:tcPr>
          <w:p w14:paraId="0B3A4AFA"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$59.00</w:t>
            </w:r>
          </w:p>
        </w:tc>
        <w:tc>
          <w:tcPr>
            <w:tcW w:w="1559" w:type="dxa"/>
          </w:tcPr>
          <w:p w14:paraId="565B13CA"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200MB</w:t>
            </w:r>
          </w:p>
        </w:tc>
        <w:tc>
          <w:tcPr>
            <w:tcW w:w="1372" w:type="dxa"/>
            <w:vAlign w:val="bottom"/>
          </w:tcPr>
          <w:p w14:paraId="7F130458"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0.02273¢ per KB</w:t>
            </w:r>
          </w:p>
        </w:tc>
        <w:tc>
          <w:tcPr>
            <w:tcW w:w="1372" w:type="dxa"/>
          </w:tcPr>
          <w:p w14:paraId="179AAD9D"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0.025¢ per KB</w:t>
            </w:r>
          </w:p>
        </w:tc>
      </w:tr>
      <w:tr w:rsidR="000A101A" w:rsidRPr="000131F9" w14:paraId="70E5EB8B" w14:textId="77777777" w:rsidTr="000A101A">
        <w:trPr>
          <w:cantSplit/>
        </w:trPr>
        <w:tc>
          <w:tcPr>
            <w:tcW w:w="1356" w:type="dxa"/>
          </w:tcPr>
          <w:p w14:paraId="28F2ED84"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$89 Pack</w:t>
            </w:r>
          </w:p>
        </w:tc>
        <w:tc>
          <w:tcPr>
            <w:tcW w:w="1063" w:type="dxa"/>
            <w:vAlign w:val="bottom"/>
          </w:tcPr>
          <w:p w14:paraId="0A8EB3E7"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$80.91</w:t>
            </w:r>
          </w:p>
        </w:tc>
        <w:tc>
          <w:tcPr>
            <w:tcW w:w="1063" w:type="dxa"/>
          </w:tcPr>
          <w:p w14:paraId="1F985B5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$89.00</w:t>
            </w:r>
          </w:p>
        </w:tc>
        <w:tc>
          <w:tcPr>
            <w:tcW w:w="1559" w:type="dxa"/>
          </w:tcPr>
          <w:p w14:paraId="32F4075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500MB</w:t>
            </w:r>
          </w:p>
        </w:tc>
        <w:tc>
          <w:tcPr>
            <w:tcW w:w="1372" w:type="dxa"/>
            <w:vAlign w:val="bottom"/>
          </w:tcPr>
          <w:p w14:paraId="56C9A6E9"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0.02273¢ per KB</w:t>
            </w:r>
          </w:p>
        </w:tc>
        <w:tc>
          <w:tcPr>
            <w:tcW w:w="1372" w:type="dxa"/>
          </w:tcPr>
          <w:p w14:paraId="1115157C"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0.025¢ per KB</w:t>
            </w:r>
          </w:p>
        </w:tc>
      </w:tr>
      <w:tr w:rsidR="000A101A" w:rsidRPr="000131F9" w14:paraId="7BEFEEF7" w14:textId="77777777" w:rsidTr="000A101A">
        <w:trPr>
          <w:cantSplit/>
        </w:trPr>
        <w:tc>
          <w:tcPr>
            <w:tcW w:w="1356" w:type="dxa"/>
          </w:tcPr>
          <w:p w14:paraId="3F8A27DC"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$119 Pack</w:t>
            </w:r>
          </w:p>
        </w:tc>
        <w:tc>
          <w:tcPr>
            <w:tcW w:w="1063" w:type="dxa"/>
            <w:vAlign w:val="bottom"/>
          </w:tcPr>
          <w:p w14:paraId="32280035"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$108.18</w:t>
            </w:r>
          </w:p>
        </w:tc>
        <w:tc>
          <w:tcPr>
            <w:tcW w:w="1063" w:type="dxa"/>
          </w:tcPr>
          <w:p w14:paraId="439CD090"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$119.00</w:t>
            </w:r>
          </w:p>
        </w:tc>
        <w:tc>
          <w:tcPr>
            <w:tcW w:w="1559" w:type="dxa"/>
          </w:tcPr>
          <w:p w14:paraId="71F9FFF2"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1000MB</w:t>
            </w:r>
          </w:p>
        </w:tc>
        <w:tc>
          <w:tcPr>
            <w:tcW w:w="1372" w:type="dxa"/>
            <w:vAlign w:val="bottom"/>
          </w:tcPr>
          <w:p w14:paraId="1EDCECBD"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0.02273¢ per KB</w:t>
            </w:r>
          </w:p>
        </w:tc>
        <w:tc>
          <w:tcPr>
            <w:tcW w:w="1372" w:type="dxa"/>
          </w:tcPr>
          <w:p w14:paraId="1C72D206"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0.025¢ per KB</w:t>
            </w:r>
          </w:p>
        </w:tc>
      </w:tr>
      <w:tr w:rsidR="000A101A" w:rsidRPr="000131F9" w14:paraId="5683F47B" w14:textId="77777777" w:rsidTr="000A101A">
        <w:trPr>
          <w:cantSplit/>
        </w:trPr>
        <w:tc>
          <w:tcPr>
            <w:tcW w:w="1356" w:type="dxa"/>
          </w:tcPr>
          <w:p w14:paraId="3EAF822D"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$179 Pack</w:t>
            </w:r>
          </w:p>
        </w:tc>
        <w:tc>
          <w:tcPr>
            <w:tcW w:w="1063" w:type="dxa"/>
            <w:vAlign w:val="bottom"/>
          </w:tcPr>
          <w:p w14:paraId="6E21C958"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$162.73</w:t>
            </w:r>
          </w:p>
        </w:tc>
        <w:tc>
          <w:tcPr>
            <w:tcW w:w="1063" w:type="dxa"/>
          </w:tcPr>
          <w:p w14:paraId="21361C5F"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$179.00</w:t>
            </w:r>
          </w:p>
        </w:tc>
        <w:tc>
          <w:tcPr>
            <w:tcW w:w="1559" w:type="dxa"/>
          </w:tcPr>
          <w:p w14:paraId="33EB3577"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2000MB</w:t>
            </w:r>
          </w:p>
        </w:tc>
        <w:tc>
          <w:tcPr>
            <w:tcW w:w="1372" w:type="dxa"/>
            <w:vAlign w:val="bottom"/>
          </w:tcPr>
          <w:p w14:paraId="616EDE9C"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0.02273¢ per KB</w:t>
            </w:r>
          </w:p>
        </w:tc>
        <w:tc>
          <w:tcPr>
            <w:tcW w:w="1372" w:type="dxa"/>
          </w:tcPr>
          <w:p w14:paraId="755EF257"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0.025¢ per KB</w:t>
            </w:r>
          </w:p>
        </w:tc>
      </w:tr>
    </w:tbl>
    <w:p w14:paraId="1F46FCB6" w14:textId="77777777" w:rsidR="000A101A" w:rsidRPr="00435019" w:rsidRDefault="000A101A" w:rsidP="000A101A">
      <w:pPr>
        <w:pStyle w:val="Indent2"/>
        <w:spacing w:after="0"/>
      </w:pPr>
    </w:p>
    <w:p w14:paraId="0159866C" w14:textId="77777777" w:rsidR="000A101A" w:rsidRPr="00435019" w:rsidRDefault="000A101A" w:rsidP="000A101A">
      <w:pPr>
        <w:pStyle w:val="Indent2"/>
      </w:pPr>
      <w:r w:rsidRPr="00435019">
        <w:t>Monthly data browsing packs - available for connections from 6 October 2006 to 27 March 2007</w:t>
      </w:r>
    </w:p>
    <w:tbl>
      <w:tblPr>
        <w:tblW w:w="77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063"/>
        <w:gridCol w:w="1063"/>
        <w:gridCol w:w="1559"/>
        <w:gridCol w:w="1372"/>
        <w:gridCol w:w="1372"/>
      </w:tblGrid>
      <w:tr w:rsidR="000A101A" w:rsidRPr="000131F9" w14:paraId="45226BF7" w14:textId="77777777" w:rsidTr="000A101A">
        <w:trPr>
          <w:cantSplit/>
          <w:tblHeader/>
        </w:trPr>
        <w:tc>
          <w:tcPr>
            <w:tcW w:w="1356" w:type="dxa"/>
            <w:tcBorders>
              <w:bottom w:val="nil"/>
            </w:tcBorders>
            <w:vAlign w:val="center"/>
          </w:tcPr>
          <w:p w14:paraId="62868877"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 xml:space="preserve">3G and Next G data </w:t>
            </w:r>
            <w:r w:rsidRPr="000131F9">
              <w:rPr>
                <w:rFonts w:cs="Arial"/>
                <w:sz w:val="18"/>
                <w:szCs w:val="18"/>
                <w:lang w:val="en-AU"/>
              </w:rPr>
              <w:t>browsing</w:t>
            </w:r>
            <w:r w:rsidRPr="000131F9">
              <w:rPr>
                <w:rFonts w:cs="Arial"/>
                <w:sz w:val="18"/>
                <w:lang w:val="en-AU"/>
              </w:rPr>
              <w:t xml:space="preserve"> pack</w:t>
            </w:r>
          </w:p>
        </w:tc>
        <w:tc>
          <w:tcPr>
            <w:tcW w:w="2126" w:type="dxa"/>
            <w:gridSpan w:val="2"/>
            <w:vAlign w:val="center"/>
          </w:tcPr>
          <w:p w14:paraId="5E2E3604" w14:textId="77777777" w:rsidR="000A101A" w:rsidRPr="000131F9" w:rsidRDefault="000A101A" w:rsidP="000A101A">
            <w:pPr>
              <w:pStyle w:val="Indent2"/>
              <w:keepNext/>
              <w:spacing w:before="120" w:after="120"/>
              <w:ind w:left="0"/>
              <w:jc w:val="center"/>
              <w:rPr>
                <w:rFonts w:cs="Arial"/>
                <w:sz w:val="18"/>
                <w:lang w:val="en-AU"/>
              </w:rPr>
            </w:pPr>
            <w:r w:rsidRPr="000131F9">
              <w:rPr>
                <w:rFonts w:cs="Arial"/>
                <w:sz w:val="18"/>
                <w:lang w:val="en-AU"/>
              </w:rPr>
              <w:t xml:space="preserve">Monthly data </w:t>
            </w:r>
            <w:r w:rsidRPr="000131F9">
              <w:rPr>
                <w:rFonts w:cs="Arial"/>
                <w:sz w:val="18"/>
                <w:szCs w:val="18"/>
                <w:lang w:val="en-AU"/>
              </w:rPr>
              <w:t>browsing</w:t>
            </w:r>
            <w:r w:rsidRPr="000131F9">
              <w:rPr>
                <w:rFonts w:cs="Arial"/>
                <w:sz w:val="16"/>
                <w:lang w:val="en-AU"/>
              </w:rPr>
              <w:t xml:space="preserve"> </w:t>
            </w:r>
            <w:r w:rsidRPr="000131F9">
              <w:rPr>
                <w:rFonts w:cs="Arial"/>
                <w:sz w:val="18"/>
                <w:lang w:val="en-AU"/>
              </w:rPr>
              <w:t>pack amount</w:t>
            </w:r>
          </w:p>
        </w:tc>
        <w:tc>
          <w:tcPr>
            <w:tcW w:w="1559" w:type="dxa"/>
            <w:vMerge w:val="restart"/>
            <w:vAlign w:val="center"/>
          </w:tcPr>
          <w:p w14:paraId="2DDB1544"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Included monthly data allowance for 3G, HSDPA or GPRS data usage (calculated per KB)</w:t>
            </w:r>
          </w:p>
        </w:tc>
        <w:tc>
          <w:tcPr>
            <w:tcW w:w="2744" w:type="dxa"/>
            <w:gridSpan w:val="2"/>
            <w:vAlign w:val="center"/>
          </w:tcPr>
          <w:p w14:paraId="48CB9510"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Charges for 3G, HSDPA or GPRS data usage (calculated per KB) above monthly data allowance</w:t>
            </w:r>
          </w:p>
        </w:tc>
      </w:tr>
      <w:tr w:rsidR="000A101A" w:rsidRPr="000131F9" w14:paraId="56E17746" w14:textId="77777777" w:rsidTr="000A101A">
        <w:trPr>
          <w:cantSplit/>
          <w:tblHeader/>
        </w:trPr>
        <w:tc>
          <w:tcPr>
            <w:tcW w:w="1356" w:type="dxa"/>
            <w:tcBorders>
              <w:top w:val="nil"/>
            </w:tcBorders>
            <w:vAlign w:val="center"/>
          </w:tcPr>
          <w:p w14:paraId="5494C4D0" w14:textId="77777777" w:rsidR="000A101A" w:rsidRPr="000131F9" w:rsidRDefault="000A101A" w:rsidP="000A101A">
            <w:pPr>
              <w:pStyle w:val="Indent2"/>
              <w:keepNext/>
              <w:spacing w:before="120" w:after="120"/>
              <w:ind w:left="0"/>
              <w:rPr>
                <w:rFonts w:cs="Arial"/>
                <w:b w:val="0"/>
                <w:bCs w:val="0"/>
                <w:sz w:val="18"/>
                <w:lang w:val="en-AU"/>
              </w:rPr>
            </w:pPr>
          </w:p>
        </w:tc>
        <w:tc>
          <w:tcPr>
            <w:tcW w:w="1063" w:type="dxa"/>
            <w:vAlign w:val="center"/>
          </w:tcPr>
          <w:p w14:paraId="6A4F307C"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1063" w:type="dxa"/>
            <w:vAlign w:val="center"/>
          </w:tcPr>
          <w:p w14:paraId="7B03E57A"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c>
          <w:tcPr>
            <w:tcW w:w="1559" w:type="dxa"/>
            <w:vMerge/>
            <w:vAlign w:val="center"/>
          </w:tcPr>
          <w:p w14:paraId="5F8770C1" w14:textId="77777777" w:rsidR="000A101A" w:rsidRPr="000131F9" w:rsidRDefault="000A101A" w:rsidP="000A101A">
            <w:pPr>
              <w:pStyle w:val="Indent2"/>
              <w:keepNext/>
              <w:spacing w:before="120" w:after="120"/>
              <w:ind w:left="0"/>
              <w:jc w:val="center"/>
              <w:rPr>
                <w:rFonts w:cs="Arial"/>
                <w:b w:val="0"/>
                <w:bCs w:val="0"/>
                <w:sz w:val="18"/>
                <w:lang w:val="en-AU"/>
              </w:rPr>
            </w:pPr>
          </w:p>
        </w:tc>
        <w:tc>
          <w:tcPr>
            <w:tcW w:w="1372" w:type="dxa"/>
            <w:vAlign w:val="center"/>
          </w:tcPr>
          <w:p w14:paraId="69FD8AA1"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1372" w:type="dxa"/>
            <w:vAlign w:val="center"/>
          </w:tcPr>
          <w:p w14:paraId="3EBC3F9E"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r>
      <w:tr w:rsidR="000A101A" w:rsidRPr="000131F9" w14:paraId="725E4007" w14:textId="77777777" w:rsidTr="000A101A">
        <w:trPr>
          <w:cantSplit/>
        </w:trPr>
        <w:tc>
          <w:tcPr>
            <w:tcW w:w="1356" w:type="dxa"/>
          </w:tcPr>
          <w:p w14:paraId="22A9A155"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 Pack</w:t>
            </w:r>
          </w:p>
        </w:tc>
        <w:tc>
          <w:tcPr>
            <w:tcW w:w="1063" w:type="dxa"/>
            <w:vAlign w:val="bottom"/>
          </w:tcPr>
          <w:p w14:paraId="609EF8BE"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$4.55</w:t>
            </w:r>
          </w:p>
        </w:tc>
        <w:tc>
          <w:tcPr>
            <w:tcW w:w="1063" w:type="dxa"/>
          </w:tcPr>
          <w:p w14:paraId="4DB97A13"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$5.00</w:t>
            </w:r>
          </w:p>
        </w:tc>
        <w:tc>
          <w:tcPr>
            <w:tcW w:w="1559" w:type="dxa"/>
          </w:tcPr>
          <w:p w14:paraId="5F8CF7B4"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1MB</w:t>
            </w:r>
          </w:p>
        </w:tc>
        <w:tc>
          <w:tcPr>
            <w:tcW w:w="1372" w:type="dxa"/>
            <w:vAlign w:val="bottom"/>
          </w:tcPr>
          <w:p w14:paraId="3E079533"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0.45¢ per KB</w:t>
            </w:r>
          </w:p>
        </w:tc>
        <w:tc>
          <w:tcPr>
            <w:tcW w:w="1372" w:type="dxa"/>
          </w:tcPr>
          <w:p w14:paraId="43F39314"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0.5¢ per KB</w:t>
            </w:r>
          </w:p>
        </w:tc>
      </w:tr>
      <w:tr w:rsidR="000A101A" w:rsidRPr="000131F9" w14:paraId="2F501A59" w14:textId="77777777" w:rsidTr="000A101A">
        <w:trPr>
          <w:cantSplit/>
        </w:trPr>
        <w:tc>
          <w:tcPr>
            <w:tcW w:w="1356" w:type="dxa"/>
          </w:tcPr>
          <w:p w14:paraId="24CB3D9D"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$8 Pack</w:t>
            </w:r>
          </w:p>
        </w:tc>
        <w:tc>
          <w:tcPr>
            <w:tcW w:w="1063" w:type="dxa"/>
            <w:vAlign w:val="bottom"/>
          </w:tcPr>
          <w:p w14:paraId="24076742" w14:textId="77777777" w:rsidR="000A101A" w:rsidRPr="000131F9" w:rsidRDefault="000A101A" w:rsidP="000A101A">
            <w:pPr>
              <w:pStyle w:val="Indent2"/>
              <w:spacing w:after="120"/>
              <w:ind w:left="0"/>
              <w:jc w:val="right"/>
              <w:rPr>
                <w:rFonts w:cs="Arial"/>
                <w:b w:val="0"/>
                <w:sz w:val="18"/>
                <w:lang w:val="en-AU"/>
              </w:rPr>
            </w:pPr>
            <w:r w:rsidRPr="000131F9">
              <w:rPr>
                <w:rFonts w:cs="Arial"/>
                <w:b w:val="0"/>
                <w:sz w:val="18"/>
                <w:lang w:val="en-AU"/>
              </w:rPr>
              <w:t>$7.27</w:t>
            </w:r>
          </w:p>
        </w:tc>
        <w:tc>
          <w:tcPr>
            <w:tcW w:w="1063" w:type="dxa"/>
          </w:tcPr>
          <w:p w14:paraId="4B1123CC"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$8.00</w:t>
            </w:r>
          </w:p>
        </w:tc>
        <w:tc>
          <w:tcPr>
            <w:tcW w:w="1559" w:type="dxa"/>
          </w:tcPr>
          <w:p w14:paraId="6B971443"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3MB</w:t>
            </w:r>
          </w:p>
        </w:tc>
        <w:tc>
          <w:tcPr>
            <w:tcW w:w="1372" w:type="dxa"/>
            <w:vAlign w:val="bottom"/>
          </w:tcPr>
          <w:p w14:paraId="1DF12F4D"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0.24¢ per KB</w:t>
            </w:r>
          </w:p>
        </w:tc>
        <w:tc>
          <w:tcPr>
            <w:tcW w:w="1372" w:type="dxa"/>
          </w:tcPr>
          <w:p w14:paraId="48B0523F"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0.26¢ per KB</w:t>
            </w:r>
          </w:p>
        </w:tc>
      </w:tr>
      <w:tr w:rsidR="000A101A" w:rsidRPr="000131F9" w14:paraId="54EFEC55" w14:textId="77777777" w:rsidTr="000A101A">
        <w:trPr>
          <w:cantSplit/>
        </w:trPr>
        <w:tc>
          <w:tcPr>
            <w:tcW w:w="1356" w:type="dxa"/>
          </w:tcPr>
          <w:p w14:paraId="2F0F8B8B"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$29 Pack</w:t>
            </w:r>
          </w:p>
        </w:tc>
        <w:tc>
          <w:tcPr>
            <w:tcW w:w="1063" w:type="dxa"/>
            <w:vAlign w:val="bottom"/>
          </w:tcPr>
          <w:p w14:paraId="02692AB7"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$26.36</w:t>
            </w:r>
          </w:p>
        </w:tc>
        <w:tc>
          <w:tcPr>
            <w:tcW w:w="1063" w:type="dxa"/>
          </w:tcPr>
          <w:p w14:paraId="17987271"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$29.00</w:t>
            </w:r>
          </w:p>
        </w:tc>
        <w:tc>
          <w:tcPr>
            <w:tcW w:w="1559" w:type="dxa"/>
          </w:tcPr>
          <w:p w14:paraId="4E6B293A"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70MB</w:t>
            </w:r>
          </w:p>
        </w:tc>
        <w:tc>
          <w:tcPr>
            <w:tcW w:w="1372" w:type="dxa"/>
            <w:vAlign w:val="bottom"/>
          </w:tcPr>
          <w:p w14:paraId="00196E31"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$1.86 per MB</w:t>
            </w:r>
          </w:p>
        </w:tc>
        <w:tc>
          <w:tcPr>
            <w:tcW w:w="1372" w:type="dxa"/>
          </w:tcPr>
          <w:p w14:paraId="6AA4F24A"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$2.05 per MB</w:t>
            </w:r>
          </w:p>
        </w:tc>
      </w:tr>
    </w:tbl>
    <w:p w14:paraId="134A4C21" w14:textId="77777777" w:rsidR="000A101A" w:rsidRPr="00435019" w:rsidRDefault="000A101A" w:rsidP="000A101A">
      <w:pPr>
        <w:pStyle w:val="Heading2"/>
        <w:numPr>
          <w:ilvl w:val="0"/>
          <w:numId w:val="0"/>
        </w:numPr>
        <w:spacing w:after="0"/>
        <w:ind w:left="720"/>
        <w:rPr>
          <w:b/>
        </w:rPr>
      </w:pPr>
    </w:p>
    <w:p w14:paraId="245739E6" w14:textId="77777777" w:rsidR="000A101A" w:rsidRPr="00435019" w:rsidRDefault="000A101A" w:rsidP="000A101A">
      <w:pPr>
        <w:pStyle w:val="Indent2"/>
      </w:pPr>
      <w:r w:rsidRPr="00435019">
        <w:t>Monthly data browsing packs - available to customers who connected before 6 October 2006</w:t>
      </w:r>
    </w:p>
    <w:tbl>
      <w:tblPr>
        <w:tblW w:w="77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000"/>
        <w:gridCol w:w="1283"/>
        <w:gridCol w:w="1530"/>
        <w:gridCol w:w="1062"/>
        <w:gridCol w:w="1332"/>
      </w:tblGrid>
      <w:tr w:rsidR="000A101A" w:rsidRPr="000131F9" w14:paraId="3BC36E91" w14:textId="77777777" w:rsidTr="000A101A">
        <w:trPr>
          <w:cantSplit/>
          <w:tblHeader/>
        </w:trPr>
        <w:tc>
          <w:tcPr>
            <w:tcW w:w="1578" w:type="dxa"/>
            <w:tcBorders>
              <w:bottom w:val="nil"/>
            </w:tcBorders>
            <w:vAlign w:val="center"/>
          </w:tcPr>
          <w:p w14:paraId="4154F0F7" w14:textId="77777777" w:rsidR="000A101A" w:rsidRPr="000131F9" w:rsidRDefault="000A101A" w:rsidP="000A101A">
            <w:pPr>
              <w:pStyle w:val="Indent2"/>
              <w:keepNext/>
              <w:spacing w:before="120" w:after="120"/>
              <w:ind w:left="0"/>
              <w:rPr>
                <w:rFonts w:cs="Arial"/>
                <w:sz w:val="18"/>
                <w:lang w:val="en-AU"/>
              </w:rPr>
            </w:pPr>
            <w:r w:rsidRPr="000131F9">
              <w:rPr>
                <w:rFonts w:cs="Arial"/>
                <w:sz w:val="18"/>
                <w:lang w:val="en-AU"/>
              </w:rPr>
              <w:t xml:space="preserve">3G data </w:t>
            </w:r>
            <w:r w:rsidRPr="000131F9">
              <w:rPr>
                <w:rFonts w:cs="Arial"/>
                <w:sz w:val="18"/>
                <w:szCs w:val="18"/>
                <w:lang w:val="en-AU"/>
              </w:rPr>
              <w:t>browsing</w:t>
            </w:r>
            <w:r w:rsidRPr="000131F9">
              <w:rPr>
                <w:rFonts w:cs="Arial"/>
                <w:sz w:val="18"/>
                <w:lang w:val="en-AU"/>
              </w:rPr>
              <w:t xml:space="preserve"> pack</w:t>
            </w:r>
          </w:p>
        </w:tc>
        <w:tc>
          <w:tcPr>
            <w:tcW w:w="2283" w:type="dxa"/>
            <w:gridSpan w:val="2"/>
            <w:vAlign w:val="center"/>
          </w:tcPr>
          <w:p w14:paraId="72AD0759" w14:textId="77777777" w:rsidR="000A101A" w:rsidRPr="000131F9" w:rsidRDefault="000A101A" w:rsidP="000A101A">
            <w:pPr>
              <w:pStyle w:val="Indent2"/>
              <w:keepNext/>
              <w:spacing w:before="120" w:after="120"/>
              <w:ind w:left="0"/>
              <w:jc w:val="center"/>
              <w:rPr>
                <w:rFonts w:cs="Arial"/>
                <w:sz w:val="18"/>
                <w:lang w:val="en-AU"/>
              </w:rPr>
            </w:pPr>
            <w:r w:rsidRPr="000131F9">
              <w:rPr>
                <w:rFonts w:cs="Arial"/>
                <w:sz w:val="18"/>
                <w:lang w:val="en-AU"/>
              </w:rPr>
              <w:t xml:space="preserve">Monthly data </w:t>
            </w:r>
            <w:r w:rsidRPr="000131F9">
              <w:rPr>
                <w:rFonts w:cs="Arial"/>
                <w:sz w:val="18"/>
                <w:szCs w:val="18"/>
                <w:lang w:val="en-AU"/>
              </w:rPr>
              <w:t>browsing</w:t>
            </w:r>
            <w:r w:rsidRPr="000131F9">
              <w:rPr>
                <w:rFonts w:cs="Arial"/>
                <w:sz w:val="18"/>
                <w:lang w:val="en-AU"/>
              </w:rPr>
              <w:t xml:space="preserve"> pack amount</w:t>
            </w:r>
          </w:p>
        </w:tc>
        <w:tc>
          <w:tcPr>
            <w:tcW w:w="1530" w:type="dxa"/>
            <w:vMerge w:val="restart"/>
            <w:vAlign w:val="center"/>
          </w:tcPr>
          <w:p w14:paraId="72FFD671" w14:textId="77777777" w:rsidR="000A101A" w:rsidRPr="000131F9" w:rsidRDefault="000A101A" w:rsidP="000A101A">
            <w:pPr>
              <w:pStyle w:val="Indent2"/>
              <w:keepNext/>
              <w:spacing w:before="120" w:after="120"/>
              <w:ind w:left="0"/>
              <w:rPr>
                <w:rFonts w:cs="Arial"/>
                <w:sz w:val="18"/>
                <w:szCs w:val="18"/>
                <w:lang w:val="en-AU"/>
              </w:rPr>
            </w:pPr>
            <w:r w:rsidRPr="000131F9">
              <w:rPr>
                <w:rFonts w:cs="Arial"/>
                <w:sz w:val="18"/>
                <w:szCs w:val="18"/>
                <w:lang w:val="en-AU"/>
              </w:rPr>
              <w:t>Included monthly data allowance for 3G or GPRS data usage (calculated per KB)</w:t>
            </w:r>
          </w:p>
        </w:tc>
        <w:tc>
          <w:tcPr>
            <w:tcW w:w="2394" w:type="dxa"/>
            <w:gridSpan w:val="2"/>
            <w:vAlign w:val="center"/>
          </w:tcPr>
          <w:p w14:paraId="5BD2A9A8" w14:textId="77777777" w:rsidR="000A101A" w:rsidRPr="000131F9" w:rsidRDefault="000A101A" w:rsidP="000A101A">
            <w:pPr>
              <w:pStyle w:val="Indent2"/>
              <w:keepNext/>
              <w:spacing w:before="120" w:after="120"/>
              <w:ind w:left="0"/>
              <w:rPr>
                <w:rFonts w:cs="Arial"/>
                <w:sz w:val="18"/>
                <w:szCs w:val="18"/>
                <w:lang w:val="en-AU"/>
              </w:rPr>
            </w:pPr>
            <w:r w:rsidRPr="000131F9">
              <w:rPr>
                <w:rFonts w:cs="Arial"/>
                <w:sz w:val="18"/>
                <w:szCs w:val="18"/>
                <w:lang w:val="en-AU"/>
              </w:rPr>
              <w:t>Charges for 3G or GPRS data usage (per KB) above monthly data allowance</w:t>
            </w:r>
          </w:p>
        </w:tc>
      </w:tr>
      <w:tr w:rsidR="000A101A" w:rsidRPr="000131F9" w14:paraId="45ADF525" w14:textId="77777777" w:rsidTr="000A101A">
        <w:trPr>
          <w:cantSplit/>
          <w:tblHeader/>
        </w:trPr>
        <w:tc>
          <w:tcPr>
            <w:tcW w:w="1578" w:type="dxa"/>
            <w:tcBorders>
              <w:top w:val="nil"/>
            </w:tcBorders>
            <w:vAlign w:val="center"/>
          </w:tcPr>
          <w:p w14:paraId="53759707" w14:textId="77777777" w:rsidR="000A101A" w:rsidRPr="000131F9" w:rsidRDefault="000A101A" w:rsidP="000A101A">
            <w:pPr>
              <w:pStyle w:val="Indent2"/>
              <w:keepNext/>
              <w:spacing w:before="120" w:after="120"/>
              <w:ind w:left="0"/>
              <w:rPr>
                <w:rFonts w:cs="Arial"/>
                <w:b w:val="0"/>
                <w:bCs w:val="0"/>
                <w:sz w:val="18"/>
                <w:lang w:val="en-AU"/>
              </w:rPr>
            </w:pPr>
          </w:p>
        </w:tc>
        <w:tc>
          <w:tcPr>
            <w:tcW w:w="1000" w:type="dxa"/>
            <w:vAlign w:val="center"/>
          </w:tcPr>
          <w:p w14:paraId="612FC607"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excl</w:t>
            </w:r>
          </w:p>
        </w:tc>
        <w:tc>
          <w:tcPr>
            <w:tcW w:w="1283" w:type="dxa"/>
            <w:vAlign w:val="center"/>
          </w:tcPr>
          <w:p w14:paraId="00CCD642" w14:textId="77777777" w:rsidR="000A101A" w:rsidRPr="000131F9" w:rsidRDefault="000A101A" w:rsidP="000A101A">
            <w:pPr>
              <w:pStyle w:val="Indent2"/>
              <w:keepNext/>
              <w:spacing w:before="120" w:after="120"/>
              <w:ind w:left="0"/>
              <w:rPr>
                <w:rFonts w:cs="Arial"/>
                <w:bCs w:val="0"/>
                <w:sz w:val="18"/>
                <w:lang w:val="en-AU"/>
              </w:rPr>
            </w:pPr>
            <w:r w:rsidRPr="000131F9">
              <w:rPr>
                <w:rFonts w:cs="Arial"/>
                <w:bCs w:val="0"/>
                <w:sz w:val="18"/>
                <w:lang w:val="en-AU"/>
              </w:rPr>
              <w:t>GST incl</w:t>
            </w:r>
          </w:p>
        </w:tc>
        <w:tc>
          <w:tcPr>
            <w:tcW w:w="1530" w:type="dxa"/>
            <w:vMerge/>
            <w:vAlign w:val="center"/>
          </w:tcPr>
          <w:p w14:paraId="4D44620A" w14:textId="77777777" w:rsidR="000A101A" w:rsidRPr="000131F9" w:rsidRDefault="000A101A" w:rsidP="000A101A">
            <w:pPr>
              <w:pStyle w:val="Indent2"/>
              <w:keepNext/>
              <w:spacing w:before="120" w:after="120"/>
              <w:ind w:left="0"/>
              <w:jc w:val="center"/>
              <w:rPr>
                <w:rFonts w:cs="Arial"/>
                <w:b w:val="0"/>
                <w:bCs w:val="0"/>
                <w:sz w:val="18"/>
                <w:szCs w:val="18"/>
                <w:lang w:val="en-AU"/>
              </w:rPr>
            </w:pPr>
          </w:p>
        </w:tc>
        <w:tc>
          <w:tcPr>
            <w:tcW w:w="1062" w:type="dxa"/>
            <w:vAlign w:val="center"/>
          </w:tcPr>
          <w:p w14:paraId="5371FF16" w14:textId="77777777" w:rsidR="000A101A" w:rsidRPr="000131F9" w:rsidRDefault="000A101A" w:rsidP="000A101A">
            <w:pPr>
              <w:pStyle w:val="Indent2"/>
              <w:keepNext/>
              <w:spacing w:before="120" w:after="120"/>
              <w:ind w:left="0"/>
              <w:rPr>
                <w:rFonts w:cs="Arial"/>
                <w:bCs w:val="0"/>
                <w:sz w:val="18"/>
                <w:szCs w:val="18"/>
                <w:lang w:val="en-AU"/>
              </w:rPr>
            </w:pPr>
            <w:r w:rsidRPr="000131F9">
              <w:rPr>
                <w:rFonts w:cs="Arial"/>
                <w:bCs w:val="0"/>
                <w:sz w:val="18"/>
                <w:szCs w:val="18"/>
                <w:lang w:val="en-AU"/>
              </w:rPr>
              <w:t>GST excl</w:t>
            </w:r>
          </w:p>
        </w:tc>
        <w:tc>
          <w:tcPr>
            <w:tcW w:w="1332" w:type="dxa"/>
            <w:vAlign w:val="center"/>
          </w:tcPr>
          <w:p w14:paraId="5753D20C" w14:textId="77777777" w:rsidR="000A101A" w:rsidRPr="000131F9" w:rsidRDefault="000A101A" w:rsidP="000A101A">
            <w:pPr>
              <w:pStyle w:val="Indent2"/>
              <w:keepNext/>
              <w:spacing w:before="120" w:after="120"/>
              <w:ind w:left="0"/>
              <w:rPr>
                <w:rFonts w:cs="Arial"/>
                <w:bCs w:val="0"/>
                <w:sz w:val="18"/>
                <w:szCs w:val="18"/>
                <w:lang w:val="en-AU"/>
              </w:rPr>
            </w:pPr>
            <w:r w:rsidRPr="000131F9">
              <w:rPr>
                <w:rFonts w:cs="Arial"/>
                <w:bCs w:val="0"/>
                <w:sz w:val="18"/>
                <w:szCs w:val="18"/>
                <w:lang w:val="en-AU"/>
              </w:rPr>
              <w:t>GST incl</w:t>
            </w:r>
          </w:p>
        </w:tc>
      </w:tr>
      <w:tr w:rsidR="000A101A" w:rsidRPr="000131F9" w14:paraId="5CDF3396" w14:textId="77777777" w:rsidTr="000A101A">
        <w:trPr>
          <w:cantSplit/>
        </w:trPr>
        <w:tc>
          <w:tcPr>
            <w:tcW w:w="1578" w:type="dxa"/>
          </w:tcPr>
          <w:p w14:paraId="3DA25DAA"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$5 Pack</w:t>
            </w:r>
          </w:p>
        </w:tc>
        <w:tc>
          <w:tcPr>
            <w:tcW w:w="1000" w:type="dxa"/>
            <w:vAlign w:val="bottom"/>
          </w:tcPr>
          <w:p w14:paraId="18F018B4"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$4.55</w:t>
            </w:r>
          </w:p>
        </w:tc>
        <w:tc>
          <w:tcPr>
            <w:tcW w:w="1283" w:type="dxa"/>
          </w:tcPr>
          <w:p w14:paraId="4DF071FA"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$5.00</w:t>
            </w:r>
          </w:p>
        </w:tc>
        <w:tc>
          <w:tcPr>
            <w:tcW w:w="1530" w:type="dxa"/>
          </w:tcPr>
          <w:p w14:paraId="1C5173B1"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1MB</w:t>
            </w:r>
          </w:p>
        </w:tc>
        <w:tc>
          <w:tcPr>
            <w:tcW w:w="1062" w:type="dxa"/>
            <w:vAlign w:val="bottom"/>
          </w:tcPr>
          <w:p w14:paraId="7BD0080B"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0.45¢</w:t>
            </w:r>
          </w:p>
        </w:tc>
        <w:tc>
          <w:tcPr>
            <w:tcW w:w="1332" w:type="dxa"/>
          </w:tcPr>
          <w:p w14:paraId="76D1776B"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0.5¢</w:t>
            </w:r>
          </w:p>
        </w:tc>
      </w:tr>
      <w:tr w:rsidR="000A101A" w:rsidRPr="000131F9" w14:paraId="7CF283B7" w14:textId="77777777" w:rsidTr="000A101A">
        <w:trPr>
          <w:cantSplit/>
        </w:trPr>
        <w:tc>
          <w:tcPr>
            <w:tcW w:w="1578" w:type="dxa"/>
          </w:tcPr>
          <w:p w14:paraId="79CAFB19"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$10 Pack</w:t>
            </w:r>
          </w:p>
        </w:tc>
        <w:tc>
          <w:tcPr>
            <w:tcW w:w="1000" w:type="dxa"/>
            <w:vAlign w:val="bottom"/>
          </w:tcPr>
          <w:p w14:paraId="7B0FE6B7"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$9.09</w:t>
            </w:r>
          </w:p>
        </w:tc>
        <w:tc>
          <w:tcPr>
            <w:tcW w:w="1283" w:type="dxa"/>
          </w:tcPr>
          <w:p w14:paraId="2C12E568"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$10.00</w:t>
            </w:r>
          </w:p>
        </w:tc>
        <w:tc>
          <w:tcPr>
            <w:tcW w:w="1530" w:type="dxa"/>
          </w:tcPr>
          <w:p w14:paraId="6BF7820C"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3MB</w:t>
            </w:r>
          </w:p>
        </w:tc>
        <w:tc>
          <w:tcPr>
            <w:tcW w:w="1062" w:type="dxa"/>
            <w:vAlign w:val="bottom"/>
          </w:tcPr>
          <w:p w14:paraId="1144FA34"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0.27¢</w:t>
            </w:r>
          </w:p>
        </w:tc>
        <w:tc>
          <w:tcPr>
            <w:tcW w:w="1332" w:type="dxa"/>
          </w:tcPr>
          <w:p w14:paraId="1E3F497A"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0.3¢</w:t>
            </w:r>
          </w:p>
        </w:tc>
      </w:tr>
      <w:tr w:rsidR="000A101A" w:rsidRPr="000131F9" w14:paraId="3FFE2491" w14:textId="77777777" w:rsidTr="000A101A">
        <w:trPr>
          <w:cantSplit/>
        </w:trPr>
        <w:tc>
          <w:tcPr>
            <w:tcW w:w="1578" w:type="dxa"/>
          </w:tcPr>
          <w:p w14:paraId="7EB3FEBC" w14:textId="77777777" w:rsidR="000A101A" w:rsidRPr="000131F9" w:rsidRDefault="000A101A" w:rsidP="000A101A">
            <w:pPr>
              <w:pStyle w:val="Indent2"/>
              <w:spacing w:before="120" w:after="120"/>
              <w:ind w:left="0"/>
              <w:rPr>
                <w:rFonts w:cs="Arial"/>
                <w:b w:val="0"/>
                <w:bCs w:val="0"/>
                <w:sz w:val="18"/>
                <w:lang w:val="en-AU"/>
              </w:rPr>
            </w:pPr>
            <w:r w:rsidRPr="000131F9">
              <w:rPr>
                <w:rFonts w:cs="Arial"/>
                <w:b w:val="0"/>
                <w:bCs w:val="0"/>
                <w:sz w:val="18"/>
                <w:lang w:val="en-AU"/>
              </w:rPr>
              <w:t>$15 Pack</w:t>
            </w:r>
          </w:p>
        </w:tc>
        <w:tc>
          <w:tcPr>
            <w:tcW w:w="1000" w:type="dxa"/>
            <w:vAlign w:val="bottom"/>
          </w:tcPr>
          <w:p w14:paraId="5A406ADB" w14:textId="77777777" w:rsidR="000A101A" w:rsidRPr="000131F9" w:rsidRDefault="000A101A" w:rsidP="000A101A">
            <w:pPr>
              <w:pStyle w:val="Indent2"/>
              <w:spacing w:before="120" w:after="120"/>
              <w:ind w:left="0"/>
              <w:jc w:val="right"/>
              <w:rPr>
                <w:rFonts w:cs="Arial"/>
                <w:b w:val="0"/>
                <w:sz w:val="18"/>
                <w:lang w:val="en-AU"/>
              </w:rPr>
            </w:pPr>
            <w:r w:rsidRPr="000131F9">
              <w:rPr>
                <w:rFonts w:cs="Arial"/>
                <w:b w:val="0"/>
                <w:sz w:val="18"/>
                <w:lang w:val="en-AU"/>
              </w:rPr>
              <w:t>$13.64</w:t>
            </w:r>
          </w:p>
        </w:tc>
        <w:tc>
          <w:tcPr>
            <w:tcW w:w="1283" w:type="dxa"/>
          </w:tcPr>
          <w:p w14:paraId="7450376F"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$15.00</w:t>
            </w:r>
          </w:p>
        </w:tc>
        <w:tc>
          <w:tcPr>
            <w:tcW w:w="1530" w:type="dxa"/>
          </w:tcPr>
          <w:p w14:paraId="446BA266" w14:textId="77777777" w:rsidR="000A101A" w:rsidRPr="000131F9" w:rsidRDefault="000A101A" w:rsidP="000A101A">
            <w:pPr>
              <w:pStyle w:val="Indent2"/>
              <w:spacing w:before="120" w:after="120"/>
              <w:ind w:left="0"/>
              <w:jc w:val="center"/>
              <w:rPr>
                <w:rFonts w:cs="Arial"/>
                <w:b w:val="0"/>
                <w:bCs w:val="0"/>
                <w:sz w:val="18"/>
                <w:lang w:val="en-AU"/>
              </w:rPr>
            </w:pPr>
            <w:r w:rsidRPr="000131F9">
              <w:rPr>
                <w:rFonts w:cs="Arial"/>
                <w:b w:val="0"/>
                <w:bCs w:val="0"/>
                <w:sz w:val="18"/>
                <w:lang w:val="en-AU"/>
              </w:rPr>
              <w:t>6MB</w:t>
            </w:r>
          </w:p>
        </w:tc>
        <w:tc>
          <w:tcPr>
            <w:tcW w:w="1062" w:type="dxa"/>
            <w:vAlign w:val="bottom"/>
          </w:tcPr>
          <w:p w14:paraId="7041ED4E" w14:textId="77777777" w:rsidR="000A101A" w:rsidRPr="000131F9" w:rsidRDefault="000A101A" w:rsidP="000A101A">
            <w:pPr>
              <w:pStyle w:val="Indent2"/>
              <w:spacing w:before="120" w:after="120"/>
              <w:ind w:left="0"/>
              <w:jc w:val="right"/>
              <w:rPr>
                <w:rFonts w:cs="Arial"/>
                <w:b w:val="0"/>
                <w:bCs w:val="0"/>
                <w:sz w:val="18"/>
                <w:lang w:val="en-AU"/>
              </w:rPr>
            </w:pPr>
            <w:r w:rsidRPr="000131F9">
              <w:rPr>
                <w:rFonts w:cs="Arial"/>
                <w:b w:val="0"/>
                <w:bCs w:val="0"/>
                <w:sz w:val="18"/>
                <w:lang w:val="en-AU"/>
              </w:rPr>
              <w:t>0.23¢</w:t>
            </w:r>
          </w:p>
        </w:tc>
        <w:tc>
          <w:tcPr>
            <w:tcW w:w="1332" w:type="dxa"/>
          </w:tcPr>
          <w:p w14:paraId="2C39C9C4" w14:textId="77777777" w:rsidR="000A101A" w:rsidRPr="000131F9" w:rsidRDefault="000A101A" w:rsidP="000A101A">
            <w:pPr>
              <w:pStyle w:val="Indent2"/>
              <w:spacing w:before="120" w:after="120"/>
              <w:ind w:left="0"/>
              <w:jc w:val="right"/>
              <w:rPr>
                <w:rFonts w:cs="Arial"/>
                <w:bCs w:val="0"/>
                <w:sz w:val="18"/>
                <w:lang w:val="en-AU"/>
              </w:rPr>
            </w:pPr>
            <w:r w:rsidRPr="000131F9">
              <w:rPr>
                <w:rFonts w:cs="Arial"/>
                <w:bCs w:val="0"/>
                <w:sz w:val="18"/>
                <w:lang w:val="en-AU"/>
              </w:rPr>
              <w:t>0.25¢</w:t>
            </w:r>
          </w:p>
        </w:tc>
      </w:tr>
    </w:tbl>
    <w:p w14:paraId="13CDA9A4" w14:textId="77777777" w:rsidR="000A101A" w:rsidRPr="00435019" w:rsidRDefault="000A101A" w:rsidP="000A101A">
      <w:pPr>
        <w:pStyle w:val="Indent2"/>
        <w:spacing w:after="0"/>
      </w:pPr>
    </w:p>
    <w:p w14:paraId="53F1BFAF" w14:textId="77777777" w:rsidR="000A101A" w:rsidRPr="00435019" w:rsidRDefault="000A101A" w:rsidP="000A101A">
      <w:pPr>
        <w:pStyle w:val="Indent2"/>
        <w:rPr>
          <w:b w:val="0"/>
          <w:sz w:val="18"/>
        </w:rPr>
      </w:pPr>
      <w:r w:rsidRPr="00435019">
        <w:rPr>
          <w:b w:val="0"/>
          <w:sz w:val="18"/>
        </w:rPr>
        <w:t>No flagfall charges or session fees apply.</w:t>
      </w:r>
    </w:p>
    <w:p w14:paraId="7C5384DF" w14:textId="77777777" w:rsidR="000A101A" w:rsidRPr="00435019" w:rsidRDefault="000A101A" w:rsidP="000A101A">
      <w:pPr>
        <w:spacing w:after="120"/>
        <w:ind w:left="720" w:right="2124"/>
        <w:rPr>
          <w:rFonts w:ascii="Arial" w:hAnsi="Arial" w:cs="Arial"/>
          <w:bCs/>
          <w:sz w:val="18"/>
        </w:rPr>
      </w:pPr>
      <w:r w:rsidRPr="00435019">
        <w:rPr>
          <w:rFonts w:ascii="Arial" w:hAnsi="Arial" w:cs="Arial"/>
          <w:bCs/>
          <w:sz w:val="18"/>
        </w:rPr>
        <w:t xml:space="preserve">When calculating data volumes: </w:t>
      </w:r>
    </w:p>
    <w:p w14:paraId="2B1D5939" w14:textId="77777777" w:rsidR="000A101A" w:rsidRPr="00435019" w:rsidRDefault="000A101A" w:rsidP="000A101A">
      <w:pPr>
        <w:pStyle w:val="Indent2"/>
        <w:spacing w:after="120"/>
        <w:ind w:left="1418" w:hanging="681"/>
        <w:rPr>
          <w:b w:val="0"/>
          <w:sz w:val="18"/>
        </w:rPr>
      </w:pPr>
      <w:r w:rsidRPr="00435019">
        <w:rPr>
          <w:b w:val="0"/>
          <w:sz w:val="18"/>
        </w:rPr>
        <w:t>(a)</w:t>
      </w:r>
      <w:r w:rsidRPr="00435019">
        <w:rPr>
          <w:b w:val="0"/>
          <w:sz w:val="18"/>
        </w:rPr>
        <w:tab/>
        <w:t>where the volume of data transferred is not a whole number of kilobytes, it is rounded up to the next kilobyte at the earlier of the end of each session or 24 hours;</w:t>
      </w:r>
    </w:p>
    <w:p w14:paraId="1FF49D13" w14:textId="77777777" w:rsidR="000A101A" w:rsidRPr="00435019" w:rsidRDefault="000A101A" w:rsidP="000A101A">
      <w:pPr>
        <w:pStyle w:val="Indent2"/>
        <w:spacing w:after="120"/>
        <w:ind w:left="1418" w:hanging="681"/>
        <w:rPr>
          <w:b w:val="0"/>
        </w:rPr>
      </w:pPr>
      <w:r w:rsidRPr="00435019">
        <w:rPr>
          <w:b w:val="0"/>
          <w:sz w:val="18"/>
        </w:rPr>
        <w:t>(b)</w:t>
      </w:r>
      <w:r w:rsidRPr="00435019">
        <w:rPr>
          <w:b w:val="0"/>
          <w:sz w:val="18"/>
        </w:rPr>
        <w:tab/>
        <w:t>1024 bytes = 1 kilobyte (KB) and 1024 kilobytes = 1 megabyte (MB) and 1024 megabytes = 1 Gig</w:t>
      </w:r>
      <w:r>
        <w:rPr>
          <w:b w:val="0"/>
          <w:sz w:val="18"/>
        </w:rPr>
        <w:t>a</w:t>
      </w:r>
      <w:r w:rsidRPr="00435019">
        <w:rPr>
          <w:b w:val="0"/>
          <w:sz w:val="18"/>
        </w:rPr>
        <w:t>byte (GB)</w:t>
      </w:r>
    </w:p>
    <w:p w14:paraId="063AB2AE" w14:textId="77777777" w:rsidR="000A101A" w:rsidRPr="005B1327" w:rsidRDefault="000A101A" w:rsidP="000A101A">
      <w:pPr>
        <w:pStyle w:val="Heading2"/>
        <w:tabs>
          <w:tab w:val="num" w:pos="0"/>
        </w:tabs>
        <w:ind w:left="737"/>
      </w:pPr>
      <w:r>
        <w:rPr>
          <w:lang w:val="en-AU"/>
        </w:rPr>
        <w:t xml:space="preserve">If you have a Data Pack purchased before 12 May 2015 on your service it will continue to apply (and count towards your monthly data allowance) until you cancel it. If you cancel your pre-12 May data pack, you will not be able to reinstate it unless you are </w:t>
      </w:r>
      <w:r w:rsidRPr="00233904">
        <w:rPr>
          <w:iCs/>
          <w:lang w:val="en-AU"/>
        </w:rPr>
        <w:t>fleet plans like Business Fleet Connect and Business Mobile Advantage</w:t>
      </w:r>
      <w:r w:rsidRPr="00233904">
        <w:rPr>
          <w:iCs/>
        </w:rPr>
        <w:t xml:space="preserve"> and are eligible for the Business Mobile Data Pack</w:t>
      </w:r>
      <w:r>
        <w:rPr>
          <w:lang w:val="en-AU"/>
        </w:rPr>
        <w:t>. Otherwise you will only be able to purchase a Voice &amp; Data Pack available from 15 December 2015.</w:t>
      </w:r>
    </w:p>
    <w:p w14:paraId="14E56959" w14:textId="77777777" w:rsidR="000A101A" w:rsidRPr="00B23A06" w:rsidRDefault="000A101A" w:rsidP="000A101A">
      <w:pPr>
        <w:pStyle w:val="Heading2"/>
        <w:tabs>
          <w:tab w:val="num" w:pos="0"/>
        </w:tabs>
        <w:ind w:left="737"/>
      </w:pPr>
      <w:r>
        <w:rPr>
          <w:lang w:val="en-AU"/>
        </w:rPr>
        <w:t>A voice-capable device is required to access the unlimited eligible calls, SMS and MMS.</w:t>
      </w:r>
    </w:p>
    <w:p w14:paraId="40072E49" w14:textId="77777777" w:rsidR="000A101A" w:rsidRPr="00B23A06" w:rsidRDefault="000A101A" w:rsidP="000A101A">
      <w:pPr>
        <w:pStyle w:val="Heading2"/>
        <w:tabs>
          <w:tab w:val="num" w:pos="0"/>
        </w:tabs>
        <w:ind w:left="737"/>
      </w:pPr>
      <w:r w:rsidRPr="00B23A06">
        <w:t>Data Packs are only compatible with post-paid phone plans</w:t>
      </w:r>
      <w:r>
        <w:t xml:space="preserve"> excluding the Telstra Every Day Connect Data Share Plans, Mobile Accelerate Data Share Plans, Mobile Accelerate Casual Plan $10, Telstra Every Day Connect Data Share BYO Plans, Mobile Accelerate Data Share BYO Plans or Data Share SIM Plans</w:t>
      </w:r>
      <w:r w:rsidRPr="00B23A06">
        <w:t>.</w:t>
      </w:r>
    </w:p>
    <w:p w14:paraId="6E876DC6" w14:textId="77777777" w:rsidR="000A101A" w:rsidRPr="00B23A06" w:rsidRDefault="000A101A" w:rsidP="000A101A">
      <w:pPr>
        <w:pStyle w:val="Heading2"/>
        <w:tabs>
          <w:tab w:val="num" w:pos="0"/>
        </w:tabs>
        <w:ind w:left="737"/>
        <w:rPr>
          <w:szCs w:val="23"/>
        </w:rPr>
      </w:pPr>
      <w:r w:rsidRPr="00B23A06">
        <w:t xml:space="preserve">You may continue to use any monthly browsing pack purchased before 3 July 2012 after 3 </w:t>
      </w:r>
      <w:r w:rsidRPr="00B23A06">
        <w:rPr>
          <w:szCs w:val="23"/>
        </w:rPr>
        <w:t>July 2012. However, if you change to a Data Pack after this time, you will not be able to return to your original monthly browsing pack.</w:t>
      </w:r>
    </w:p>
    <w:p w14:paraId="5C8B3B2A" w14:textId="77777777" w:rsidR="000A101A" w:rsidRPr="0009209D" w:rsidRDefault="000A101A" w:rsidP="000A101A">
      <w:pPr>
        <w:pStyle w:val="Heading2"/>
        <w:tabs>
          <w:tab w:val="num" w:pos="0"/>
        </w:tabs>
        <w:ind w:left="737"/>
        <w:rPr>
          <w:szCs w:val="23"/>
        </w:rPr>
      </w:pPr>
      <w:r w:rsidRPr="0009209D">
        <w:rPr>
          <w:bCs w:val="0"/>
          <w:szCs w:val="23"/>
        </w:rPr>
        <w:t>You may change the value of your Data Pack once every 30 days. If you change the value of your Data Pack more than once within a 30 day period, we may charge you a $50 administration fee.</w:t>
      </w:r>
    </w:p>
    <w:p w14:paraId="6469AC5F" w14:textId="77777777" w:rsidR="000A101A" w:rsidRDefault="000A101A" w:rsidP="000A101A">
      <w:pPr>
        <w:pStyle w:val="Heading2"/>
        <w:tabs>
          <w:tab w:val="num" w:pos="0"/>
        </w:tabs>
        <w:ind w:left="737"/>
        <w:rPr>
          <w:szCs w:val="23"/>
        </w:rPr>
      </w:pPr>
      <w:r w:rsidRPr="00B23A06">
        <w:rPr>
          <w:szCs w:val="23"/>
        </w:rPr>
        <w:t xml:space="preserve">If you change or cancel your </w:t>
      </w:r>
      <w:r>
        <w:rPr>
          <w:szCs w:val="23"/>
        </w:rPr>
        <w:t>D</w:t>
      </w:r>
      <w:r w:rsidRPr="00B23A06">
        <w:rPr>
          <w:szCs w:val="23"/>
        </w:rPr>
        <w:t xml:space="preserve">ata </w:t>
      </w:r>
      <w:r>
        <w:rPr>
          <w:szCs w:val="23"/>
        </w:rPr>
        <w:t>P</w:t>
      </w:r>
      <w:r w:rsidRPr="00B23A06">
        <w:rPr>
          <w:szCs w:val="23"/>
        </w:rPr>
        <w:t>ack during a month, the amount that you pay will be pro rated based on the number of days remaining in that billing cycle, but you will receive the full amount of your new monthly data allowance.</w:t>
      </w:r>
    </w:p>
    <w:p w14:paraId="4506AADA" w14:textId="77777777" w:rsidR="000A101A" w:rsidRDefault="000A101A" w:rsidP="000A101A">
      <w:pPr>
        <w:pStyle w:val="Heading2"/>
        <w:tabs>
          <w:tab w:val="num" w:pos="0"/>
        </w:tabs>
        <w:ind w:left="737"/>
        <w:rPr>
          <w:szCs w:val="23"/>
        </w:rPr>
      </w:pPr>
      <w:r>
        <w:rPr>
          <w:szCs w:val="23"/>
        </w:rPr>
        <w:t>Data Packs – Shareable can only be added to a smartphone with an eligible Telstra Business mobile plan that has data sharing capabilities.  Eligible Telstra Business mobile plans include the following:</w:t>
      </w:r>
    </w:p>
    <w:p w14:paraId="2BD54E14" w14:textId="77777777" w:rsidR="000A101A" w:rsidRPr="001D4817" w:rsidRDefault="000A101A" w:rsidP="000A101A">
      <w:pPr>
        <w:pStyle w:val="Heading3"/>
        <w:rPr>
          <w:szCs w:val="23"/>
        </w:rPr>
      </w:pPr>
      <w:r>
        <w:t>Easy Share Business Plans;</w:t>
      </w:r>
    </w:p>
    <w:p w14:paraId="312129C9" w14:textId="77777777" w:rsidR="000A101A" w:rsidRPr="001D4817" w:rsidRDefault="000A101A" w:rsidP="000A101A">
      <w:pPr>
        <w:pStyle w:val="Heading3"/>
        <w:rPr>
          <w:szCs w:val="23"/>
        </w:rPr>
      </w:pPr>
      <w:r>
        <w:t>Easy Share Business SIM Plans;</w:t>
      </w:r>
    </w:p>
    <w:p w14:paraId="604CD9A9" w14:textId="77777777" w:rsidR="000A101A" w:rsidRPr="001D4817" w:rsidRDefault="000A101A" w:rsidP="000A101A">
      <w:pPr>
        <w:pStyle w:val="Heading3"/>
        <w:rPr>
          <w:szCs w:val="23"/>
        </w:rPr>
      </w:pPr>
      <w:r w:rsidRPr="001D4817">
        <w:t xml:space="preserve">Business Performance Plans </w:t>
      </w:r>
      <w:r>
        <w:t>with a Data Share SIM attached;</w:t>
      </w:r>
    </w:p>
    <w:p w14:paraId="7F4719D5" w14:textId="77777777" w:rsidR="000A101A" w:rsidRPr="001D4817" w:rsidRDefault="000A101A" w:rsidP="000A101A">
      <w:pPr>
        <w:pStyle w:val="Heading3"/>
        <w:rPr>
          <w:szCs w:val="23"/>
        </w:rPr>
      </w:pPr>
      <w:r w:rsidRPr="001D4817">
        <w:t>Business Fleet Connect Plans</w:t>
      </w:r>
      <w:r>
        <w:t>;</w:t>
      </w:r>
    </w:p>
    <w:p w14:paraId="65B700BB" w14:textId="77777777" w:rsidR="000A101A" w:rsidRPr="001D4817" w:rsidRDefault="000A101A" w:rsidP="000A101A">
      <w:pPr>
        <w:pStyle w:val="Heading3"/>
        <w:rPr>
          <w:szCs w:val="23"/>
        </w:rPr>
      </w:pPr>
      <w:r>
        <w:t>Business Mobile Advantage Plans;</w:t>
      </w:r>
    </w:p>
    <w:p w14:paraId="38A3E59E" w14:textId="77777777" w:rsidR="000A101A" w:rsidRPr="001D4817" w:rsidRDefault="000A101A" w:rsidP="000A101A">
      <w:pPr>
        <w:pStyle w:val="Heading3"/>
        <w:rPr>
          <w:szCs w:val="23"/>
        </w:rPr>
      </w:pPr>
      <w:r w:rsidRPr="001D4817">
        <w:t>Telst</w:t>
      </w:r>
      <w:r>
        <w:t>ra Mobile Broadband Share Plans; and</w:t>
      </w:r>
    </w:p>
    <w:p w14:paraId="02ACB685" w14:textId="77777777" w:rsidR="000A101A" w:rsidRPr="001D4817" w:rsidRDefault="000A101A" w:rsidP="000A101A">
      <w:pPr>
        <w:pStyle w:val="Heading3"/>
        <w:rPr>
          <w:szCs w:val="23"/>
        </w:rPr>
      </w:pPr>
      <w:r w:rsidRPr="001D4817">
        <w:t>any other plans we advise</w:t>
      </w:r>
      <w:r>
        <w:rPr>
          <w:szCs w:val="23"/>
        </w:rPr>
        <w:t>.</w:t>
      </w:r>
    </w:p>
    <w:p w14:paraId="36E2B0CF" w14:textId="77777777" w:rsidR="000A101A" w:rsidRPr="001D4817" w:rsidRDefault="000A101A" w:rsidP="000A101A">
      <w:pPr>
        <w:pStyle w:val="Heading2"/>
        <w:tabs>
          <w:tab w:val="num" w:pos="0"/>
        </w:tabs>
        <w:ind w:left="737"/>
        <w:rPr>
          <w:szCs w:val="23"/>
        </w:rPr>
      </w:pPr>
      <w:r>
        <w:rPr>
          <w:szCs w:val="23"/>
        </w:rPr>
        <w:t xml:space="preserve">The Data on your Data Pack – Shareable will be automatically shared with other eligible services on the same Mobile Account while in Australia.  </w:t>
      </w:r>
    </w:p>
    <w:p w14:paraId="31A5BA49" w14:textId="77777777" w:rsidR="000A101A" w:rsidRDefault="000A101A" w:rsidP="000A101A">
      <w:pPr>
        <w:pStyle w:val="Heading2"/>
        <w:tabs>
          <w:tab w:val="num" w:pos="0"/>
        </w:tabs>
        <w:ind w:left="737"/>
        <w:rPr>
          <w:szCs w:val="23"/>
        </w:rPr>
      </w:pPr>
      <w:r>
        <w:rPr>
          <w:szCs w:val="23"/>
        </w:rPr>
        <w:t>Data Packs – Non-Shareable can only be added to a smartphone with an eligible Telstra Business mobile plan that does not have data sharing capabilities.</w:t>
      </w:r>
    </w:p>
    <w:p w14:paraId="3DE85F22" w14:textId="77777777" w:rsidR="000A101A" w:rsidRPr="00B23A06" w:rsidRDefault="000A101A" w:rsidP="000A101A">
      <w:pPr>
        <w:pStyle w:val="Heading2"/>
        <w:tabs>
          <w:tab w:val="num" w:pos="0"/>
        </w:tabs>
        <w:ind w:left="737"/>
        <w:rPr>
          <w:szCs w:val="23"/>
        </w:rPr>
      </w:pPr>
      <w:r w:rsidRPr="00FA7EBE">
        <w:rPr>
          <w:szCs w:val="23"/>
        </w:rPr>
        <w:t>Data Pack</w:t>
      </w:r>
      <w:r>
        <w:rPr>
          <w:szCs w:val="23"/>
        </w:rPr>
        <w:t>s</w:t>
      </w:r>
      <w:r w:rsidRPr="00FA7EBE">
        <w:rPr>
          <w:szCs w:val="23"/>
        </w:rPr>
        <w:t xml:space="preserve"> can </w:t>
      </w:r>
      <w:r>
        <w:rPr>
          <w:szCs w:val="23"/>
        </w:rPr>
        <w:t xml:space="preserve">only </w:t>
      </w:r>
      <w:r w:rsidRPr="00FA7EBE">
        <w:rPr>
          <w:szCs w:val="23"/>
        </w:rPr>
        <w:t xml:space="preserve">be connected to </w:t>
      </w:r>
      <w:r>
        <w:rPr>
          <w:szCs w:val="23"/>
        </w:rPr>
        <w:t xml:space="preserve">eligible Telstra Mobile plans and are not available for connection to any other Telstra Mobile Broadband Plans </w:t>
      </w:r>
      <w:r w:rsidRPr="00FA7EBE">
        <w:rPr>
          <w:szCs w:val="23"/>
        </w:rPr>
        <w:t xml:space="preserve">which include but are not limited to </w:t>
      </w:r>
      <w:r>
        <w:rPr>
          <w:szCs w:val="23"/>
        </w:rPr>
        <w:t xml:space="preserve">Mobile Broadband Plans connected to </w:t>
      </w:r>
      <w:r w:rsidRPr="00FA7EBE">
        <w:rPr>
          <w:szCs w:val="23"/>
        </w:rPr>
        <w:t>USB Modems, Wireless Gateways and Mobile Wi-Fi devices. If your Data Pack is connected to a Mobile Broadband device other than a mobile handset with voice capabilities, we will move your connection to a Monthly Telstra Mobile Broadband Casual Data Plan with a monthly service fee of $39.95.</w:t>
      </w:r>
    </w:p>
    <w:p w14:paraId="16966250" w14:textId="77777777" w:rsidR="000A101A" w:rsidRPr="00FA143E" w:rsidRDefault="000A101A" w:rsidP="000A101A">
      <w:pPr>
        <w:pStyle w:val="Heading2"/>
        <w:tabs>
          <w:tab w:val="num" w:pos="0"/>
        </w:tabs>
        <w:ind w:left="737"/>
      </w:pPr>
      <w:r>
        <w:t>Data Packs and</w:t>
      </w:r>
      <w:r w:rsidRPr="00FA143E">
        <w:t xml:space="preserve"> monthly </w:t>
      </w:r>
      <w:r>
        <w:t>browsing</w:t>
      </w:r>
      <w:r w:rsidRPr="00FA143E">
        <w:t xml:space="preserve"> packs cannot be used for content charges or international roaming charges.</w:t>
      </w:r>
    </w:p>
    <w:p w14:paraId="22464B11" w14:textId="77777777" w:rsidR="000A101A" w:rsidRPr="00FA143E" w:rsidRDefault="000A101A" w:rsidP="000A101A">
      <w:pPr>
        <w:pStyle w:val="Heading2"/>
        <w:tabs>
          <w:tab w:val="num" w:pos="0"/>
        </w:tabs>
        <w:ind w:left="737"/>
      </w:pPr>
      <w:r w:rsidRPr="00FA143E">
        <w:t xml:space="preserve">Any volume of data included in a </w:t>
      </w:r>
      <w:r>
        <w:t xml:space="preserve">Data Pack or </w:t>
      </w:r>
      <w:r w:rsidRPr="00FA143E">
        <w:t xml:space="preserve">monthly </w:t>
      </w:r>
      <w:r>
        <w:t>browsing</w:t>
      </w:r>
      <w:r w:rsidRPr="00FA143E">
        <w:t xml:space="preserve"> pack allowance which remains unused at the end of a month will not roll over for use in the next month.</w:t>
      </w:r>
    </w:p>
    <w:p w14:paraId="7DBA80E5" w14:textId="77777777" w:rsidR="000A101A" w:rsidRPr="00FA143E" w:rsidRDefault="000A101A" w:rsidP="000A101A">
      <w:pPr>
        <w:pStyle w:val="Heading2"/>
        <w:tabs>
          <w:tab w:val="num" w:pos="0"/>
        </w:tabs>
        <w:ind w:left="737"/>
      </w:pPr>
      <w:r>
        <w:rPr>
          <w:szCs w:val="23"/>
        </w:rPr>
        <w:t>Unless your eligible mobile plan has data sharing capability, t</w:t>
      </w:r>
      <w:r w:rsidRPr="00FA143E">
        <w:t>he included monthly data allowance cannot be shared across services on an account.</w:t>
      </w:r>
    </w:p>
    <w:p w14:paraId="76EFDA75" w14:textId="77777777" w:rsidR="000A101A" w:rsidRPr="00FA143E" w:rsidRDefault="000A101A" w:rsidP="000A101A">
      <w:pPr>
        <w:pStyle w:val="Heading2"/>
        <w:tabs>
          <w:tab w:val="num" w:pos="0"/>
        </w:tabs>
        <w:ind w:left="737"/>
      </w:pPr>
      <w:r w:rsidRPr="00FA143E">
        <w:t>If you are eligible to receive account level discounts on your service, the discounts will apply to your 3G</w:t>
      </w:r>
      <w:r>
        <w:t>, HSDPA and GPRS</w:t>
      </w:r>
      <w:r w:rsidRPr="00FA143E">
        <w:t xml:space="preserve"> data charges over the included monthly data allowance but not </w:t>
      </w:r>
      <w:r>
        <w:t>to your</w:t>
      </w:r>
      <w:r w:rsidRPr="00FA143E">
        <w:t xml:space="preserve"> </w:t>
      </w:r>
      <w:r>
        <w:t xml:space="preserve">Data Pack or </w:t>
      </w:r>
      <w:r w:rsidRPr="00FA143E">
        <w:t xml:space="preserve">monthly </w:t>
      </w:r>
      <w:r>
        <w:t>browsing</w:t>
      </w:r>
      <w:r w:rsidRPr="00FA143E">
        <w:t xml:space="preserve"> pack amount.</w:t>
      </w:r>
    </w:p>
    <w:p w14:paraId="6A9CB1B6" w14:textId="77777777" w:rsidR="000A101A" w:rsidRPr="00FA143E" w:rsidRDefault="000A101A" w:rsidP="000A101A">
      <w:pPr>
        <w:pStyle w:val="Heading2"/>
        <w:tabs>
          <w:tab w:val="num" w:pos="0"/>
        </w:tabs>
        <w:ind w:left="737"/>
      </w:pPr>
      <w:r w:rsidRPr="00FA143E">
        <w:t>If you are a Telstra Mobile Phone Plan or Telstra Mobile Business Phone Plan customer, you can use your “monthly included data calls” for 3G or HSDPA usage above the included monthly data allowance.  Once your “monthly included data calls” have been used, your 3G or HSDPA data usage will contribute towards your “monthly voice calls” amount.</w:t>
      </w:r>
    </w:p>
    <w:p w14:paraId="185A9306" w14:textId="77777777" w:rsidR="000A101A" w:rsidRPr="00FA143E" w:rsidRDefault="000A101A" w:rsidP="000A101A">
      <w:pPr>
        <w:pStyle w:val="Heading2"/>
        <w:tabs>
          <w:tab w:val="num" w:pos="0"/>
        </w:tabs>
        <w:ind w:left="737"/>
      </w:pPr>
      <w:r w:rsidRPr="00FA143E">
        <w:t>If you are a Telstra Mobile Member Plan or Telstra Mobile Business Member Plan customer, you can use your “monthly included calls” for 3G or HSDPA data usage above the included monthly data allowance.</w:t>
      </w:r>
    </w:p>
    <w:p w14:paraId="65C702FA" w14:textId="77777777" w:rsidR="000A101A" w:rsidRPr="00AD124F" w:rsidRDefault="000A101A" w:rsidP="000A101A">
      <w:pPr>
        <w:pStyle w:val="Indent1"/>
      </w:pPr>
      <w:bookmarkStart w:id="255" w:name="_Toc477961096"/>
      <w:bookmarkStart w:id="256" w:name="_Toc3977745"/>
      <w:bookmarkStart w:id="257" w:name="_Toc11837073"/>
      <w:bookmarkStart w:id="258" w:name="_Toc11915126"/>
      <w:bookmarkStart w:id="259" w:name="_Toc15374764"/>
      <w:r w:rsidRPr="00AD124F">
        <w:t>Introductory Data Pack Offer – available from 6 October 2006</w:t>
      </w:r>
      <w:r w:rsidRPr="00AB360B">
        <w:t xml:space="preserve"> to 1 October 2007</w:t>
      </w:r>
      <w:bookmarkEnd w:id="255"/>
      <w:bookmarkEnd w:id="256"/>
      <w:bookmarkEnd w:id="257"/>
      <w:bookmarkEnd w:id="258"/>
      <w:bookmarkEnd w:id="259"/>
    </w:p>
    <w:p w14:paraId="1ECA1AB2" w14:textId="77777777" w:rsidR="000A101A" w:rsidRPr="007A5CCB" w:rsidRDefault="000A101A" w:rsidP="000A101A">
      <w:pPr>
        <w:pStyle w:val="Heading2"/>
        <w:tabs>
          <w:tab w:val="num" w:pos="737"/>
        </w:tabs>
        <w:ind w:left="737"/>
      </w:pPr>
      <w:r w:rsidRPr="007A5CCB">
        <w:t>From</w:t>
      </w:r>
      <w:r>
        <w:t xml:space="preserve"> 6 October 2006</w:t>
      </w:r>
      <w:r w:rsidRPr="00AB360B">
        <w:t xml:space="preserve"> to 1 October 2007</w:t>
      </w:r>
      <w:r>
        <w:t>,</w:t>
      </w:r>
      <w:r w:rsidRPr="007A5CCB">
        <w:t xml:space="preserve"> </w:t>
      </w:r>
      <w:r>
        <w:t xml:space="preserve">post-paid </w:t>
      </w:r>
      <w:r w:rsidRPr="007A5CCB">
        <w:t xml:space="preserve">customers who take up a new 3G </w:t>
      </w:r>
      <w:r>
        <w:t xml:space="preserve">or Next G </w:t>
      </w:r>
      <w:r w:rsidRPr="007A5CCB">
        <w:t xml:space="preserve">service with an $8 3G </w:t>
      </w:r>
      <w:r>
        <w:t>or Next G data p</w:t>
      </w:r>
      <w:r w:rsidRPr="007A5CCB">
        <w:t>ack will receive up to $100 of free data usage</w:t>
      </w:r>
      <w:r w:rsidRPr="007A5CCB">
        <w:rPr>
          <w:b/>
        </w:rPr>
        <w:t xml:space="preserve"> </w:t>
      </w:r>
      <w:r w:rsidRPr="007A5CCB">
        <w:t xml:space="preserve">each month for the first two </w:t>
      </w:r>
      <w:r>
        <w:t xml:space="preserve">calendar </w:t>
      </w:r>
      <w:r w:rsidRPr="007A5CCB">
        <w:t>months of their service.  This excludes content charges</w:t>
      </w:r>
      <w:r>
        <w:t xml:space="preserve"> (such as BigPond Music downloads), subscription charges and international roaming charges.</w:t>
      </w:r>
      <w:r w:rsidRPr="007A5CCB">
        <w:t xml:space="preserve"> </w:t>
      </w:r>
    </w:p>
    <w:p w14:paraId="4A6EEB64" w14:textId="77777777" w:rsidR="000A101A" w:rsidRPr="007A5CCB" w:rsidRDefault="000A101A" w:rsidP="000A101A">
      <w:pPr>
        <w:pStyle w:val="Heading2"/>
        <w:tabs>
          <w:tab w:val="num" w:pos="737"/>
        </w:tabs>
        <w:ind w:left="737"/>
      </w:pPr>
      <w:r w:rsidRPr="007A5CCB">
        <w:t xml:space="preserve">At the end of the two month period our standard data usage charges will apply.  </w:t>
      </w:r>
    </w:p>
    <w:p w14:paraId="1C49352B" w14:textId="77777777" w:rsidR="000A101A" w:rsidRDefault="000A101A" w:rsidP="000A101A">
      <w:pPr>
        <w:pStyle w:val="Heading2"/>
        <w:tabs>
          <w:tab w:val="num" w:pos="737"/>
        </w:tabs>
        <w:ind w:left="737"/>
      </w:pPr>
      <w:r w:rsidRPr="007A5CCB">
        <w:t xml:space="preserve">There is a limit of one Data Pack Offer per service. </w:t>
      </w:r>
    </w:p>
    <w:p w14:paraId="3F89844B" w14:textId="77777777" w:rsidR="000A101A" w:rsidRDefault="000A101A" w:rsidP="000A101A">
      <w:pPr>
        <w:pStyle w:val="Heading2"/>
        <w:tabs>
          <w:tab w:val="num" w:pos="737"/>
        </w:tabs>
        <w:ind w:left="737"/>
      </w:pPr>
      <w:r>
        <w:t>Our Fair Play Policy applies.</w:t>
      </w:r>
      <w:r w:rsidRPr="007A5CCB">
        <w:t xml:space="preserve"> </w:t>
      </w:r>
    </w:p>
    <w:p w14:paraId="19A50AA3" w14:textId="77777777" w:rsidR="000A101A" w:rsidRPr="007A5CCB" w:rsidRDefault="000A101A" w:rsidP="000A101A">
      <w:pPr>
        <w:pStyle w:val="Heading2"/>
        <w:tabs>
          <w:tab w:val="num" w:pos="737"/>
        </w:tabs>
        <w:ind w:left="737"/>
      </w:pPr>
      <w:r>
        <w:rPr>
          <w:bCs w:val="0"/>
        </w:rPr>
        <w:t xml:space="preserve">Any </w:t>
      </w:r>
      <w:r w:rsidRPr="009409F9">
        <w:rPr>
          <w:bCs w:val="0"/>
        </w:rPr>
        <w:t>unused volume of included da</w:t>
      </w:r>
      <w:r>
        <w:rPr>
          <w:bCs w:val="0"/>
        </w:rPr>
        <w:t>ta usage under the Data Pack Offer is forfeited each month.</w:t>
      </w:r>
    </w:p>
    <w:p w14:paraId="6B95DD70" w14:textId="77777777" w:rsidR="000A101A" w:rsidRPr="00FA143E" w:rsidRDefault="000A101A" w:rsidP="000A101A">
      <w:pPr>
        <w:pStyle w:val="Indent1"/>
      </w:pPr>
      <w:bookmarkStart w:id="260" w:name="_Toc477961097"/>
      <w:bookmarkStart w:id="261" w:name="_Toc3977746"/>
      <w:bookmarkStart w:id="262" w:name="_Toc11837074"/>
      <w:bookmarkStart w:id="263" w:name="_Toc11915127"/>
      <w:bookmarkStart w:id="264" w:name="_Toc15374765"/>
      <w:bookmarkStart w:id="265" w:name="_Ref148149948"/>
      <w:bookmarkStart w:id="266" w:name="_Ref148150347"/>
      <w:r>
        <w:t>Charges - pre</w:t>
      </w:r>
      <w:r w:rsidRPr="00FA143E">
        <w:t>-paid services</w:t>
      </w:r>
      <w:bookmarkEnd w:id="260"/>
      <w:bookmarkEnd w:id="261"/>
      <w:bookmarkEnd w:id="262"/>
      <w:bookmarkEnd w:id="263"/>
      <w:bookmarkEnd w:id="264"/>
    </w:p>
    <w:p w14:paraId="6F5D03CD" w14:textId="77777777" w:rsidR="000A101A" w:rsidRPr="00FA143E" w:rsidRDefault="000A101A" w:rsidP="000A101A">
      <w:pPr>
        <w:pStyle w:val="Indent1"/>
        <w:ind w:left="0" w:firstLine="720"/>
      </w:pPr>
      <w:bookmarkStart w:id="267" w:name="_Toc477961098"/>
      <w:bookmarkStart w:id="268" w:name="_Toc3977747"/>
      <w:bookmarkStart w:id="269" w:name="_Toc11837075"/>
      <w:bookmarkStart w:id="270" w:name="_Toc11915128"/>
      <w:bookmarkStart w:id="271" w:name="_Toc15374766"/>
      <w:r w:rsidRPr="00FA143E">
        <w:t>(a)</w:t>
      </w:r>
      <w:r w:rsidRPr="00FA143E">
        <w:tab/>
        <w:t>Pay-as-you-go (PAYG) option</w:t>
      </w:r>
      <w:bookmarkEnd w:id="267"/>
      <w:bookmarkEnd w:id="268"/>
      <w:bookmarkEnd w:id="269"/>
      <w:bookmarkEnd w:id="270"/>
      <w:bookmarkEnd w:id="271"/>
    </w:p>
    <w:p w14:paraId="5E67C1E3" w14:textId="77777777" w:rsidR="000A101A" w:rsidRPr="00FA143E" w:rsidRDefault="000A101A" w:rsidP="000A101A">
      <w:pPr>
        <w:pStyle w:val="Heading2"/>
        <w:tabs>
          <w:tab w:val="num" w:pos="0"/>
        </w:tabs>
        <w:ind w:left="737"/>
      </w:pPr>
      <w:bookmarkStart w:id="272" w:name="_Ref167697121"/>
      <w:r w:rsidRPr="00FA143E">
        <w:t xml:space="preserve">If you use </w:t>
      </w:r>
      <w:r>
        <w:t xml:space="preserve">3G or HSDPA capabilities from a 3G or </w:t>
      </w:r>
      <w:r w:rsidRPr="00FA143E">
        <w:t>Next G service on a pay-as-you-go basis, the following data usage charges apply.</w:t>
      </w:r>
      <w:r>
        <w:t xml:space="preserve">  These data charges also apply if your 3G or Next G device is GPRS compatible and you use GPRS capabilities outside of a 3G or</w:t>
      </w:r>
      <w:r w:rsidRPr="00C74A26">
        <w:rPr>
          <w:b/>
        </w:rPr>
        <w:t xml:space="preserve"> </w:t>
      </w:r>
      <w:r>
        <w:t>Next G coverage area, but within a GSM coverage area.</w:t>
      </w:r>
      <w:bookmarkEnd w:id="272"/>
    </w:p>
    <w:tbl>
      <w:tblPr>
        <w:tblW w:w="59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1221"/>
        <w:gridCol w:w="1068"/>
      </w:tblGrid>
      <w:tr w:rsidR="000A101A" w:rsidRPr="00707A1C" w14:paraId="3B74FA3F" w14:textId="77777777" w:rsidTr="000A101A">
        <w:trPr>
          <w:tblHeader/>
        </w:trPr>
        <w:tc>
          <w:tcPr>
            <w:tcW w:w="3665" w:type="dxa"/>
            <w:tcBorders>
              <w:bottom w:val="single" w:sz="4" w:space="0" w:color="auto"/>
            </w:tcBorders>
          </w:tcPr>
          <w:p w14:paraId="4D860964" w14:textId="77777777" w:rsidR="000A101A" w:rsidRPr="004F708D" w:rsidRDefault="000A101A" w:rsidP="000A101A">
            <w:pPr>
              <w:keepNext/>
              <w:spacing w:before="120" w:after="120"/>
              <w:rPr>
                <w:rFonts w:ascii="Arial" w:hAnsi="Arial" w:cs="Arial"/>
                <w:b/>
                <w:bCs/>
                <w:sz w:val="18"/>
                <w:szCs w:val="18"/>
              </w:rPr>
            </w:pPr>
            <w:r>
              <w:rPr>
                <w:rFonts w:ascii="Arial" w:hAnsi="Arial" w:cs="Arial"/>
                <w:b/>
                <w:sz w:val="18"/>
                <w:szCs w:val="18"/>
              </w:rPr>
              <w:t xml:space="preserve">PAYG on </w:t>
            </w:r>
            <w:r w:rsidRPr="004F708D">
              <w:rPr>
                <w:rFonts w:ascii="Arial" w:hAnsi="Arial" w:cs="Arial"/>
                <w:b/>
                <w:bCs/>
                <w:sz w:val="18"/>
                <w:szCs w:val="18"/>
              </w:rPr>
              <w:t>Next G service</w:t>
            </w:r>
          </w:p>
        </w:tc>
        <w:tc>
          <w:tcPr>
            <w:tcW w:w="1221" w:type="dxa"/>
            <w:tcBorders>
              <w:bottom w:val="single" w:sz="4" w:space="0" w:color="auto"/>
            </w:tcBorders>
          </w:tcPr>
          <w:p w14:paraId="2A2318B2" w14:textId="77777777" w:rsidR="000A101A" w:rsidRPr="004F708D" w:rsidRDefault="000A101A" w:rsidP="000A101A">
            <w:pPr>
              <w:keepNext/>
              <w:spacing w:before="120" w:after="120"/>
              <w:rPr>
                <w:rFonts w:ascii="Arial" w:hAnsi="Arial" w:cs="Arial"/>
                <w:b/>
                <w:sz w:val="18"/>
              </w:rPr>
            </w:pPr>
            <w:r w:rsidRPr="004F708D">
              <w:rPr>
                <w:rFonts w:ascii="Arial" w:hAnsi="Arial" w:cs="Arial"/>
                <w:b/>
                <w:sz w:val="18"/>
              </w:rPr>
              <w:t>GST excl</w:t>
            </w:r>
          </w:p>
        </w:tc>
        <w:tc>
          <w:tcPr>
            <w:tcW w:w="1068" w:type="dxa"/>
            <w:tcBorders>
              <w:bottom w:val="single" w:sz="4" w:space="0" w:color="auto"/>
            </w:tcBorders>
          </w:tcPr>
          <w:p w14:paraId="1F773690" w14:textId="77777777" w:rsidR="000A101A" w:rsidRPr="00707A1C" w:rsidRDefault="000A101A" w:rsidP="000A101A">
            <w:pPr>
              <w:pStyle w:val="Index1"/>
            </w:pPr>
            <w:r w:rsidRPr="00707A1C">
              <w:t>GST incl</w:t>
            </w:r>
          </w:p>
        </w:tc>
      </w:tr>
      <w:tr w:rsidR="000A101A" w:rsidRPr="007D46C4" w14:paraId="52FDDA59" w14:textId="77777777" w:rsidTr="000A101A">
        <w:tc>
          <w:tcPr>
            <w:tcW w:w="3665" w:type="dxa"/>
            <w:tcBorders>
              <w:bottom w:val="single" w:sz="4" w:space="0" w:color="auto"/>
            </w:tcBorders>
          </w:tcPr>
          <w:p w14:paraId="11B104C0" w14:textId="77777777" w:rsidR="000A101A" w:rsidRPr="007D46C4" w:rsidRDefault="000A101A" w:rsidP="000A101A">
            <w:pPr>
              <w:pStyle w:val="Index1"/>
            </w:pPr>
            <w:r w:rsidRPr="007D46C4">
              <w:t xml:space="preserve">For each </w:t>
            </w:r>
            <w:r>
              <w:t>Megabyte</w:t>
            </w:r>
            <w:r>
              <w:br/>
              <w:t>(</w:t>
            </w:r>
            <w:r w:rsidRPr="007D46C4">
              <w:t>charged per kilobyte or part</w:t>
            </w:r>
            <w:r>
              <w:t>)</w:t>
            </w:r>
          </w:p>
        </w:tc>
        <w:tc>
          <w:tcPr>
            <w:tcW w:w="1221" w:type="dxa"/>
            <w:tcBorders>
              <w:bottom w:val="single" w:sz="4" w:space="0" w:color="auto"/>
            </w:tcBorders>
          </w:tcPr>
          <w:p w14:paraId="4F1006A0" w14:textId="77777777" w:rsidR="000A101A" w:rsidRPr="007D46C4" w:rsidRDefault="000A101A" w:rsidP="000A101A">
            <w:pPr>
              <w:spacing w:before="120" w:after="120"/>
              <w:jc w:val="right"/>
              <w:rPr>
                <w:rFonts w:ascii="Arial" w:hAnsi="Arial" w:cs="Arial"/>
                <w:sz w:val="18"/>
              </w:rPr>
            </w:pPr>
            <w:r w:rsidRPr="007D46C4">
              <w:rPr>
                <w:rFonts w:ascii="Arial" w:hAnsi="Arial" w:cs="Arial"/>
                <w:sz w:val="18"/>
              </w:rPr>
              <w:t>$1.82</w:t>
            </w:r>
          </w:p>
        </w:tc>
        <w:tc>
          <w:tcPr>
            <w:tcW w:w="1068" w:type="dxa"/>
            <w:tcBorders>
              <w:bottom w:val="single" w:sz="4" w:space="0" w:color="auto"/>
            </w:tcBorders>
          </w:tcPr>
          <w:p w14:paraId="34DB0FE7" w14:textId="77777777" w:rsidR="000A101A" w:rsidRPr="007D46C4" w:rsidRDefault="000A101A" w:rsidP="000A101A">
            <w:pPr>
              <w:spacing w:before="120" w:after="120"/>
              <w:jc w:val="right"/>
              <w:rPr>
                <w:rFonts w:ascii="Arial" w:hAnsi="Arial" w:cs="Arial"/>
                <w:b/>
                <w:sz w:val="18"/>
              </w:rPr>
            </w:pPr>
            <w:r w:rsidRPr="007D46C4">
              <w:rPr>
                <w:rFonts w:ascii="Arial" w:hAnsi="Arial" w:cs="Arial"/>
                <w:b/>
                <w:sz w:val="18"/>
              </w:rPr>
              <w:t>$2</w:t>
            </w:r>
          </w:p>
        </w:tc>
      </w:tr>
    </w:tbl>
    <w:p w14:paraId="6FAE6278" w14:textId="77777777" w:rsidR="000A101A" w:rsidRPr="00FA143E" w:rsidRDefault="000A101A" w:rsidP="000A101A">
      <w:pPr>
        <w:pStyle w:val="Indent2"/>
        <w:spacing w:before="240" w:after="120"/>
        <w:rPr>
          <w:b w:val="0"/>
          <w:sz w:val="18"/>
        </w:rPr>
      </w:pPr>
      <w:r w:rsidRPr="00FA143E">
        <w:rPr>
          <w:b w:val="0"/>
          <w:sz w:val="18"/>
        </w:rPr>
        <w:t xml:space="preserve">No flagfall charges or session fees apply.  </w:t>
      </w:r>
    </w:p>
    <w:p w14:paraId="10048324" w14:textId="77777777" w:rsidR="000A101A" w:rsidRPr="00FA143E" w:rsidRDefault="000A101A" w:rsidP="000A101A">
      <w:pPr>
        <w:spacing w:after="120"/>
        <w:ind w:left="720" w:right="2124"/>
        <w:rPr>
          <w:rFonts w:ascii="Arial" w:hAnsi="Arial" w:cs="Arial"/>
          <w:bCs/>
          <w:sz w:val="18"/>
        </w:rPr>
      </w:pPr>
      <w:r w:rsidRPr="00FA143E">
        <w:rPr>
          <w:rFonts w:ascii="Arial" w:hAnsi="Arial" w:cs="Arial"/>
          <w:bCs/>
          <w:sz w:val="18"/>
        </w:rPr>
        <w:t xml:space="preserve">When calculating data volumes: </w:t>
      </w:r>
    </w:p>
    <w:p w14:paraId="1827C523" w14:textId="77777777" w:rsidR="000A101A" w:rsidRPr="00FB1726" w:rsidRDefault="000A101A" w:rsidP="000A101A">
      <w:pPr>
        <w:pStyle w:val="Indent2"/>
        <w:spacing w:after="120"/>
        <w:ind w:left="1418" w:hanging="681"/>
        <w:rPr>
          <w:b w:val="0"/>
          <w:sz w:val="20"/>
        </w:rPr>
      </w:pPr>
      <w:r w:rsidRPr="00ED4616">
        <w:rPr>
          <w:b w:val="0"/>
          <w:sz w:val="18"/>
        </w:rPr>
        <w:t>(a)</w:t>
      </w:r>
      <w:r w:rsidRPr="00ED4616">
        <w:rPr>
          <w:b w:val="0"/>
          <w:sz w:val="18"/>
        </w:rPr>
        <w:tab/>
        <w:t>where the volume of data transferred is not a whole number of kilobytes, it is rounded up to the next kilobyte at the earlier of the end of each session or 24 hours</w:t>
      </w:r>
      <w:r w:rsidRPr="00ED4616">
        <w:rPr>
          <w:b w:val="0"/>
          <w:sz w:val="20"/>
        </w:rPr>
        <w:t>;</w:t>
      </w:r>
      <w:r>
        <w:rPr>
          <w:b w:val="0"/>
          <w:sz w:val="20"/>
        </w:rPr>
        <w:t xml:space="preserve"> </w:t>
      </w:r>
    </w:p>
    <w:p w14:paraId="48C28703" w14:textId="77777777" w:rsidR="000A101A" w:rsidRPr="00707A1C" w:rsidRDefault="000A101A" w:rsidP="000A101A">
      <w:pPr>
        <w:pStyle w:val="Heading3"/>
        <w:numPr>
          <w:ilvl w:val="0"/>
          <w:numId w:val="0"/>
        </w:numPr>
        <w:ind w:left="737"/>
        <w:rPr>
          <w:rFonts w:ascii="Arial" w:hAnsi="Arial" w:cs="Arial"/>
          <w:bCs/>
          <w:sz w:val="18"/>
        </w:rPr>
      </w:pPr>
      <w:r w:rsidRPr="00707A1C">
        <w:rPr>
          <w:rFonts w:ascii="Arial" w:hAnsi="Arial" w:cs="Arial"/>
          <w:bCs/>
          <w:sz w:val="18"/>
        </w:rPr>
        <w:t>(b)</w:t>
      </w:r>
      <w:r w:rsidRPr="00707A1C">
        <w:rPr>
          <w:rFonts w:ascii="Arial" w:hAnsi="Arial" w:cs="Arial"/>
          <w:bCs/>
          <w:sz w:val="18"/>
        </w:rPr>
        <w:tab/>
        <w:t>1024 bytes = 1 kilobyte (KB) and 1024 kilobytes = 1 megabyte (MB).</w:t>
      </w:r>
    </w:p>
    <w:p w14:paraId="69C259E0" w14:textId="77777777" w:rsidR="000A101A" w:rsidRPr="00E346B1" w:rsidRDefault="000A101A" w:rsidP="000A101A">
      <w:pPr>
        <w:pStyle w:val="Indent1"/>
        <w:ind w:left="0" w:firstLine="720"/>
      </w:pPr>
      <w:bookmarkStart w:id="273" w:name="_Toc477961099"/>
      <w:bookmarkStart w:id="274" w:name="_Toc3977748"/>
      <w:bookmarkStart w:id="275" w:name="_Toc11837076"/>
      <w:bookmarkStart w:id="276" w:name="_Toc11915129"/>
      <w:bookmarkStart w:id="277" w:name="_Toc15374767"/>
      <w:r w:rsidRPr="00FA143E">
        <w:t>(</w:t>
      </w:r>
      <w:r>
        <w:t>b</w:t>
      </w:r>
      <w:r w:rsidRPr="00FA143E">
        <w:t>)</w:t>
      </w:r>
      <w:r w:rsidRPr="00FA143E">
        <w:tab/>
      </w:r>
      <w:r>
        <w:t>Browse Plus Packs</w:t>
      </w:r>
      <w:r w:rsidRPr="00FA143E">
        <w:t xml:space="preserve"> option</w:t>
      </w:r>
      <w:bookmarkEnd w:id="273"/>
      <w:bookmarkEnd w:id="274"/>
      <w:bookmarkEnd w:id="275"/>
      <w:bookmarkEnd w:id="276"/>
      <w:bookmarkEnd w:id="277"/>
    </w:p>
    <w:p w14:paraId="5FFED3C5" w14:textId="77777777" w:rsidR="000A101A" w:rsidRDefault="000A101A" w:rsidP="000A101A">
      <w:pPr>
        <w:pStyle w:val="Heading2"/>
        <w:tabs>
          <w:tab w:val="num" w:pos="737"/>
        </w:tabs>
        <w:ind w:left="737"/>
      </w:pPr>
      <w:r>
        <w:t xml:space="preserve">You can purchase a Browse Plus Pack.  </w:t>
      </w:r>
      <w:r w:rsidRPr="00B121CA">
        <w:t xml:space="preserve">Full details of this </w:t>
      </w:r>
      <w:r>
        <w:t>option</w:t>
      </w:r>
      <w:r w:rsidRPr="00B121CA">
        <w:t xml:space="preserve"> are set </w:t>
      </w:r>
      <w:r>
        <w:t xml:space="preserve">out in </w:t>
      </w:r>
      <w:hyperlink r:id="rId22" w:history="1">
        <w:r w:rsidRPr="00707A1C">
          <w:rPr>
            <w:rStyle w:val="Hyperlink"/>
          </w:rPr>
          <w:t>Part C – Special Promotions of the Telstra Mobile section</w:t>
        </w:r>
      </w:hyperlink>
      <w:r w:rsidRPr="00B121CA">
        <w:t xml:space="preserve"> of Our Customer</w:t>
      </w:r>
      <w:r>
        <w:t xml:space="preserve"> Terms</w:t>
      </w:r>
      <w:r w:rsidRPr="00B121CA">
        <w:rPr>
          <w:b/>
        </w:rPr>
        <w:t>.</w:t>
      </w:r>
    </w:p>
    <w:p w14:paraId="0DC9455F" w14:textId="77777777" w:rsidR="000A101A" w:rsidRDefault="000A101A">
      <w:pPr>
        <w:pStyle w:val="Heading1"/>
      </w:pPr>
      <w:bookmarkStart w:id="278" w:name="_BigPond_Mobile_Services"/>
      <w:bookmarkStart w:id="279" w:name="_Toc164846859"/>
      <w:bookmarkStart w:id="280" w:name="_Toc164847510"/>
      <w:bookmarkStart w:id="281" w:name="_Toc164846860"/>
      <w:bookmarkStart w:id="282" w:name="_Toc164847511"/>
      <w:bookmarkStart w:id="283" w:name="_Toc164846861"/>
      <w:bookmarkStart w:id="284" w:name="_Toc164847512"/>
      <w:bookmarkStart w:id="285" w:name="_Toc164846862"/>
      <w:bookmarkStart w:id="286" w:name="_Toc164847513"/>
      <w:bookmarkStart w:id="287" w:name="_Toc164846863"/>
      <w:bookmarkStart w:id="288" w:name="_Toc164847514"/>
      <w:bookmarkStart w:id="289" w:name="_Toc164846864"/>
      <w:bookmarkStart w:id="290" w:name="_Toc164847515"/>
      <w:bookmarkStart w:id="291" w:name="WAPstdcharges"/>
      <w:bookmarkStart w:id="292" w:name="_Toc164846865"/>
      <w:bookmarkStart w:id="293" w:name="_Toc164847516"/>
      <w:bookmarkStart w:id="294" w:name="_Toc164846866"/>
      <w:bookmarkStart w:id="295" w:name="_Toc164847517"/>
      <w:bookmarkStart w:id="296" w:name="_Toc164846867"/>
      <w:bookmarkStart w:id="297" w:name="_Toc164847518"/>
      <w:bookmarkStart w:id="298" w:name="_Toc164846868"/>
      <w:bookmarkStart w:id="299" w:name="_Toc164847519"/>
      <w:bookmarkStart w:id="300" w:name="_Toc164846869"/>
      <w:bookmarkStart w:id="301" w:name="_Toc164847520"/>
      <w:bookmarkStart w:id="302" w:name="_Toc164846870"/>
      <w:bookmarkStart w:id="303" w:name="_Toc164847521"/>
      <w:bookmarkStart w:id="304" w:name="_Toc164846871"/>
      <w:bookmarkStart w:id="305" w:name="_Toc164847522"/>
      <w:bookmarkStart w:id="306" w:name="_Toc164846872"/>
      <w:bookmarkStart w:id="307" w:name="_Toc164847523"/>
      <w:bookmarkStart w:id="308" w:name="_Toc164846873"/>
      <w:bookmarkStart w:id="309" w:name="_Toc164847524"/>
      <w:bookmarkStart w:id="310" w:name="_Toc164846874"/>
      <w:bookmarkStart w:id="311" w:name="_Toc164847525"/>
      <w:bookmarkStart w:id="312" w:name="_Toc164846875"/>
      <w:bookmarkStart w:id="313" w:name="_Toc164847526"/>
      <w:bookmarkStart w:id="314" w:name="_Toc164846876"/>
      <w:bookmarkStart w:id="315" w:name="_Toc164847527"/>
      <w:bookmarkStart w:id="316" w:name="_Toc164846877"/>
      <w:bookmarkStart w:id="317" w:name="_Toc164847528"/>
      <w:bookmarkStart w:id="318" w:name="_Toc164846878"/>
      <w:bookmarkStart w:id="319" w:name="_Toc164847529"/>
      <w:bookmarkStart w:id="320" w:name="_Toc164846879"/>
      <w:bookmarkStart w:id="321" w:name="_Toc164847530"/>
      <w:bookmarkStart w:id="322" w:name="_Toc164846880"/>
      <w:bookmarkStart w:id="323" w:name="_Toc164847531"/>
      <w:bookmarkStart w:id="324" w:name="_Toc164846881"/>
      <w:bookmarkStart w:id="325" w:name="_Toc164847532"/>
      <w:bookmarkStart w:id="326" w:name="_Toc164846882"/>
      <w:bookmarkStart w:id="327" w:name="_Toc164847533"/>
      <w:bookmarkStart w:id="328" w:name="_Toc164846883"/>
      <w:bookmarkStart w:id="329" w:name="_Toc164847534"/>
      <w:bookmarkStart w:id="330" w:name="_Toc164846884"/>
      <w:bookmarkStart w:id="331" w:name="_Toc164847535"/>
      <w:bookmarkStart w:id="332" w:name="_Toc164846885"/>
      <w:bookmarkStart w:id="333" w:name="_Toc164847536"/>
      <w:bookmarkStart w:id="334" w:name="_Toc164846886"/>
      <w:bookmarkStart w:id="335" w:name="_Toc164847537"/>
      <w:bookmarkStart w:id="336" w:name="_Toc164846887"/>
      <w:bookmarkStart w:id="337" w:name="_Toc164847538"/>
      <w:bookmarkStart w:id="338" w:name="_Toc164846888"/>
      <w:bookmarkStart w:id="339" w:name="_Toc164847539"/>
      <w:bookmarkStart w:id="340" w:name="_Toc164846889"/>
      <w:bookmarkStart w:id="341" w:name="_Toc164847540"/>
      <w:bookmarkStart w:id="342" w:name="_Toc164846890"/>
      <w:bookmarkStart w:id="343" w:name="_Toc164847541"/>
      <w:bookmarkStart w:id="344" w:name="_Toc164846891"/>
      <w:bookmarkStart w:id="345" w:name="_Toc164847542"/>
      <w:bookmarkStart w:id="346" w:name="_Toc164846892"/>
      <w:bookmarkStart w:id="347" w:name="_Toc164847543"/>
      <w:bookmarkStart w:id="348" w:name="_Toc164846893"/>
      <w:bookmarkStart w:id="349" w:name="_Toc164847544"/>
      <w:bookmarkStart w:id="350" w:name="_Toc164846894"/>
      <w:bookmarkStart w:id="351" w:name="_Toc164847545"/>
      <w:bookmarkStart w:id="352" w:name="_Toc164846895"/>
      <w:bookmarkStart w:id="353" w:name="_Toc164847546"/>
      <w:bookmarkStart w:id="354" w:name="_Toc164846896"/>
      <w:bookmarkStart w:id="355" w:name="_Toc164847547"/>
      <w:bookmarkStart w:id="356" w:name="_Toc164846897"/>
      <w:bookmarkStart w:id="357" w:name="_Toc164847548"/>
      <w:bookmarkStart w:id="358" w:name="_Toc164846898"/>
      <w:bookmarkStart w:id="359" w:name="_Toc164847549"/>
      <w:bookmarkStart w:id="360" w:name="_Toc164846899"/>
      <w:bookmarkStart w:id="361" w:name="_Toc164847550"/>
      <w:bookmarkStart w:id="362" w:name="_Toc164846900"/>
      <w:bookmarkStart w:id="363" w:name="_Toc164847551"/>
      <w:bookmarkStart w:id="364" w:name="_Toc164846901"/>
      <w:bookmarkStart w:id="365" w:name="_Toc164847552"/>
      <w:bookmarkStart w:id="366" w:name="_Toc164846902"/>
      <w:bookmarkStart w:id="367" w:name="_Toc164847553"/>
      <w:bookmarkStart w:id="368" w:name="_Toc164846903"/>
      <w:bookmarkStart w:id="369" w:name="_Toc164847554"/>
      <w:bookmarkStart w:id="370" w:name="_Toc164846904"/>
      <w:bookmarkStart w:id="371" w:name="_Toc164847555"/>
      <w:bookmarkStart w:id="372" w:name="_Toc164846905"/>
      <w:bookmarkStart w:id="373" w:name="_Toc164847556"/>
      <w:bookmarkStart w:id="374" w:name="_Toc164846906"/>
      <w:bookmarkStart w:id="375" w:name="_Toc164847557"/>
      <w:bookmarkStart w:id="376" w:name="Mobileinternet"/>
      <w:bookmarkStart w:id="377" w:name="_Toc164846907"/>
      <w:bookmarkStart w:id="378" w:name="_Toc164847558"/>
      <w:bookmarkStart w:id="379" w:name="_Toc164846908"/>
      <w:bookmarkStart w:id="380" w:name="_Toc164847559"/>
      <w:bookmarkStart w:id="381" w:name="_Toc164846909"/>
      <w:bookmarkStart w:id="382" w:name="_Toc164847560"/>
      <w:bookmarkStart w:id="383" w:name="_Toc164846910"/>
      <w:bookmarkStart w:id="384" w:name="_Toc164847561"/>
      <w:bookmarkStart w:id="385" w:name="_Toc164846911"/>
      <w:bookmarkStart w:id="386" w:name="_Toc164847562"/>
      <w:bookmarkStart w:id="387" w:name="_Toc164846912"/>
      <w:bookmarkStart w:id="388" w:name="_Toc164847563"/>
      <w:bookmarkStart w:id="389" w:name="_Toc164846941"/>
      <w:bookmarkStart w:id="390" w:name="_Toc164847592"/>
      <w:bookmarkStart w:id="391" w:name="_Toc164846942"/>
      <w:bookmarkStart w:id="392" w:name="_Toc164847593"/>
      <w:bookmarkStart w:id="393" w:name="_Toc164846943"/>
      <w:bookmarkStart w:id="394" w:name="_Toc164847594"/>
      <w:bookmarkStart w:id="395" w:name="_Toc81800120"/>
      <w:bookmarkStart w:id="396" w:name="_Toc477961121"/>
      <w:bookmarkStart w:id="397" w:name="_Toc3977770"/>
      <w:bookmarkStart w:id="398" w:name="_Toc11837098"/>
      <w:bookmarkStart w:id="399" w:name="_Toc11915151"/>
      <w:bookmarkStart w:id="400" w:name="_Toc15374789"/>
      <w:bookmarkStart w:id="401" w:name="_Toc44088957"/>
      <w:bookmarkStart w:id="402" w:name="_Toc77174238"/>
      <w:bookmarkStart w:id="403" w:name="_Toc256000009"/>
      <w:bookmarkStart w:id="404" w:name="_Toc256000049"/>
      <w:bookmarkStart w:id="405" w:name="_Toc177985006"/>
      <w:bookmarkStart w:id="406" w:name="_Toc50189884"/>
      <w:bookmarkStart w:id="407" w:name="_Toc64948330"/>
      <w:bookmarkEnd w:id="182"/>
      <w:bookmarkEnd w:id="183"/>
      <w:bookmarkEnd w:id="184"/>
      <w:bookmarkEnd w:id="211"/>
      <w:bookmarkEnd w:id="212"/>
      <w:bookmarkEnd w:id="265"/>
      <w:bookmarkEnd w:id="26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USSD (#Number#) service</w:t>
      </w:r>
      <w:bookmarkEnd w:id="395"/>
      <w:bookmarkEnd w:id="396"/>
      <w:bookmarkEnd w:id="397"/>
      <w:bookmarkEnd w:id="398"/>
      <w:bookmarkEnd w:id="399"/>
      <w:bookmarkEnd w:id="400"/>
      <w:bookmarkEnd w:id="401"/>
      <w:bookmarkEnd w:id="402"/>
      <w:bookmarkEnd w:id="403"/>
      <w:bookmarkEnd w:id="404"/>
      <w:bookmarkEnd w:id="405"/>
    </w:p>
    <w:p w14:paraId="7D770927" w14:textId="033FE212" w:rsidR="000A101A" w:rsidRPr="00DD1C97" w:rsidRDefault="000A101A" w:rsidP="000A101A">
      <w:pPr>
        <w:pStyle w:val="Heading2"/>
        <w:numPr>
          <w:ilvl w:val="0"/>
          <w:numId w:val="0"/>
        </w:numPr>
        <w:pBdr>
          <w:top w:val="single" w:sz="4" w:space="1" w:color="auto"/>
          <w:left w:val="single" w:sz="4" w:space="4" w:color="auto"/>
          <w:bottom w:val="single" w:sz="4" w:space="1" w:color="auto"/>
          <w:right w:val="single" w:sz="4" w:space="4" w:color="auto"/>
        </w:pBdr>
        <w:ind w:left="720"/>
        <w:rPr>
          <w:szCs w:val="23"/>
        </w:rPr>
      </w:pPr>
      <w:bookmarkStart w:id="408" w:name="_Toc477961122"/>
      <w:bookmarkStart w:id="409" w:name="_Toc3977771"/>
      <w:bookmarkStart w:id="410" w:name="_Toc11837099"/>
      <w:bookmarkStart w:id="411" w:name="_Toc11915152"/>
      <w:bookmarkStart w:id="412" w:name="_Toc15374790"/>
      <w:r w:rsidRPr="00AE604C">
        <w:rPr>
          <w:szCs w:val="23"/>
        </w:rPr>
        <w:t xml:space="preserve">Telstra has announced that it will be switching off its 3G (850 MHz) service on </w:t>
      </w:r>
      <w:r w:rsidR="00034C65">
        <w:rPr>
          <w:szCs w:val="23"/>
          <w:lang w:val="en-AU"/>
        </w:rPr>
        <w:t>31 August 2024</w:t>
      </w:r>
      <w:r w:rsidRPr="00AE604C">
        <w:rPr>
          <w:szCs w:val="23"/>
        </w:rPr>
        <w:t xml:space="preserve">. USSD (#Number#) service will not be supported from this date and if you have a 3G only device, it will no longer work from this date. For further information please visit: </w:t>
      </w:r>
      <w:hyperlink r:id="rId23" w:history="1">
        <w:r w:rsidRPr="00E400BA">
          <w:rPr>
            <w:rStyle w:val="Hyperlink"/>
            <w:szCs w:val="23"/>
          </w:rPr>
          <w:t>tel.st/3g</w:t>
        </w:r>
      </w:hyperlink>
    </w:p>
    <w:p w14:paraId="5AA70D7C" w14:textId="77777777" w:rsidR="000A101A" w:rsidRDefault="000A101A">
      <w:pPr>
        <w:pStyle w:val="Indent1"/>
      </w:pPr>
      <w:r>
        <w:t>What is the USSD service?</w:t>
      </w:r>
      <w:bookmarkEnd w:id="408"/>
      <w:bookmarkEnd w:id="409"/>
      <w:bookmarkEnd w:id="410"/>
      <w:bookmarkEnd w:id="411"/>
      <w:bookmarkEnd w:id="412"/>
    </w:p>
    <w:p w14:paraId="55BD32AD" w14:textId="77777777" w:rsidR="000A101A" w:rsidRDefault="000A101A">
      <w:pPr>
        <w:pStyle w:val="Heading2"/>
        <w:tabs>
          <w:tab w:val="num" w:pos="0"/>
        </w:tabs>
        <w:ind w:left="737"/>
      </w:pPr>
      <w:r>
        <w:t xml:space="preserve">The USSD service allows you to use your </w:t>
      </w:r>
      <w:r w:rsidRPr="00FA143E">
        <w:t>USSD compatible GSM, 3G or Next G</w:t>
      </w:r>
      <w:r>
        <w:t xml:space="preserve"> mobile telecommunications device to access some of the content and services set out in this Telstra Mobile section of Our Customer Terms.</w:t>
      </w:r>
    </w:p>
    <w:p w14:paraId="564DEE83" w14:textId="77777777" w:rsidR="000A101A" w:rsidRDefault="000A101A">
      <w:pPr>
        <w:pStyle w:val="Heading2"/>
        <w:tabs>
          <w:tab w:val="num" w:pos="0"/>
        </w:tabs>
        <w:ind w:left="737"/>
      </w:pPr>
      <w:r>
        <w:t>The USSD service is accessed by dialling an allocated telephone number that either:</w:t>
      </w:r>
    </w:p>
    <w:p w14:paraId="06C4055D" w14:textId="77777777" w:rsidR="000A101A" w:rsidRDefault="000A101A">
      <w:pPr>
        <w:pStyle w:val="Heading3"/>
        <w:tabs>
          <w:tab w:val="num" w:pos="1560"/>
        </w:tabs>
        <w:ind w:left="1560" w:hanging="851"/>
      </w:pPr>
      <w:r>
        <w:t>accesses specific content assigned to that number; or</w:t>
      </w:r>
    </w:p>
    <w:p w14:paraId="290E783C" w14:textId="77777777" w:rsidR="000A101A" w:rsidRDefault="000A101A">
      <w:pPr>
        <w:pStyle w:val="Heading3"/>
        <w:tabs>
          <w:tab w:val="num" w:pos="1560"/>
        </w:tabs>
        <w:ind w:left="1560" w:hanging="851"/>
      </w:pPr>
      <w:r>
        <w:t>generates a text based menu on your device, from which you can select particular content.</w:t>
      </w:r>
    </w:p>
    <w:p w14:paraId="2B275929" w14:textId="77777777" w:rsidR="000A101A" w:rsidRDefault="000A101A">
      <w:pPr>
        <w:pStyle w:val="Heading2"/>
        <w:tabs>
          <w:tab w:val="num" w:pos="0"/>
        </w:tabs>
        <w:ind w:left="737"/>
      </w:pPr>
      <w:r w:rsidRPr="00FA143E">
        <w:t>The allocated telephone numbers to use the USSD service are in the format #number# (for example, #100# for general content)</w:t>
      </w:r>
      <w:r>
        <w:t>.</w:t>
      </w:r>
    </w:p>
    <w:p w14:paraId="1F9438B0" w14:textId="77777777" w:rsidR="000A101A" w:rsidRDefault="000A101A">
      <w:pPr>
        <w:pStyle w:val="Indent1"/>
      </w:pPr>
      <w:bookmarkStart w:id="413" w:name="_Toc477961123"/>
      <w:bookmarkStart w:id="414" w:name="_Toc3977772"/>
      <w:bookmarkStart w:id="415" w:name="_Toc11837100"/>
      <w:bookmarkStart w:id="416" w:name="_Toc11915153"/>
      <w:bookmarkStart w:id="417" w:name="_Toc15374791"/>
      <w:r>
        <w:t>Charges</w:t>
      </w:r>
      <w:bookmarkEnd w:id="413"/>
      <w:bookmarkEnd w:id="414"/>
      <w:bookmarkEnd w:id="415"/>
      <w:bookmarkEnd w:id="416"/>
      <w:bookmarkEnd w:id="417"/>
    </w:p>
    <w:p w14:paraId="144F73A9" w14:textId="77777777" w:rsidR="000A101A" w:rsidRDefault="000A101A">
      <w:pPr>
        <w:pStyle w:val="Heading2"/>
        <w:tabs>
          <w:tab w:val="num" w:pos="0"/>
        </w:tabs>
        <w:ind w:left="737"/>
      </w:pPr>
      <w:r>
        <w:t>You will not be charged for using the USSD service to search and browse menu options.  However, you will be charged for content that you download via the USSD service.  Please note that if you use the USSD service to connect to a Telstra service you will still be subject to the applicable charges (if any) for the use of that service.</w:t>
      </w:r>
    </w:p>
    <w:p w14:paraId="4714C4F4" w14:textId="77777777" w:rsidR="000A101A" w:rsidRDefault="000A101A">
      <w:pPr>
        <w:pStyle w:val="Heading2"/>
        <w:tabs>
          <w:tab w:val="num" w:pos="0"/>
        </w:tabs>
        <w:ind w:left="737"/>
      </w:pPr>
      <w:r>
        <w:t>The charges for content available via the service are indicated on the menu screens.</w:t>
      </w:r>
    </w:p>
    <w:p w14:paraId="02D4A514" w14:textId="77777777" w:rsidR="000A101A" w:rsidRPr="003E5A87" w:rsidRDefault="00C13E7D" w:rsidP="000A101A">
      <w:pPr>
        <w:pStyle w:val="Heading1"/>
        <w:keepNext w:val="0"/>
      </w:pPr>
      <w:bookmarkStart w:id="418" w:name="_Toc273622867"/>
      <w:bookmarkStart w:id="419" w:name="_Toc327792429"/>
      <w:bookmarkStart w:id="420" w:name="_Toc327792432"/>
      <w:bookmarkStart w:id="421" w:name="_Toc327792433"/>
      <w:bookmarkStart w:id="422" w:name="_Toc327792434"/>
      <w:bookmarkStart w:id="423" w:name="_Toc327792435"/>
      <w:bookmarkStart w:id="424" w:name="_Toc327792436"/>
      <w:bookmarkStart w:id="425" w:name="_Toc327792438"/>
      <w:bookmarkStart w:id="426" w:name="_Toc327792439"/>
      <w:bookmarkStart w:id="427" w:name="_Toc327792440"/>
      <w:bookmarkStart w:id="428" w:name="_Toc327792445"/>
      <w:bookmarkStart w:id="429" w:name="_Toc327792446"/>
      <w:bookmarkStart w:id="430" w:name="_Toc327792448"/>
      <w:bookmarkStart w:id="431" w:name="_Toc327792450"/>
      <w:bookmarkStart w:id="432" w:name="_Toc327792451"/>
      <w:bookmarkStart w:id="433" w:name="_Toc327792452"/>
      <w:bookmarkStart w:id="434" w:name="_Toc327792454"/>
      <w:bookmarkStart w:id="435" w:name="_Toc327792456"/>
      <w:bookmarkStart w:id="436" w:name="_Toc327792457"/>
      <w:bookmarkStart w:id="437" w:name="_Toc327792463"/>
      <w:bookmarkStart w:id="438" w:name="_Toc327792464"/>
      <w:bookmarkStart w:id="439" w:name="_Toc327792465"/>
      <w:bookmarkStart w:id="440" w:name="_Toc327792469"/>
      <w:bookmarkStart w:id="441" w:name="_Toc327792470"/>
      <w:bookmarkStart w:id="442" w:name="_Toc327792471"/>
      <w:bookmarkStart w:id="443" w:name="_Toc327792473"/>
      <w:bookmarkStart w:id="444" w:name="_Toc327792477"/>
      <w:bookmarkStart w:id="445" w:name="_Toc327792483"/>
      <w:bookmarkStart w:id="446" w:name="_Toc327792486"/>
      <w:bookmarkStart w:id="447" w:name="_Toc327792487"/>
      <w:bookmarkStart w:id="448" w:name="_Toc327792488"/>
      <w:bookmarkStart w:id="449" w:name="_Toc327792489"/>
      <w:bookmarkStart w:id="450" w:name="_Toc327792493"/>
      <w:bookmarkStart w:id="451" w:name="_Toc327792499"/>
      <w:bookmarkStart w:id="452" w:name="_Toc327792508"/>
      <w:bookmarkStart w:id="453" w:name="_Toc327792509"/>
      <w:bookmarkStart w:id="454" w:name="_Toc327792517"/>
      <w:bookmarkStart w:id="455" w:name="_Toc327792522"/>
      <w:bookmarkStart w:id="456" w:name="_Toc327792525"/>
      <w:bookmarkStart w:id="457" w:name="_Toc327792527"/>
      <w:bookmarkStart w:id="458" w:name="_Toc327792532"/>
      <w:bookmarkStart w:id="459" w:name="_Toc327792534"/>
      <w:bookmarkStart w:id="460" w:name="_Toc327792535"/>
      <w:bookmarkStart w:id="461" w:name="_Toc327792536"/>
      <w:bookmarkStart w:id="462" w:name="_Toc327792537"/>
      <w:bookmarkStart w:id="463" w:name="_Toc327792628"/>
      <w:bookmarkStart w:id="464" w:name="_Toc327792634"/>
      <w:bookmarkStart w:id="465" w:name="_Toc327792663"/>
      <w:bookmarkStart w:id="466" w:name="_Toc327792686"/>
      <w:bookmarkStart w:id="467" w:name="_Toc327792689"/>
      <w:bookmarkStart w:id="468" w:name="_Toc327792697"/>
      <w:bookmarkStart w:id="469" w:name="_Toc327792721"/>
      <w:bookmarkStart w:id="470" w:name="_Toc327792780"/>
      <w:bookmarkStart w:id="471" w:name="_Toc327792781"/>
      <w:bookmarkStart w:id="472" w:name="_Toc327792782"/>
      <w:bookmarkStart w:id="473" w:name="_Toc327792792"/>
      <w:bookmarkStart w:id="474" w:name="_Toc327792881"/>
      <w:bookmarkStart w:id="475" w:name="_Toc327792889"/>
      <w:bookmarkStart w:id="476" w:name="_Toc327792968"/>
      <w:bookmarkStart w:id="477" w:name="_Toc327792975"/>
      <w:bookmarkStart w:id="478" w:name="_Toc327792976"/>
      <w:bookmarkStart w:id="479" w:name="_Toc327792977"/>
      <w:bookmarkStart w:id="480" w:name="_Toc327792986"/>
      <w:bookmarkStart w:id="481" w:name="_Toc327793014"/>
      <w:bookmarkStart w:id="482" w:name="_Toc327793051"/>
      <w:bookmarkStart w:id="483" w:name="_Toc327793083"/>
      <w:bookmarkStart w:id="484" w:name="_Toc327793090"/>
      <w:bookmarkStart w:id="485" w:name="_Toc327793091"/>
      <w:bookmarkStart w:id="486" w:name="_Toc327793092"/>
      <w:bookmarkStart w:id="487" w:name="_Toc327793100"/>
      <w:bookmarkStart w:id="488" w:name="_Toc327793171"/>
      <w:bookmarkStart w:id="489" w:name="_Toc327793179"/>
      <w:bookmarkStart w:id="490" w:name="_Toc327793248"/>
      <w:bookmarkStart w:id="491" w:name="_Toc327793251"/>
      <w:bookmarkStart w:id="492" w:name="_Toc327793252"/>
      <w:bookmarkStart w:id="493" w:name="_Toc327793260"/>
      <w:bookmarkStart w:id="494" w:name="_Toc327793284"/>
      <w:bookmarkStart w:id="495" w:name="_Toc327793347"/>
      <w:bookmarkStart w:id="496" w:name="_Toc327793348"/>
      <w:bookmarkStart w:id="497" w:name="_Toc327793349"/>
      <w:bookmarkStart w:id="498" w:name="_Toc327793350"/>
      <w:bookmarkStart w:id="499" w:name="_Toc327793351"/>
      <w:bookmarkStart w:id="500" w:name="_Toc327793352"/>
      <w:bookmarkStart w:id="501" w:name="_Toc327793363"/>
      <w:bookmarkStart w:id="502" w:name="_Toc327793467"/>
      <w:bookmarkStart w:id="503" w:name="_Toc327793474"/>
      <w:bookmarkStart w:id="504" w:name="_Toc327793532"/>
      <w:bookmarkStart w:id="505" w:name="_Toc327793536"/>
      <w:bookmarkStart w:id="506" w:name="_Toc327793537"/>
      <w:bookmarkStart w:id="507" w:name="_Toc327793539"/>
      <w:bookmarkStart w:id="508" w:name="_Toc327793542"/>
      <w:bookmarkStart w:id="509" w:name="_Toc327793556"/>
      <w:bookmarkStart w:id="510" w:name="_Toc327793573"/>
      <w:bookmarkStart w:id="511" w:name="_Toc327793576"/>
      <w:bookmarkStart w:id="512" w:name="_Toc327793577"/>
      <w:bookmarkStart w:id="513" w:name="_Toc327793580"/>
      <w:bookmarkStart w:id="514" w:name="_Toc327793586"/>
      <w:bookmarkStart w:id="515" w:name="_Toc327793589"/>
      <w:bookmarkStart w:id="516" w:name="_Toc327793590"/>
      <w:bookmarkStart w:id="517" w:name="_Toc327793601"/>
      <w:bookmarkStart w:id="518" w:name="_Toc327793602"/>
      <w:bookmarkStart w:id="519" w:name="_Toc327793612"/>
      <w:bookmarkStart w:id="520" w:name="_Toc327793621"/>
      <w:bookmarkStart w:id="521" w:name="_Toc327793624"/>
      <w:bookmarkStart w:id="522" w:name="_Toc327793632"/>
      <w:bookmarkStart w:id="523" w:name="_Toc327793640"/>
      <w:bookmarkStart w:id="524" w:name="_Toc327793648"/>
      <w:bookmarkStart w:id="525" w:name="_Toc327793708"/>
      <w:bookmarkStart w:id="526" w:name="_Toc327793711"/>
      <w:bookmarkStart w:id="527" w:name="_Toc327793713"/>
      <w:bookmarkStart w:id="528" w:name="_Toc327793725"/>
      <w:bookmarkStart w:id="529" w:name="_Toc327793829"/>
      <w:bookmarkStart w:id="530" w:name="_Toc327793843"/>
      <w:bookmarkStart w:id="531" w:name="_Toc327793903"/>
      <w:bookmarkStart w:id="532" w:name="_Toc327793906"/>
      <w:bookmarkStart w:id="533" w:name="_Toc327793907"/>
      <w:bookmarkStart w:id="534" w:name="_Toc327793919"/>
      <w:bookmarkStart w:id="535" w:name="_Toc327794012"/>
      <w:bookmarkStart w:id="536" w:name="_Toc327794017"/>
      <w:bookmarkStart w:id="537" w:name="_Toc327794036"/>
      <w:bookmarkStart w:id="538" w:name="_Toc327794060"/>
      <w:bookmarkStart w:id="539" w:name="_Toc327794087"/>
      <w:bookmarkStart w:id="540" w:name="_Toc327794096"/>
      <w:bookmarkStart w:id="541" w:name="_Toc327794134"/>
      <w:bookmarkStart w:id="542" w:name="_Toc327794136"/>
      <w:bookmarkStart w:id="543" w:name="_Toc318203977"/>
      <w:bookmarkStart w:id="544" w:name="_Toc318203979"/>
      <w:bookmarkStart w:id="545" w:name="_Toc318203986"/>
      <w:bookmarkStart w:id="546" w:name="_Toc318203987"/>
      <w:bookmarkStart w:id="547" w:name="_Toc318203988"/>
      <w:bookmarkStart w:id="548" w:name="_Toc318203989"/>
      <w:bookmarkStart w:id="549" w:name="_Toc318203997"/>
      <w:bookmarkStart w:id="550" w:name="_Toc318204002"/>
      <w:bookmarkStart w:id="551" w:name="_Toc318204057"/>
      <w:bookmarkStart w:id="552" w:name="_Toc318204061"/>
      <w:bookmarkStart w:id="553" w:name="_Toc248721253"/>
      <w:bookmarkStart w:id="554" w:name="_Toc248721255"/>
      <w:bookmarkStart w:id="555" w:name="_Toc248721258"/>
      <w:bookmarkStart w:id="556" w:name="_Toc248721262"/>
      <w:bookmarkStart w:id="557" w:name="_Toc248721268"/>
      <w:bookmarkStart w:id="558" w:name="_Toc248721269"/>
      <w:bookmarkStart w:id="559" w:name="_Toc248721286"/>
      <w:bookmarkStart w:id="560" w:name="_Toc248721303"/>
      <w:bookmarkStart w:id="561" w:name="_Toc248721312"/>
      <w:bookmarkStart w:id="562" w:name="_Toc248721318"/>
      <w:bookmarkStart w:id="563" w:name="_Toc248721321"/>
      <w:bookmarkStart w:id="564" w:name="_Toc248721323"/>
      <w:bookmarkStart w:id="565" w:name="_Toc248721335"/>
      <w:bookmarkStart w:id="566" w:name="_Toc248721384"/>
      <w:bookmarkStart w:id="567" w:name="_Toc248721398"/>
      <w:bookmarkStart w:id="568" w:name="_Toc248721458"/>
      <w:bookmarkStart w:id="569" w:name="_Toc248721464"/>
      <w:bookmarkStart w:id="570" w:name="_Toc248721473"/>
      <w:bookmarkStart w:id="571" w:name="_Toc248721547"/>
      <w:bookmarkStart w:id="572" w:name="_Toc248721610"/>
      <w:bookmarkStart w:id="573" w:name="_Toc248721689"/>
      <w:bookmarkStart w:id="574" w:name="_Toc248721701"/>
      <w:bookmarkStart w:id="575" w:name="_Toc248721761"/>
      <w:bookmarkStart w:id="576" w:name="_Toc248721767"/>
      <w:bookmarkStart w:id="577" w:name="_Toc248721781"/>
      <w:bookmarkStart w:id="578" w:name="_Toc248721785"/>
      <w:bookmarkStart w:id="579" w:name="_Toc248721787"/>
      <w:bookmarkStart w:id="580" w:name="_Toc248721789"/>
      <w:bookmarkStart w:id="581" w:name="_Toc248721791"/>
      <w:bookmarkStart w:id="582" w:name="_Toc177985007"/>
      <w:bookmarkStart w:id="583" w:name="_Toc148937544"/>
      <w:bookmarkStart w:id="584" w:name="_Toc58303447"/>
      <w:bookmarkStart w:id="585" w:name="_Toc64948340"/>
      <w:bookmarkStart w:id="586" w:name="_Toc49329207"/>
      <w:bookmarkEnd w:id="406"/>
      <w:bookmarkEnd w:id="40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lang w:val="en-AU"/>
        </w:rPr>
        <w:t>NOT USED</w:t>
      </w:r>
      <w:bookmarkEnd w:id="582"/>
    </w:p>
    <w:p w14:paraId="167C5802" w14:textId="35BCC0B0" w:rsidR="000A101A" w:rsidRPr="008F09CB" w:rsidRDefault="000A101A" w:rsidP="000A101A">
      <w:pPr>
        <w:pStyle w:val="Heading2"/>
        <w:tabs>
          <w:tab w:val="num" w:pos="0"/>
        </w:tabs>
        <w:ind w:left="737"/>
      </w:pPr>
      <w:bookmarkStart w:id="587" w:name="_Toc106281987"/>
      <w:bookmarkStart w:id="588" w:name="_Toc106281988"/>
      <w:bookmarkStart w:id="589" w:name="_Toc327794156"/>
      <w:bookmarkStart w:id="590" w:name="_Toc327794167"/>
      <w:bookmarkStart w:id="591" w:name="_Toc327794171"/>
      <w:bookmarkStart w:id="592" w:name="_Toc327794173"/>
      <w:bookmarkStart w:id="593" w:name="_Toc327794175"/>
      <w:bookmarkStart w:id="594" w:name="_Toc327794176"/>
      <w:bookmarkStart w:id="595" w:name="_Toc327794177"/>
      <w:bookmarkStart w:id="596" w:name="_Toc327794178"/>
      <w:bookmarkStart w:id="597" w:name="_Toc327794179"/>
      <w:bookmarkStart w:id="598" w:name="_Toc327794180"/>
      <w:bookmarkStart w:id="599" w:name="_Toc327794186"/>
      <w:bookmarkStart w:id="600" w:name="_Toc327794188"/>
      <w:bookmarkStart w:id="601" w:name="_Toc327794190"/>
      <w:bookmarkStart w:id="602" w:name="_Toc327794191"/>
      <w:bookmarkStart w:id="603" w:name="_Toc327794192"/>
      <w:bookmarkStart w:id="604" w:name="_Toc327794199"/>
      <w:bookmarkStart w:id="605" w:name="_Toc327794202"/>
      <w:bookmarkStart w:id="606" w:name="_Toc327794208"/>
      <w:bookmarkStart w:id="607" w:name="_Toc327794209"/>
      <w:bookmarkStart w:id="608" w:name="_Toc327794220"/>
      <w:bookmarkStart w:id="609" w:name="_Toc327794222"/>
      <w:bookmarkStart w:id="610" w:name="_Toc327794224"/>
      <w:bookmarkStart w:id="611" w:name="_Toc327794234"/>
      <w:bookmarkStart w:id="612" w:name="_Toc327794236"/>
      <w:bookmarkStart w:id="613" w:name="_Toc307829484"/>
      <w:bookmarkStart w:id="614" w:name="_Toc64948350"/>
      <w:bookmarkEnd w:id="583"/>
      <w:bookmarkEnd w:id="584"/>
      <w:bookmarkEnd w:id="585"/>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0A101A" w:rsidRPr="008F09CB" w14:paraId="68FC3311" w14:textId="77777777" w:rsidTr="000A101A">
        <w:trPr>
          <w:tblHeader/>
        </w:trPr>
        <w:tc>
          <w:tcPr>
            <w:tcW w:w="3968" w:type="dxa"/>
          </w:tcPr>
          <w:p w14:paraId="3B48F79A" w14:textId="77777777" w:rsidR="000A101A" w:rsidRPr="008F09CB" w:rsidRDefault="000A101A" w:rsidP="000A101A">
            <w:pPr>
              <w:keepNext/>
              <w:spacing w:before="120" w:after="120"/>
              <w:ind w:left="720"/>
              <w:rPr>
                <w:rFonts w:ascii="Arial" w:hAnsi="Arial" w:cs="Arial"/>
                <w:b/>
                <w:bCs/>
                <w:sz w:val="18"/>
              </w:rPr>
            </w:pPr>
            <w:r w:rsidRPr="008F09CB">
              <w:rPr>
                <w:rFonts w:ascii="Arial" w:hAnsi="Arial" w:cs="Arial"/>
                <w:b/>
                <w:bCs/>
                <w:sz w:val="18"/>
              </w:rPr>
              <w:t>BlackBerry Voice Plan</w:t>
            </w:r>
          </w:p>
        </w:tc>
        <w:tc>
          <w:tcPr>
            <w:tcW w:w="1418" w:type="dxa"/>
          </w:tcPr>
          <w:p w14:paraId="794FB598" w14:textId="77777777" w:rsidR="000A101A" w:rsidRPr="008F09CB" w:rsidRDefault="000A101A" w:rsidP="000A101A">
            <w:pPr>
              <w:keepNext/>
              <w:spacing w:before="120" w:after="120"/>
              <w:ind w:left="720"/>
              <w:rPr>
                <w:rFonts w:ascii="Arial" w:hAnsi="Arial" w:cs="Arial"/>
                <w:b/>
                <w:bCs/>
                <w:sz w:val="18"/>
              </w:rPr>
            </w:pPr>
            <w:r w:rsidRPr="008F09CB">
              <w:rPr>
                <w:rFonts w:ascii="Arial" w:hAnsi="Arial" w:cs="Arial"/>
                <w:b/>
                <w:bCs/>
                <w:sz w:val="18"/>
              </w:rPr>
              <w:t>GST excl</w:t>
            </w:r>
          </w:p>
        </w:tc>
        <w:tc>
          <w:tcPr>
            <w:tcW w:w="1418" w:type="dxa"/>
          </w:tcPr>
          <w:p w14:paraId="01F68295" w14:textId="77777777" w:rsidR="000A101A" w:rsidRPr="008F09CB" w:rsidRDefault="000A101A" w:rsidP="000A101A">
            <w:pPr>
              <w:pStyle w:val="TableHead"/>
              <w:keepNext/>
              <w:spacing w:before="120" w:after="120"/>
              <w:ind w:left="720"/>
              <w:rPr>
                <w:rFonts w:cs="Arial"/>
                <w:bCs/>
              </w:rPr>
            </w:pPr>
            <w:r w:rsidRPr="008F09CB">
              <w:rPr>
                <w:rFonts w:cs="Arial"/>
                <w:bCs/>
              </w:rPr>
              <w:t>GST incl</w:t>
            </w:r>
          </w:p>
        </w:tc>
      </w:tr>
      <w:tr w:rsidR="000A101A" w:rsidRPr="008F09CB" w14:paraId="16190218" w14:textId="77777777" w:rsidTr="000A101A">
        <w:tc>
          <w:tcPr>
            <w:tcW w:w="3968" w:type="dxa"/>
            <w:tcBorders>
              <w:bottom w:val="single" w:sz="4" w:space="0" w:color="auto"/>
            </w:tcBorders>
          </w:tcPr>
          <w:p w14:paraId="2E400213" w14:textId="77777777" w:rsidR="000A101A" w:rsidRPr="008F09CB" w:rsidRDefault="000A101A" w:rsidP="000A101A">
            <w:pPr>
              <w:spacing w:before="120" w:after="120"/>
              <w:ind w:left="720"/>
              <w:rPr>
                <w:rFonts w:ascii="Arial" w:hAnsi="Arial" w:cs="Arial"/>
                <w:sz w:val="18"/>
              </w:rPr>
            </w:pPr>
            <w:r w:rsidRPr="008F09CB">
              <w:rPr>
                <w:rFonts w:ascii="Arial" w:hAnsi="Arial" w:cs="Arial"/>
                <w:sz w:val="18"/>
              </w:rPr>
              <w:t>Network Access Charge</w:t>
            </w:r>
          </w:p>
        </w:tc>
        <w:tc>
          <w:tcPr>
            <w:tcW w:w="1418" w:type="dxa"/>
            <w:tcBorders>
              <w:bottom w:val="single" w:sz="4" w:space="0" w:color="auto"/>
            </w:tcBorders>
            <w:vAlign w:val="center"/>
          </w:tcPr>
          <w:p w14:paraId="689C56C9" w14:textId="77777777" w:rsidR="000A101A" w:rsidRPr="008F09CB" w:rsidRDefault="000A101A" w:rsidP="000A101A">
            <w:pPr>
              <w:spacing w:before="120" w:after="120"/>
              <w:ind w:left="720"/>
              <w:jc w:val="right"/>
              <w:rPr>
                <w:rFonts w:ascii="Arial" w:hAnsi="Arial" w:cs="Arial"/>
                <w:sz w:val="18"/>
              </w:rPr>
            </w:pPr>
            <w:r w:rsidRPr="008F09CB">
              <w:rPr>
                <w:rFonts w:ascii="Arial" w:hAnsi="Arial" w:cs="Arial"/>
                <w:sz w:val="18"/>
              </w:rPr>
              <w:t>Nil</w:t>
            </w:r>
          </w:p>
        </w:tc>
        <w:tc>
          <w:tcPr>
            <w:tcW w:w="1418" w:type="dxa"/>
            <w:tcBorders>
              <w:bottom w:val="single" w:sz="4" w:space="0" w:color="auto"/>
            </w:tcBorders>
            <w:vAlign w:val="center"/>
          </w:tcPr>
          <w:p w14:paraId="50BA4C96" w14:textId="77777777" w:rsidR="000A101A" w:rsidRPr="008F09CB" w:rsidRDefault="000A101A" w:rsidP="000A101A">
            <w:pPr>
              <w:spacing w:before="120" w:after="120"/>
              <w:ind w:left="720"/>
              <w:jc w:val="right"/>
              <w:rPr>
                <w:rFonts w:ascii="Arial" w:hAnsi="Arial" w:cs="Arial"/>
                <w:b/>
                <w:bCs/>
                <w:sz w:val="18"/>
              </w:rPr>
            </w:pPr>
            <w:r w:rsidRPr="008F09CB">
              <w:rPr>
                <w:rFonts w:ascii="Arial" w:hAnsi="Arial" w:cs="Arial"/>
                <w:b/>
                <w:bCs/>
                <w:sz w:val="18"/>
              </w:rPr>
              <w:t>Nil</w:t>
            </w:r>
          </w:p>
        </w:tc>
      </w:tr>
      <w:tr w:rsidR="000A101A" w:rsidRPr="008F09CB" w14:paraId="036A198C" w14:textId="77777777" w:rsidTr="000A101A">
        <w:tc>
          <w:tcPr>
            <w:tcW w:w="3968" w:type="dxa"/>
            <w:tcBorders>
              <w:top w:val="single" w:sz="4" w:space="0" w:color="auto"/>
              <w:bottom w:val="single" w:sz="4" w:space="0" w:color="auto"/>
            </w:tcBorders>
          </w:tcPr>
          <w:p w14:paraId="5871FFE6" w14:textId="77777777" w:rsidR="000A101A" w:rsidRDefault="000A101A" w:rsidP="000A101A">
            <w:pPr>
              <w:pStyle w:val="Index1"/>
            </w:pPr>
            <w:r w:rsidRPr="008F09CB">
              <w:t>Connection fee per call</w:t>
            </w:r>
          </w:p>
        </w:tc>
        <w:tc>
          <w:tcPr>
            <w:tcW w:w="1418" w:type="dxa"/>
            <w:tcBorders>
              <w:top w:val="single" w:sz="4" w:space="0" w:color="auto"/>
              <w:bottom w:val="single" w:sz="4" w:space="0" w:color="auto"/>
            </w:tcBorders>
            <w:vAlign w:val="center"/>
          </w:tcPr>
          <w:p w14:paraId="287308B3" w14:textId="77777777" w:rsidR="000A101A" w:rsidRPr="008F09CB" w:rsidRDefault="000A101A" w:rsidP="000A101A">
            <w:pPr>
              <w:spacing w:before="120" w:after="120"/>
              <w:ind w:left="-41"/>
              <w:jc w:val="right"/>
              <w:rPr>
                <w:rFonts w:ascii="Arial" w:hAnsi="Arial" w:cs="Arial"/>
                <w:sz w:val="18"/>
              </w:rPr>
            </w:pPr>
            <w:r w:rsidRPr="008F09CB">
              <w:rPr>
                <w:rFonts w:ascii="Arial" w:hAnsi="Arial" w:cs="Arial"/>
                <w:sz w:val="18"/>
              </w:rPr>
              <w:t>22.72¢</w:t>
            </w:r>
          </w:p>
        </w:tc>
        <w:tc>
          <w:tcPr>
            <w:tcW w:w="1418" w:type="dxa"/>
            <w:tcBorders>
              <w:top w:val="single" w:sz="4" w:space="0" w:color="auto"/>
              <w:bottom w:val="single" w:sz="4" w:space="0" w:color="auto"/>
            </w:tcBorders>
            <w:vAlign w:val="center"/>
          </w:tcPr>
          <w:p w14:paraId="60219550" w14:textId="77777777" w:rsidR="000A101A" w:rsidRPr="008F09CB" w:rsidRDefault="000A101A" w:rsidP="000A101A">
            <w:pPr>
              <w:spacing w:before="120" w:after="120"/>
              <w:ind w:left="-41"/>
              <w:jc w:val="right"/>
              <w:rPr>
                <w:rFonts w:ascii="Arial" w:hAnsi="Arial" w:cs="Arial"/>
                <w:b/>
                <w:bCs/>
                <w:sz w:val="18"/>
              </w:rPr>
            </w:pPr>
            <w:r w:rsidRPr="008F09CB">
              <w:rPr>
                <w:rFonts w:ascii="Arial" w:hAnsi="Arial" w:cs="Arial"/>
                <w:b/>
                <w:bCs/>
                <w:sz w:val="18"/>
              </w:rPr>
              <w:t>25¢</w:t>
            </w:r>
          </w:p>
        </w:tc>
      </w:tr>
      <w:tr w:rsidR="000A101A" w:rsidRPr="008F09CB" w14:paraId="450F5FF7" w14:textId="77777777" w:rsidTr="000A101A">
        <w:tc>
          <w:tcPr>
            <w:tcW w:w="3968" w:type="dxa"/>
            <w:tcBorders>
              <w:top w:val="single" w:sz="4" w:space="0" w:color="auto"/>
              <w:bottom w:val="single" w:sz="4" w:space="0" w:color="auto"/>
            </w:tcBorders>
          </w:tcPr>
          <w:p w14:paraId="1862D086" w14:textId="77777777" w:rsidR="000A101A" w:rsidRPr="008F09CB" w:rsidRDefault="000A101A" w:rsidP="000A101A">
            <w:pPr>
              <w:spacing w:before="120" w:after="120"/>
              <w:ind w:left="720"/>
              <w:rPr>
                <w:rFonts w:ascii="Arial" w:hAnsi="Arial" w:cs="Arial"/>
                <w:sz w:val="18"/>
              </w:rPr>
            </w:pPr>
            <w:r w:rsidRPr="008F09CB">
              <w:rPr>
                <w:rFonts w:ascii="Arial" w:hAnsi="Arial" w:cs="Arial"/>
                <w:sz w:val="18"/>
              </w:rPr>
              <w:t>Charges for voice calls to an Australian fixed or mobile number – per 30 second block or part thereof</w:t>
            </w:r>
          </w:p>
        </w:tc>
        <w:tc>
          <w:tcPr>
            <w:tcW w:w="1418" w:type="dxa"/>
            <w:tcBorders>
              <w:top w:val="single" w:sz="4" w:space="0" w:color="auto"/>
              <w:bottom w:val="single" w:sz="4" w:space="0" w:color="auto"/>
            </w:tcBorders>
            <w:vAlign w:val="center"/>
          </w:tcPr>
          <w:p w14:paraId="21E67528" w14:textId="77777777" w:rsidR="000A101A" w:rsidRPr="008F09CB" w:rsidRDefault="000A101A" w:rsidP="000A101A">
            <w:pPr>
              <w:spacing w:before="120" w:after="120"/>
              <w:ind w:left="-41"/>
              <w:jc w:val="right"/>
              <w:rPr>
                <w:rFonts w:ascii="Arial" w:hAnsi="Arial" w:cs="Arial"/>
                <w:sz w:val="18"/>
              </w:rPr>
            </w:pPr>
            <w:r w:rsidRPr="008F09CB">
              <w:rPr>
                <w:rFonts w:ascii="Arial" w:hAnsi="Arial" w:cs="Arial"/>
                <w:sz w:val="18"/>
              </w:rPr>
              <w:t>45.45¢</w:t>
            </w:r>
          </w:p>
        </w:tc>
        <w:tc>
          <w:tcPr>
            <w:tcW w:w="1418" w:type="dxa"/>
            <w:tcBorders>
              <w:top w:val="single" w:sz="4" w:space="0" w:color="auto"/>
              <w:bottom w:val="single" w:sz="4" w:space="0" w:color="auto"/>
            </w:tcBorders>
            <w:vAlign w:val="center"/>
          </w:tcPr>
          <w:p w14:paraId="21293628" w14:textId="77777777" w:rsidR="000A101A" w:rsidRPr="008F09CB" w:rsidRDefault="000A101A" w:rsidP="000A101A">
            <w:pPr>
              <w:spacing w:before="120" w:after="120"/>
              <w:ind w:left="-41"/>
              <w:jc w:val="right"/>
              <w:rPr>
                <w:rFonts w:ascii="Arial" w:hAnsi="Arial" w:cs="Arial"/>
                <w:b/>
                <w:bCs/>
                <w:sz w:val="18"/>
              </w:rPr>
            </w:pPr>
            <w:r w:rsidRPr="008F09CB">
              <w:rPr>
                <w:rFonts w:ascii="Arial" w:hAnsi="Arial" w:cs="Arial"/>
                <w:b/>
                <w:bCs/>
                <w:sz w:val="18"/>
              </w:rPr>
              <w:t>50¢</w:t>
            </w:r>
          </w:p>
        </w:tc>
      </w:tr>
      <w:tr w:rsidR="000A101A" w:rsidRPr="00E67035" w14:paraId="58FFF327" w14:textId="77777777" w:rsidTr="000A101A">
        <w:tc>
          <w:tcPr>
            <w:tcW w:w="6804" w:type="dxa"/>
            <w:gridSpan w:val="3"/>
            <w:tcBorders>
              <w:top w:val="single" w:sz="4" w:space="0" w:color="auto"/>
            </w:tcBorders>
          </w:tcPr>
          <w:p w14:paraId="79E172D9" w14:textId="77777777" w:rsidR="000A101A" w:rsidRPr="00E67035" w:rsidRDefault="000A101A" w:rsidP="000A101A">
            <w:pPr>
              <w:spacing w:before="120" w:after="120"/>
              <w:ind w:left="-41"/>
              <w:rPr>
                <w:rFonts w:ascii="Arial" w:hAnsi="Arial" w:cs="Arial"/>
                <w:b/>
                <w:bCs/>
                <w:sz w:val="18"/>
              </w:rPr>
            </w:pPr>
            <w:r w:rsidRPr="00E778AB">
              <w:rPr>
                <w:rFonts w:ascii="Arial" w:hAnsi="Arial" w:cs="Arial"/>
                <w:bCs/>
                <w:sz w:val="18"/>
              </w:rPr>
              <w:t xml:space="preserve">Standard charges for </w:t>
            </w:r>
            <w:r>
              <w:rPr>
                <w:rFonts w:ascii="Arial" w:hAnsi="Arial" w:cs="Arial"/>
                <w:bCs/>
                <w:sz w:val="18"/>
              </w:rPr>
              <w:t>text messages (SMS)</w:t>
            </w:r>
            <w:r w:rsidRPr="00E778AB">
              <w:rPr>
                <w:rFonts w:ascii="Arial" w:hAnsi="Arial" w:cs="Arial"/>
                <w:bCs/>
                <w:sz w:val="18"/>
              </w:rPr>
              <w:t xml:space="preserve"> apply, The terms and conditions for SMS are set out in Part E – SMS Messages and Email of the Telstra Mobile section of Our Customer Terms</w:t>
            </w:r>
          </w:p>
        </w:tc>
      </w:tr>
    </w:tbl>
    <w:p w14:paraId="6E2016FA" w14:textId="77777777" w:rsidR="000A101A" w:rsidRPr="00E67035" w:rsidRDefault="000A101A" w:rsidP="000A101A">
      <w:pPr>
        <w:pStyle w:val="TableData"/>
        <w:ind w:left="720"/>
      </w:pPr>
    </w:p>
    <w:p w14:paraId="601E5FAB" w14:textId="5BE46ADF" w:rsidR="000A101A" w:rsidRPr="00E67035" w:rsidRDefault="000A101A" w:rsidP="000A101A">
      <w:pPr>
        <w:pStyle w:val="Indent1"/>
        <w:ind w:left="1457"/>
        <w:rPr>
          <w:iCs/>
        </w:rPr>
      </w:pPr>
      <w:bookmarkStart w:id="615" w:name="_Toc257367607"/>
      <w:bookmarkStart w:id="616" w:name="_Toc477961152"/>
      <w:bookmarkStart w:id="617" w:name="_Toc3977801"/>
      <w:bookmarkStart w:id="618" w:name="_Toc11837129"/>
      <w:bookmarkStart w:id="619" w:name="_Toc11915182"/>
      <w:bookmarkStart w:id="620" w:name="_Toc15374820"/>
      <w:r w:rsidRPr="00E67035">
        <w:rPr>
          <w:iCs/>
        </w:rPr>
        <w:t>Additional terms</w:t>
      </w:r>
      <w:bookmarkEnd w:id="615"/>
      <w:bookmarkEnd w:id="616"/>
      <w:bookmarkEnd w:id="617"/>
      <w:bookmarkEnd w:id="618"/>
      <w:bookmarkEnd w:id="619"/>
      <w:bookmarkEnd w:id="620"/>
    </w:p>
    <w:p w14:paraId="0848FDDD" w14:textId="77777777" w:rsidR="000A101A" w:rsidRPr="00E67035" w:rsidRDefault="000A101A" w:rsidP="000A101A">
      <w:pPr>
        <w:pStyle w:val="Heading2"/>
        <w:tabs>
          <w:tab w:val="num" w:pos="0"/>
        </w:tabs>
        <w:ind w:left="709"/>
      </w:pPr>
      <w:r w:rsidRPr="00E67035">
        <w:t>The following terms also apply to your use of the handsets and your BES service to send or receive e-mail:</w:t>
      </w:r>
    </w:p>
    <w:p w14:paraId="733FB97C" w14:textId="77777777" w:rsidR="000A101A" w:rsidRPr="00E67035" w:rsidRDefault="000A101A" w:rsidP="000A101A">
      <w:pPr>
        <w:pStyle w:val="Heading3"/>
        <w:ind w:left="709" w:hanging="708"/>
      </w:pPr>
      <w:r w:rsidRPr="00E67035">
        <w:t>if applicable to your handset, RIM’s standard terms and conditions associated with RIM handsets; and</w:t>
      </w:r>
    </w:p>
    <w:p w14:paraId="6EBBBEB5" w14:textId="77777777" w:rsidR="000A101A" w:rsidRPr="00E67035" w:rsidRDefault="000A101A" w:rsidP="000A101A">
      <w:pPr>
        <w:pStyle w:val="Heading3"/>
        <w:ind w:left="709" w:hanging="708"/>
      </w:pPr>
      <w:r w:rsidRPr="00E67035">
        <w:t>the terms of RIM’s standard BES software licence as advised to you by RIM.</w:t>
      </w:r>
    </w:p>
    <w:p w14:paraId="33901EEA" w14:textId="77777777" w:rsidR="000A101A" w:rsidRPr="00E67035" w:rsidRDefault="000A101A" w:rsidP="000A101A">
      <w:pPr>
        <w:pStyle w:val="Heading2"/>
        <w:tabs>
          <w:tab w:val="num" w:pos="0"/>
        </w:tabs>
        <w:ind w:left="709"/>
      </w:pPr>
      <w:r w:rsidRPr="00E67035">
        <w:t xml:space="preserve">Parts of the BES Solution use the internet and an overseas mobile network that we do not own (but which is operated by RIM). </w:t>
      </w:r>
    </w:p>
    <w:p w14:paraId="3AFEC5E8" w14:textId="13A7BDC9" w:rsidR="000A101A" w:rsidRPr="00E67035" w:rsidRDefault="000A101A" w:rsidP="000A101A">
      <w:pPr>
        <w:pStyle w:val="Indent1"/>
        <w:ind w:left="709"/>
      </w:pPr>
      <w:bookmarkStart w:id="621" w:name="_Toc257367608"/>
      <w:bookmarkStart w:id="622" w:name="_Toc477961153"/>
      <w:bookmarkStart w:id="623" w:name="_Toc3977802"/>
      <w:bookmarkStart w:id="624" w:name="_Toc11837130"/>
      <w:bookmarkStart w:id="625" w:name="_Toc11915183"/>
      <w:bookmarkStart w:id="626" w:name="_Toc15374821"/>
      <w:r w:rsidRPr="00E67035">
        <w:t>Using your handset overseas</w:t>
      </w:r>
      <w:bookmarkEnd w:id="621"/>
      <w:bookmarkEnd w:id="622"/>
      <w:bookmarkEnd w:id="623"/>
      <w:bookmarkEnd w:id="624"/>
      <w:bookmarkEnd w:id="625"/>
      <w:bookmarkEnd w:id="626"/>
    </w:p>
    <w:p w14:paraId="5AFB3962" w14:textId="77777777" w:rsidR="000A101A" w:rsidRPr="00E67035" w:rsidRDefault="000A101A" w:rsidP="000A101A">
      <w:pPr>
        <w:pStyle w:val="Heading2"/>
        <w:tabs>
          <w:tab w:val="num" w:pos="0"/>
        </w:tabs>
        <w:ind w:left="709"/>
      </w:pPr>
      <w:r w:rsidRPr="00E67035">
        <w:t>You could breach the laws of another country (in particular the United States or Canada) if you use, send or take a handset outside of Australia.  This is partly due to laws regulating the importation, exportation and use of encryption software contained within a handset.</w:t>
      </w:r>
    </w:p>
    <w:p w14:paraId="72D55837" w14:textId="77777777" w:rsidR="000A101A" w:rsidRPr="00E67035" w:rsidRDefault="000A101A" w:rsidP="000A101A">
      <w:pPr>
        <w:pStyle w:val="Heading2"/>
        <w:tabs>
          <w:tab w:val="num" w:pos="0"/>
        </w:tabs>
        <w:ind w:left="709"/>
      </w:pPr>
      <w:r w:rsidRPr="00E67035">
        <w:t>You may only use the handset in, or send or take it to or from, other countries approved by us for your network.  We will provide a list of approved countries for handset on the telstra.com website.  We may update this list from time to time.</w:t>
      </w:r>
    </w:p>
    <w:p w14:paraId="7DA61A3B" w14:textId="1E9FD23D" w:rsidR="000A101A" w:rsidRPr="00E67035" w:rsidRDefault="000A101A" w:rsidP="000A101A">
      <w:pPr>
        <w:pStyle w:val="Indent1"/>
        <w:ind w:left="709"/>
        <w:rPr>
          <w:iCs/>
        </w:rPr>
      </w:pPr>
      <w:bookmarkStart w:id="627" w:name="_Toc257367609"/>
      <w:bookmarkStart w:id="628" w:name="_Toc477961154"/>
      <w:bookmarkStart w:id="629" w:name="_Toc3977803"/>
      <w:bookmarkStart w:id="630" w:name="_Toc11837131"/>
      <w:bookmarkStart w:id="631" w:name="_Toc11915184"/>
      <w:bookmarkStart w:id="632" w:name="_Toc15374822"/>
      <w:r w:rsidRPr="00E67035">
        <w:rPr>
          <w:iCs/>
        </w:rPr>
        <w:t>Password protection</w:t>
      </w:r>
      <w:bookmarkEnd w:id="627"/>
      <w:bookmarkEnd w:id="628"/>
      <w:bookmarkEnd w:id="629"/>
      <w:bookmarkEnd w:id="630"/>
      <w:bookmarkEnd w:id="631"/>
      <w:bookmarkEnd w:id="632"/>
    </w:p>
    <w:p w14:paraId="68494B22" w14:textId="77777777" w:rsidR="000A101A" w:rsidRPr="00E67035" w:rsidRDefault="000A101A" w:rsidP="000A101A">
      <w:pPr>
        <w:pStyle w:val="Heading2"/>
        <w:tabs>
          <w:tab w:val="num" w:pos="0"/>
        </w:tabs>
        <w:ind w:left="709"/>
      </w:pPr>
      <w:r w:rsidRPr="00E67035">
        <w:t>Each handset has a password protection function.  You must make sure that this function is always activated on your handset, regardless of who is using the handset.</w:t>
      </w:r>
    </w:p>
    <w:p w14:paraId="5ED44160" w14:textId="47234981" w:rsidR="000A101A" w:rsidRPr="00E67035" w:rsidRDefault="000A101A" w:rsidP="000A101A">
      <w:pPr>
        <w:pStyle w:val="Indent1"/>
        <w:ind w:left="709"/>
        <w:rPr>
          <w:iCs/>
        </w:rPr>
      </w:pPr>
      <w:bookmarkStart w:id="633" w:name="_Toc257367610"/>
      <w:bookmarkStart w:id="634" w:name="_Toc477961155"/>
      <w:bookmarkStart w:id="635" w:name="_Toc3977804"/>
      <w:bookmarkStart w:id="636" w:name="_Toc11837132"/>
      <w:bookmarkStart w:id="637" w:name="_Toc11915185"/>
      <w:bookmarkStart w:id="638" w:name="_Toc15374823"/>
      <w:r w:rsidRPr="00E67035">
        <w:rPr>
          <w:iCs/>
        </w:rPr>
        <w:t>Responsibility for use of BES Solution</w:t>
      </w:r>
      <w:bookmarkEnd w:id="633"/>
      <w:bookmarkEnd w:id="634"/>
      <w:bookmarkEnd w:id="635"/>
      <w:bookmarkEnd w:id="636"/>
      <w:bookmarkEnd w:id="637"/>
      <w:bookmarkEnd w:id="638"/>
    </w:p>
    <w:p w14:paraId="0FDCDA8B" w14:textId="77777777" w:rsidR="000A101A" w:rsidRDefault="000A101A" w:rsidP="000A101A">
      <w:pPr>
        <w:pStyle w:val="Heading2"/>
        <w:tabs>
          <w:tab w:val="num" w:pos="0"/>
        </w:tabs>
        <w:ind w:left="709"/>
      </w:pPr>
      <w:r w:rsidRPr="00E67035">
        <w:t xml:space="preserve">You are solely responsible for your use of the BES Solution and the content and security of any data or information which is sent or received using your BES </w:t>
      </w:r>
      <w:r>
        <w:t>E</w:t>
      </w:r>
      <w:r w:rsidRPr="00E67035">
        <w:t xml:space="preserve">mail </w:t>
      </w:r>
      <w:r>
        <w:t>P</w:t>
      </w:r>
      <w:r w:rsidRPr="00E67035">
        <w:t>lan</w:t>
      </w:r>
      <w:r>
        <w:t>, BES Data Plan</w:t>
      </w:r>
      <w:r w:rsidRPr="00E67035">
        <w:t xml:space="preserve"> or BES BlackBerry Plus Plan.</w:t>
      </w:r>
    </w:p>
    <w:p w14:paraId="26B8B1BB" w14:textId="77777777" w:rsidR="000A101A" w:rsidRPr="00144957" w:rsidRDefault="000A101A" w:rsidP="000A101A">
      <w:pPr>
        <w:pStyle w:val="Heading2"/>
        <w:numPr>
          <w:ilvl w:val="0"/>
          <w:numId w:val="0"/>
        </w:numPr>
        <w:ind w:left="709"/>
        <w:rPr>
          <w:rFonts w:ascii="Arial" w:hAnsi="Arial" w:cs="Arial"/>
          <w:b/>
          <w:sz w:val="21"/>
          <w:szCs w:val="21"/>
        </w:rPr>
      </w:pPr>
      <w:r w:rsidRPr="00144957">
        <w:rPr>
          <w:rFonts w:ascii="Arial" w:hAnsi="Arial" w:cs="Arial"/>
          <w:b/>
          <w:sz w:val="21"/>
          <w:szCs w:val="21"/>
        </w:rPr>
        <w:t>Support</w:t>
      </w:r>
    </w:p>
    <w:p w14:paraId="1687255C" w14:textId="77777777" w:rsidR="000A101A" w:rsidRPr="00E67035" w:rsidRDefault="000A101A" w:rsidP="000A101A">
      <w:pPr>
        <w:pStyle w:val="Heading2"/>
        <w:tabs>
          <w:tab w:val="num" w:pos="709"/>
        </w:tabs>
        <w:ind w:left="709"/>
      </w:pPr>
      <w:r w:rsidRPr="00E67035">
        <w:t xml:space="preserve">We will operate a helpdesk for all services connected to a </w:t>
      </w:r>
      <w:r>
        <w:t xml:space="preserve">BES Email </w:t>
      </w:r>
      <w:r w:rsidRPr="00E67035">
        <w:t>Plan</w:t>
      </w:r>
      <w:r>
        <w:t xml:space="preserve"> and BES Data Plan</w:t>
      </w:r>
      <w:r w:rsidRPr="00E67035">
        <w:t xml:space="preserve">.  This helpdesk can be contacted by your nominated IT administrator by email or telephone.  The helpdesk will provide reasonable email and telephone support in relation to your </w:t>
      </w:r>
      <w:r>
        <w:t>BES Solution</w:t>
      </w:r>
      <w:r w:rsidRPr="00E67035">
        <w:t>.  The helpdesk will operate between the hours of 8 am to 6 pm local time, Monday to Friday on days which are not national public holidays.  The helpdesk will be required to obtain information from your nominated IT administrator.  The helpdes</w:t>
      </w:r>
      <w:r>
        <w:t xml:space="preserve">k may not be able to assist if </w:t>
      </w:r>
      <w:r w:rsidRPr="00E67035">
        <w:t>your nominated IT administrator is unavailable.</w:t>
      </w:r>
    </w:p>
    <w:p w14:paraId="59B0E667" w14:textId="77777777" w:rsidR="000A101A" w:rsidRPr="00E67035" w:rsidRDefault="000A101A" w:rsidP="000A101A">
      <w:pPr>
        <w:pStyle w:val="Heading2"/>
        <w:tabs>
          <w:tab w:val="num" w:pos="0"/>
        </w:tabs>
        <w:ind w:left="709"/>
      </w:pPr>
      <w:r w:rsidRPr="00E67035">
        <w:t>Support services will not be provided in relation to faults or problems with your BES software</w:t>
      </w:r>
      <w:r w:rsidRPr="008F09CB">
        <w:t>, including installation and upgrades.</w:t>
      </w:r>
    </w:p>
    <w:p w14:paraId="7283EF28" w14:textId="77777777" w:rsidR="000A101A" w:rsidRDefault="000A101A" w:rsidP="000A101A">
      <w:pPr>
        <w:pStyle w:val="Indent1"/>
        <w:spacing w:before="240"/>
      </w:pPr>
      <w:bookmarkStart w:id="639" w:name="_Toc306090750"/>
      <w:bookmarkStart w:id="640" w:name="_Toc307416442"/>
      <w:bookmarkStart w:id="641" w:name="_Toc477961156"/>
      <w:bookmarkStart w:id="642" w:name="_Toc3977805"/>
      <w:bookmarkStart w:id="643" w:name="_Toc11837133"/>
      <w:bookmarkStart w:id="644" w:name="_Toc11915186"/>
      <w:bookmarkStart w:id="645" w:name="_Toc15374824"/>
      <w:bookmarkStart w:id="646" w:name="_Toc257367611"/>
      <w:r>
        <w:t>BlackBerry App World Carrier Billing</w:t>
      </w:r>
      <w:bookmarkEnd w:id="639"/>
      <w:bookmarkEnd w:id="640"/>
      <w:bookmarkEnd w:id="641"/>
      <w:bookmarkEnd w:id="642"/>
      <w:bookmarkEnd w:id="643"/>
      <w:bookmarkEnd w:id="644"/>
      <w:bookmarkEnd w:id="645"/>
    </w:p>
    <w:p w14:paraId="4A7AC765" w14:textId="77777777" w:rsidR="000A101A" w:rsidRDefault="000A101A" w:rsidP="000A101A">
      <w:pPr>
        <w:pStyle w:val="Heading2"/>
        <w:tabs>
          <w:tab w:val="num" w:pos="709"/>
        </w:tabs>
        <w:ind w:left="709"/>
      </w:pPr>
      <w:r>
        <w:t>As part of providing the BES Solution to you, we may offer eligible customers the ability to pay for applications purchased through BlackBerry App World on your Telstra bill (</w:t>
      </w:r>
      <w:r>
        <w:rPr>
          <w:b/>
        </w:rPr>
        <w:t>“Carrier Billing Service”</w:t>
      </w:r>
      <w:r>
        <w:t xml:space="preserve">). </w:t>
      </w:r>
    </w:p>
    <w:p w14:paraId="63403CE4" w14:textId="77777777" w:rsidR="000A101A" w:rsidRDefault="000A101A" w:rsidP="000A101A">
      <w:pPr>
        <w:pStyle w:val="Heading2"/>
        <w:tabs>
          <w:tab w:val="num" w:pos="709"/>
        </w:tabs>
        <w:ind w:left="709"/>
      </w:pPr>
      <w:r w:rsidRPr="00825AD5">
        <w:t xml:space="preserve">We will decide whether or not to give you access to </w:t>
      </w:r>
      <w:r>
        <w:t>our Carrier Billing Service</w:t>
      </w:r>
      <w:r w:rsidRPr="00825AD5">
        <w:t xml:space="preserve">.  We will tell you if you are not eligible for </w:t>
      </w:r>
      <w:r>
        <w:t>our Carrier Billing Service</w:t>
      </w:r>
      <w:r w:rsidRPr="00825AD5">
        <w:t>.</w:t>
      </w:r>
      <w:r>
        <w:t xml:space="preserve"> If you are not eligible for our Carrier Billing Service, you may be able to purchase</w:t>
      </w:r>
      <w:r w:rsidRPr="009E54C6">
        <w:t xml:space="preserve"> </w:t>
      </w:r>
      <w:r>
        <w:t xml:space="preserve">applications through BlackBerry App World using other payment methods. </w:t>
      </w:r>
    </w:p>
    <w:p w14:paraId="326CD072" w14:textId="77777777" w:rsidR="000A101A" w:rsidRDefault="000A101A" w:rsidP="000A101A">
      <w:pPr>
        <w:pStyle w:val="Heading2"/>
        <w:tabs>
          <w:tab w:val="num" w:pos="709"/>
        </w:tabs>
        <w:ind w:left="709"/>
      </w:pPr>
      <w:r>
        <w:t xml:space="preserve">You will need compatible software on your handset in order to be able to access BlackBerry App World and to use our Carrier Billing Services. You acknowledge and agree that this software: </w:t>
      </w:r>
    </w:p>
    <w:p w14:paraId="1385622F" w14:textId="77777777" w:rsidR="000A101A" w:rsidRDefault="000A101A" w:rsidP="000A101A">
      <w:pPr>
        <w:pStyle w:val="Heading3"/>
        <w:tabs>
          <w:tab w:val="clear" w:pos="114"/>
          <w:tab w:val="num" w:pos="256"/>
        </w:tabs>
        <w:ind w:left="1418" w:hanging="709"/>
      </w:pPr>
      <w:r>
        <w:t xml:space="preserve">may be factory installed or virtually pre-loaded on all new handsets purchased by you; </w:t>
      </w:r>
    </w:p>
    <w:p w14:paraId="7F146476" w14:textId="77777777" w:rsidR="000A101A" w:rsidRDefault="000A101A" w:rsidP="000A101A">
      <w:pPr>
        <w:pStyle w:val="Heading3"/>
        <w:tabs>
          <w:tab w:val="clear" w:pos="114"/>
          <w:tab w:val="num" w:pos="256"/>
        </w:tabs>
        <w:ind w:left="1418" w:hanging="709"/>
      </w:pPr>
      <w:r>
        <w:t xml:space="preserve">may be </w:t>
      </w:r>
      <w:r w:rsidRPr="006F2845">
        <w:t xml:space="preserve">pushed by us for </w:t>
      </w:r>
      <w:r>
        <w:t xml:space="preserve">an </w:t>
      </w:r>
      <w:r w:rsidRPr="006F2845">
        <w:t xml:space="preserve">over-the-air installation </w:t>
      </w:r>
      <w:r>
        <w:t>or virtual pre-loading on all existing handsets previously purchased by you; or</w:t>
      </w:r>
    </w:p>
    <w:p w14:paraId="4C5EF655" w14:textId="77777777" w:rsidR="000A101A" w:rsidRDefault="000A101A" w:rsidP="000A101A">
      <w:pPr>
        <w:pStyle w:val="Heading3"/>
        <w:tabs>
          <w:tab w:val="clear" w:pos="114"/>
          <w:tab w:val="num" w:pos="256"/>
        </w:tabs>
        <w:ind w:left="1418" w:hanging="709"/>
      </w:pPr>
      <w:r>
        <w:t xml:space="preserve">may otherwise be made available for download and installation by you. </w:t>
      </w:r>
    </w:p>
    <w:p w14:paraId="721CF145" w14:textId="77777777" w:rsidR="000A101A" w:rsidRDefault="000A101A" w:rsidP="000A101A">
      <w:pPr>
        <w:pStyle w:val="Heading2"/>
        <w:tabs>
          <w:tab w:val="num" w:pos="709"/>
        </w:tabs>
        <w:ind w:left="709"/>
      </w:pPr>
      <w:r>
        <w:t xml:space="preserve">When you purchase an application through BlackBerry App World, the price of the application will be set by either the merchant of record for that application in BlackBerry App World or the developer of that application. We are not responsible for setting the price of any applications. </w:t>
      </w:r>
    </w:p>
    <w:p w14:paraId="5B60CE77" w14:textId="77777777" w:rsidR="000A101A" w:rsidRDefault="000A101A" w:rsidP="000A101A">
      <w:pPr>
        <w:pStyle w:val="Heading2"/>
        <w:tabs>
          <w:tab w:val="num" w:pos="709"/>
        </w:tabs>
        <w:ind w:left="709"/>
      </w:pPr>
      <w:r w:rsidRPr="00825AD5">
        <w:t xml:space="preserve">We will pay the </w:t>
      </w:r>
      <w:r>
        <w:t xml:space="preserve">merchant of record on your behalf </w:t>
      </w:r>
      <w:r w:rsidRPr="00825AD5">
        <w:t xml:space="preserve">and charge you </w:t>
      </w:r>
      <w:r>
        <w:t xml:space="preserve">the price </w:t>
      </w:r>
      <w:r w:rsidRPr="00825AD5">
        <w:t xml:space="preserve">for </w:t>
      </w:r>
      <w:r>
        <w:t xml:space="preserve">the application </w:t>
      </w:r>
      <w:r w:rsidRPr="00825AD5">
        <w:t xml:space="preserve">after it has been provided to you.  There may be some cases where the charges are debited from your account before the </w:t>
      </w:r>
      <w:r>
        <w:t xml:space="preserve">application </w:t>
      </w:r>
      <w:r w:rsidRPr="00825AD5">
        <w:t>is delivered to your device.</w:t>
      </w:r>
    </w:p>
    <w:p w14:paraId="2BDD8260" w14:textId="06D54264" w:rsidR="000A101A" w:rsidRDefault="00D645D8" w:rsidP="000A101A">
      <w:pPr>
        <w:pStyle w:val="Heading2"/>
        <w:tabs>
          <w:tab w:val="num" w:pos="709"/>
        </w:tabs>
        <w:ind w:left="709"/>
      </w:pPr>
      <w:r>
        <w:t xml:space="preserve">Subject to the Australian Consumer Law provisions in the General Terms of Our Customer Terms </w:t>
      </w:r>
      <w:r>
        <w:rPr>
          <w:lang w:val="en-AU"/>
        </w:rPr>
        <w:t>, w</w:t>
      </w:r>
      <w:r w:rsidR="000A101A">
        <w:t>e will take reasonable steps to make our Carrier Billing Services available to you at all times, but we cannot guarantee that we will provide our Carrier Billing Services to you in a</w:t>
      </w:r>
      <w:r w:rsidR="000A101A" w:rsidRPr="009E54C6">
        <w:t xml:space="preserve"> </w:t>
      </w:r>
      <w:r w:rsidR="000A101A">
        <w:t xml:space="preserve">timely, </w:t>
      </w:r>
      <w:r w:rsidR="000A101A" w:rsidRPr="009E54C6">
        <w:t>continuous or fault</w:t>
      </w:r>
      <w:r w:rsidR="000A101A">
        <w:t>-</w:t>
      </w:r>
      <w:r w:rsidR="000A101A" w:rsidRPr="009E54C6">
        <w:t>free manner</w:t>
      </w:r>
      <w:r w:rsidR="000A101A">
        <w:t xml:space="preserve">. </w:t>
      </w:r>
    </w:p>
    <w:p w14:paraId="6BDF59DD" w14:textId="77777777" w:rsidR="000A101A" w:rsidRDefault="000A101A" w:rsidP="000A101A">
      <w:pPr>
        <w:pStyle w:val="Heading2"/>
        <w:tabs>
          <w:tab w:val="num" w:pos="709"/>
        </w:tabs>
        <w:ind w:left="709"/>
      </w:pPr>
      <w:r w:rsidRPr="00825AD5">
        <w:t>You must let us know of any errors or disputed charges billed to you</w:t>
      </w:r>
      <w:r>
        <w:t xml:space="preserve"> using our Carrier Billing Service</w:t>
      </w:r>
      <w:r w:rsidRPr="00825AD5">
        <w:t>.  We may</w:t>
      </w:r>
      <w:r>
        <w:t>, but are not obliged to,</w:t>
      </w:r>
      <w:r w:rsidRPr="00825AD5">
        <w:t xml:space="preserve"> agree not to </w:t>
      </w:r>
      <w:r>
        <w:t>recover</w:t>
      </w:r>
      <w:r w:rsidRPr="00825AD5">
        <w:t xml:space="preserve"> </w:t>
      </w:r>
      <w:r>
        <w:t xml:space="preserve">such </w:t>
      </w:r>
      <w:r w:rsidRPr="00825AD5">
        <w:t>charges</w:t>
      </w:r>
      <w:r>
        <w:t xml:space="preserve"> from you</w:t>
      </w:r>
      <w:r w:rsidRPr="00825AD5">
        <w:t>.  If we do, we may adjust the debits and credits relating to those charges on your Telstra account.</w:t>
      </w:r>
      <w:r>
        <w:t xml:space="preserve"> If the charges relate to the purchase of any applications by you, you agree that where we refund the application charges to you that you may be no longer able to access those applications on your device. </w:t>
      </w:r>
    </w:p>
    <w:p w14:paraId="72876DF1" w14:textId="77777777" w:rsidR="000A101A" w:rsidRDefault="000A101A" w:rsidP="000A101A">
      <w:pPr>
        <w:pStyle w:val="Heading2"/>
        <w:tabs>
          <w:tab w:val="num" w:pos="709"/>
        </w:tabs>
        <w:ind w:left="709"/>
      </w:pPr>
      <w:r w:rsidRPr="009E54C6">
        <w:t xml:space="preserve">We are not responsible for </w:t>
      </w:r>
      <w:r>
        <w:t xml:space="preserve">any applications </w:t>
      </w:r>
      <w:r w:rsidRPr="009E54C6">
        <w:t xml:space="preserve">bought by you from </w:t>
      </w:r>
      <w:r>
        <w:t xml:space="preserve">BlackBerry App World </w:t>
      </w:r>
      <w:r w:rsidRPr="009E54C6">
        <w:t xml:space="preserve">using </w:t>
      </w:r>
      <w:r>
        <w:t>our Carrier Billing Service</w:t>
      </w:r>
      <w:r w:rsidRPr="009E54C6">
        <w:t xml:space="preserve">.  We do not promise the accuracy, suitability or quality, of such </w:t>
      </w:r>
      <w:r>
        <w:t xml:space="preserve">applications </w:t>
      </w:r>
      <w:r w:rsidRPr="009E54C6">
        <w:t xml:space="preserve">from third party providers.  </w:t>
      </w:r>
    </w:p>
    <w:p w14:paraId="50919DBA" w14:textId="77777777" w:rsidR="000A101A" w:rsidRDefault="000A101A" w:rsidP="000A101A">
      <w:pPr>
        <w:pStyle w:val="Heading2"/>
        <w:tabs>
          <w:tab w:val="num" w:pos="709"/>
        </w:tabs>
        <w:ind w:left="709"/>
      </w:pPr>
      <w:r w:rsidRPr="009E54C6">
        <w:t xml:space="preserve">Your use of </w:t>
      </w:r>
      <w:r>
        <w:t>any</w:t>
      </w:r>
      <w:r w:rsidRPr="009E54C6">
        <w:t xml:space="preserve"> </w:t>
      </w:r>
      <w:r>
        <w:t xml:space="preserve">applications purchased using our Carrier Billing Service </w:t>
      </w:r>
      <w:r w:rsidRPr="009E54C6">
        <w:t xml:space="preserve">is covered by any terms imposed and </w:t>
      </w:r>
      <w:r>
        <w:t xml:space="preserve">communicated </w:t>
      </w:r>
      <w:r w:rsidRPr="009E54C6">
        <w:t xml:space="preserve">to you by the </w:t>
      </w:r>
      <w:r>
        <w:t>merchant of record for that application in BlackBerry App World or the developer of that application</w:t>
      </w:r>
      <w:r w:rsidRPr="009E54C6">
        <w:t>.</w:t>
      </w:r>
      <w:r>
        <w:t xml:space="preserve"> </w:t>
      </w:r>
    </w:p>
    <w:p w14:paraId="7D5CC70D" w14:textId="77777777" w:rsidR="000A101A" w:rsidRDefault="000A101A" w:rsidP="000A101A">
      <w:pPr>
        <w:pStyle w:val="Heading2"/>
        <w:tabs>
          <w:tab w:val="num" w:pos="709"/>
        </w:tabs>
        <w:ind w:left="709"/>
      </w:pPr>
      <w:r w:rsidRPr="009E54C6">
        <w:t xml:space="preserve">We will take reasonable steps to deliver </w:t>
      </w:r>
      <w:r>
        <w:t xml:space="preserve">applications </w:t>
      </w:r>
      <w:r w:rsidRPr="009E54C6">
        <w:t xml:space="preserve">bought by you </w:t>
      </w:r>
      <w:r>
        <w:t xml:space="preserve">from BlackBerry App World </w:t>
      </w:r>
      <w:r w:rsidRPr="009E54C6">
        <w:t xml:space="preserve">using </w:t>
      </w:r>
      <w:r>
        <w:t>our Carrier Billing Service</w:t>
      </w:r>
      <w:r w:rsidRPr="009E54C6">
        <w:t xml:space="preserve">.  However, we cannot promise that we will deliver </w:t>
      </w:r>
      <w:r>
        <w:t xml:space="preserve">applications </w:t>
      </w:r>
      <w:r w:rsidRPr="009E54C6">
        <w:t>in a timely, continuou</w:t>
      </w:r>
      <w:r>
        <w:t>s or fault-</w:t>
      </w:r>
      <w:r w:rsidRPr="009E54C6">
        <w:t xml:space="preserve">free manner.  </w:t>
      </w:r>
    </w:p>
    <w:p w14:paraId="6B4D3FCC" w14:textId="77777777" w:rsidR="000A101A" w:rsidRDefault="000A101A" w:rsidP="000A101A">
      <w:pPr>
        <w:pStyle w:val="Heading2"/>
        <w:tabs>
          <w:tab w:val="num" w:pos="709"/>
        </w:tabs>
        <w:ind w:left="709"/>
      </w:pPr>
      <w:r>
        <w:t xml:space="preserve">We may use and disclose personal information about you in accordance with our “Protecting Your Privacy” statement, including for any purposes necessary to provide you with our Carrier Billing Services.  A copy of this statement can be obtained at </w:t>
      </w:r>
      <w:hyperlink r:id="rId24" w:history="1">
        <w:r w:rsidRPr="00523EBD">
          <w:rPr>
            <w:rStyle w:val="Hyperlink"/>
          </w:rPr>
          <w:t>http://www.telstra.com.au/privacy/index.htm</w:t>
        </w:r>
      </w:hyperlink>
      <w:r>
        <w:t>.</w:t>
      </w:r>
    </w:p>
    <w:p w14:paraId="0D955B8A" w14:textId="77777777" w:rsidR="000A101A" w:rsidRDefault="000A101A" w:rsidP="000A101A">
      <w:pPr>
        <w:pStyle w:val="Heading2"/>
        <w:tabs>
          <w:tab w:val="num" w:pos="709"/>
        </w:tabs>
        <w:ind w:left="709"/>
      </w:pPr>
      <w:r>
        <w:t xml:space="preserve">When you use our Carrier Billing Services, your personal information will be disclosed to us (including our employees, contractors and agents) and to the merchant of record for BlackBerry App World to provide you with applications purchased through BlackBerry App World. </w:t>
      </w:r>
    </w:p>
    <w:p w14:paraId="35E57C4C" w14:textId="77777777" w:rsidR="000A101A" w:rsidRDefault="000A101A" w:rsidP="000A101A">
      <w:pPr>
        <w:pStyle w:val="Heading2"/>
        <w:tabs>
          <w:tab w:val="num" w:pos="709"/>
        </w:tabs>
        <w:ind w:left="709"/>
      </w:pPr>
      <w:r w:rsidRPr="009E54C6">
        <w:t xml:space="preserve">If you have any complaints about any </w:t>
      </w:r>
      <w:r>
        <w:t>applications</w:t>
      </w:r>
      <w:r w:rsidRPr="009E54C6">
        <w:t xml:space="preserve">, you must </w:t>
      </w:r>
      <w:r>
        <w:t xml:space="preserve">contact </w:t>
      </w:r>
      <w:r w:rsidRPr="009E54C6">
        <w:t xml:space="preserve">the </w:t>
      </w:r>
      <w:r>
        <w:t>merchant of record for that application in BlackBerry App World or the developer of that application</w:t>
      </w:r>
      <w:r w:rsidRPr="009E54C6">
        <w:t>.  This is in addition to any rights you may have against us under any applicable law.</w:t>
      </w:r>
      <w:r>
        <w:t xml:space="preserve"> </w:t>
      </w:r>
    </w:p>
    <w:p w14:paraId="3FDE4E2B" w14:textId="77777777" w:rsidR="000A101A" w:rsidRDefault="000A101A" w:rsidP="000A101A">
      <w:pPr>
        <w:pStyle w:val="Heading2"/>
        <w:tabs>
          <w:tab w:val="num" w:pos="709"/>
        </w:tabs>
        <w:ind w:left="709"/>
      </w:pPr>
      <w:r w:rsidRPr="009E54C6">
        <w:t xml:space="preserve">You can contact us if you have any complaints or enquiries about </w:t>
      </w:r>
      <w:r>
        <w:t xml:space="preserve">the charges for any applications purchased by you using our Carrier Billing Service. </w:t>
      </w:r>
    </w:p>
    <w:p w14:paraId="4E69AA4D" w14:textId="77777777" w:rsidR="000A101A" w:rsidRDefault="000A101A" w:rsidP="000A101A">
      <w:pPr>
        <w:pStyle w:val="Heading2"/>
        <w:tabs>
          <w:tab w:val="num" w:pos="709"/>
        </w:tabs>
        <w:ind w:left="709"/>
      </w:pPr>
      <w:r>
        <w:t xml:space="preserve">Any refunds of amounts paid by you to purchase applications using our Carrier Billing Service must be agreed between us and the merchant of record for that application in BlackBerry App World. Where we refund the purchase price of the application to you or provide you with a credit for this amount, we will take reasonable steps to process the refund or credit promptly but we cannot guarantee that we will do so in a timely manner. You agree that where we refund the purchase price of any application to you, your access to that application will be disabled within a reasonable time.  </w:t>
      </w:r>
    </w:p>
    <w:p w14:paraId="46B72E47" w14:textId="34D10B9E" w:rsidR="000A101A" w:rsidRDefault="000A101A" w:rsidP="000A101A">
      <w:pPr>
        <w:pStyle w:val="Heading2"/>
        <w:tabs>
          <w:tab w:val="num" w:pos="709"/>
        </w:tabs>
        <w:ind w:left="709"/>
      </w:pPr>
      <w:r w:rsidRPr="009E54C6">
        <w:t xml:space="preserve">You acknowledge and agree </w:t>
      </w:r>
      <w:r>
        <w:t xml:space="preserve">that </w:t>
      </w:r>
      <w:r w:rsidRPr="009E54C6">
        <w:t xml:space="preserve">we may </w:t>
      </w:r>
      <w:r>
        <w:t>cease to provide Carrier Billing Services</w:t>
      </w:r>
      <w:r w:rsidRPr="009E54C6">
        <w:t xml:space="preserve"> if our agreement</w:t>
      </w:r>
      <w:r>
        <w:t>s</w:t>
      </w:r>
      <w:r w:rsidRPr="009E54C6">
        <w:t xml:space="preserve"> with </w:t>
      </w:r>
      <w:r>
        <w:t xml:space="preserve">Research In Motion Ltd or with any merchant of record for BlackBerry App World </w:t>
      </w:r>
      <w:r w:rsidRPr="009E54C6">
        <w:t>end</w:t>
      </w:r>
      <w:r>
        <w:t>s</w:t>
      </w:r>
      <w:r w:rsidRPr="009E54C6">
        <w:t>.</w:t>
      </w:r>
      <w:r>
        <w:t xml:space="preserve"> We will try to provide you as much notice as possible before we cease providing Carrier Billing Services but cannot guarantee that we will be able to provide any prior notice of the cessation of such services. </w:t>
      </w:r>
    </w:p>
    <w:p w14:paraId="7C773F9E" w14:textId="0584C793" w:rsidR="000A101A" w:rsidRPr="00E67035" w:rsidRDefault="000A101A" w:rsidP="000A101A">
      <w:pPr>
        <w:pStyle w:val="Indent1"/>
        <w:ind w:left="709"/>
      </w:pPr>
      <w:bookmarkStart w:id="647" w:name="_Toc477961157"/>
      <w:bookmarkStart w:id="648" w:name="_Toc3977806"/>
      <w:bookmarkStart w:id="649" w:name="_Toc11837134"/>
      <w:bookmarkStart w:id="650" w:name="_Toc11915187"/>
      <w:bookmarkStart w:id="651" w:name="_Toc15374825"/>
      <w:r w:rsidRPr="00E67035">
        <w:t>General</w:t>
      </w:r>
      <w:bookmarkEnd w:id="646"/>
      <w:bookmarkEnd w:id="647"/>
      <w:bookmarkEnd w:id="648"/>
      <w:bookmarkEnd w:id="649"/>
      <w:bookmarkEnd w:id="650"/>
      <w:bookmarkEnd w:id="651"/>
    </w:p>
    <w:p w14:paraId="05D08AD6" w14:textId="71F95721" w:rsidR="000A101A" w:rsidRPr="00E67035" w:rsidRDefault="000A101A" w:rsidP="000A101A">
      <w:pPr>
        <w:pStyle w:val="Heading2"/>
        <w:ind w:left="709"/>
      </w:pPr>
      <w:r w:rsidRPr="00E67035">
        <w:t xml:space="preserve">You must use your handset, our services and our networks in accordance with our Acceptable Use Policy available </w:t>
      </w:r>
      <w:hyperlink r:id="rId25" w:history="1">
        <w:r w:rsidRPr="00E67035">
          <w:rPr>
            <w:rStyle w:val="Hyperlink"/>
          </w:rPr>
          <w:t>www.telstra.com</w:t>
        </w:r>
      </w:hyperlink>
      <w:r w:rsidRPr="00E67035">
        <w:t>.  We may terminate your access to our networks if you use them to adversely impact the operation and/or other customers’ enjoyment of our network or if you breach a material term of these terms, in accordance with the General Terms of Our Customer Terms (</w:t>
      </w:r>
      <w:r w:rsidRPr="00E67035">
        <w:rPr>
          <w:rFonts w:ascii="Arial" w:hAnsi="Arial" w:cs="Arial"/>
          <w:sz w:val="18"/>
          <w:szCs w:val="18"/>
        </w:rPr>
        <w:t xml:space="preserve">to see these terms – home and family customers </w:t>
      </w:r>
      <w:hyperlink r:id="rId26" w:history="1">
        <w:r w:rsidRPr="00E67035">
          <w:rPr>
            <w:rStyle w:val="Hyperlink"/>
            <w:rFonts w:ascii="Arial" w:hAnsi="Arial" w:cs="Arial"/>
            <w:sz w:val="18"/>
            <w:szCs w:val="18"/>
          </w:rPr>
          <w:t>click here</w:t>
        </w:r>
      </w:hyperlink>
      <w:r w:rsidRPr="00E67035">
        <w:rPr>
          <w:rFonts w:ascii="Arial" w:hAnsi="Arial" w:cs="Arial"/>
          <w:sz w:val="18"/>
          <w:szCs w:val="18"/>
        </w:rPr>
        <w:t xml:space="preserve">; business and government customers </w:t>
      </w:r>
      <w:hyperlink r:id="rId27" w:history="1">
        <w:r w:rsidRPr="00E67035">
          <w:rPr>
            <w:rStyle w:val="Hyperlink"/>
            <w:rFonts w:ascii="Arial" w:hAnsi="Arial" w:cs="Arial"/>
            <w:sz w:val="18"/>
            <w:szCs w:val="18"/>
          </w:rPr>
          <w:t>click here</w:t>
        </w:r>
      </w:hyperlink>
      <w:r w:rsidRPr="00E67035">
        <w:t>).  We will tell you before this happens.</w:t>
      </w:r>
    </w:p>
    <w:bookmarkStart w:id="652" w:name="_Toc264899757"/>
    <w:bookmarkStart w:id="653" w:name="_Toc264899758"/>
    <w:bookmarkStart w:id="654" w:name="_Toc264899776"/>
    <w:bookmarkStart w:id="655" w:name="_Toc264899796"/>
    <w:bookmarkStart w:id="656" w:name="_Toc248899720"/>
    <w:bookmarkStart w:id="657" w:name="_Toc248899746"/>
    <w:bookmarkStart w:id="658" w:name="_Toc248899747"/>
    <w:bookmarkStart w:id="659" w:name="_Toc248899748"/>
    <w:bookmarkStart w:id="660" w:name="_Toc248899765"/>
    <w:bookmarkStart w:id="661" w:name="_Toc248899767"/>
    <w:bookmarkStart w:id="662" w:name="_Toc248899785"/>
    <w:bookmarkStart w:id="663" w:name="_Toc248899805"/>
    <w:bookmarkStart w:id="664" w:name="_Toc248899806"/>
    <w:bookmarkStart w:id="665" w:name="_Toc248899820"/>
    <w:bookmarkStart w:id="666" w:name="_Toc272486361"/>
    <w:bookmarkStart w:id="667" w:name="_Toc272486364"/>
    <w:bookmarkStart w:id="668" w:name="_Toc272486365"/>
    <w:bookmarkStart w:id="669" w:name="_Toc272486380"/>
    <w:bookmarkStart w:id="670" w:name="_Toc272486381"/>
    <w:bookmarkStart w:id="671" w:name="_Toc272486382"/>
    <w:bookmarkStart w:id="672" w:name="_Toc272486444"/>
    <w:bookmarkStart w:id="673" w:name="_Toc272486486"/>
    <w:bookmarkStart w:id="674" w:name="_Toc272486487"/>
    <w:bookmarkStart w:id="675" w:name="_Toc272486488"/>
    <w:bookmarkStart w:id="676" w:name="_Toc272486498"/>
    <w:bookmarkStart w:id="677" w:name="_Toc272486499"/>
    <w:bookmarkStart w:id="678" w:name="_Toc272486500"/>
    <w:bookmarkStart w:id="679" w:name="_Toc272486535"/>
    <w:bookmarkStart w:id="680" w:name="_Toc272486536"/>
    <w:bookmarkStart w:id="681" w:name="_Toc327794268"/>
    <w:bookmarkStart w:id="682" w:name="_Toc327794274"/>
    <w:bookmarkStart w:id="683" w:name="_Toc327794285"/>
    <w:bookmarkStart w:id="684" w:name="_Toc327794289"/>
    <w:bookmarkStart w:id="685" w:name="_Toc327794293"/>
    <w:bookmarkStart w:id="686" w:name="_Toc327794298"/>
    <w:bookmarkStart w:id="687" w:name="_Toc327794300"/>
    <w:bookmarkStart w:id="688" w:name="_Toc327794301"/>
    <w:bookmarkStart w:id="689" w:name="_Toc327794303"/>
    <w:bookmarkStart w:id="690" w:name="_Toc327794305"/>
    <w:bookmarkStart w:id="691" w:name="_Toc144092180"/>
    <w:bookmarkStart w:id="692" w:name="_Toc84847411"/>
    <w:bookmarkStart w:id="693" w:name="_Ref84062925"/>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14:paraId="2C6ADFBA" w14:textId="77777777" w:rsidR="000A101A" w:rsidRDefault="000A101A" w:rsidP="000A101A">
      <w:pPr>
        <w:pStyle w:val="Heading1"/>
      </w:pPr>
      <w:r w:rsidRPr="00AA09E8">
        <w:fldChar w:fldCharType="begin"/>
      </w:r>
      <w:r>
        <w:instrText>HYPERLINK \l "_Toc351546332"</w:instrText>
      </w:r>
      <w:r w:rsidRPr="00AA09E8">
        <w:fldChar w:fldCharType="separate"/>
      </w:r>
      <w:bookmarkStart w:id="694" w:name="_Toc256000053"/>
      <w:bookmarkStart w:id="695" w:name="_Toc256000013"/>
      <w:bookmarkStart w:id="696" w:name="_Toc77174242"/>
      <w:bookmarkStart w:id="697" w:name="_Toc11915188"/>
      <w:bookmarkStart w:id="698" w:name="_Toc11837135"/>
      <w:bookmarkStart w:id="699" w:name="_Toc3977807"/>
      <w:bookmarkStart w:id="700" w:name="_Toc364847133"/>
      <w:bookmarkStart w:id="701" w:name="_Toc477961158"/>
      <w:bookmarkStart w:id="702" w:name="_Toc15374826"/>
      <w:bookmarkStart w:id="703" w:name="_Toc44088961"/>
      <w:bookmarkStart w:id="704" w:name="_Ref147752860"/>
      <w:bookmarkStart w:id="705" w:name="_Toc177985008"/>
      <w:r>
        <w:rPr>
          <w:lang w:val="en-AU"/>
        </w:rPr>
        <w:t xml:space="preserve">Teletrac Navman </w:t>
      </w:r>
      <w:r w:rsidRPr="00AA09E8">
        <w:t>GPS Fleet and Asset Management Solutions</w:t>
      </w:r>
      <w:bookmarkEnd w:id="694"/>
      <w:bookmarkEnd w:id="695"/>
      <w:bookmarkEnd w:id="696"/>
      <w:bookmarkEnd w:id="697"/>
      <w:bookmarkEnd w:id="698"/>
      <w:bookmarkEnd w:id="699"/>
      <w:bookmarkEnd w:id="700"/>
      <w:bookmarkEnd w:id="701"/>
      <w:bookmarkEnd w:id="702"/>
      <w:bookmarkEnd w:id="703"/>
      <w:bookmarkEnd w:id="704"/>
      <w:bookmarkEnd w:id="705"/>
      <w:r w:rsidRPr="00AA09E8">
        <w:fldChar w:fldCharType="end"/>
      </w:r>
    </w:p>
    <w:p w14:paraId="1B15ADF3" w14:textId="1743DCD4" w:rsidR="000A101A" w:rsidRPr="00C02598" w:rsidRDefault="00AB692C" w:rsidP="000A101A">
      <w:pPr>
        <w:pStyle w:val="Heading2"/>
        <w:numPr>
          <w:ilvl w:val="0"/>
          <w:numId w:val="0"/>
        </w:numPr>
        <w:ind w:left="879"/>
      </w:pPr>
      <w:bookmarkStart w:id="706" w:name="_Toc44089354"/>
      <w:r>
        <w:rPr>
          <w:noProof/>
        </w:rPr>
        <mc:AlternateContent>
          <mc:Choice Requires="wps">
            <w:drawing>
              <wp:anchor distT="45720" distB="45720" distL="114300" distR="114300" simplePos="0" relativeHeight="251658240" behindDoc="0" locked="0" layoutInCell="1" allowOverlap="1" wp14:anchorId="0F7BB277" wp14:editId="3B27582E">
                <wp:simplePos x="0" y="0"/>
                <wp:positionH relativeFrom="column">
                  <wp:posOffset>4445</wp:posOffset>
                </wp:positionH>
                <wp:positionV relativeFrom="paragraph">
                  <wp:posOffset>74295</wp:posOffset>
                </wp:positionV>
                <wp:extent cx="5474970" cy="1096010"/>
                <wp:effectExtent l="13970" t="9525" r="6985" b="8890"/>
                <wp:wrapSquare wrapText="bothSides"/>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096010"/>
                        </a:xfrm>
                        <a:prstGeom prst="rect">
                          <a:avLst/>
                        </a:prstGeom>
                        <a:solidFill>
                          <a:srgbClr val="FFFFFF"/>
                        </a:solidFill>
                        <a:ln w="12700">
                          <a:solidFill>
                            <a:srgbClr val="000000"/>
                          </a:solidFill>
                          <a:miter lim="800000"/>
                          <a:headEnd/>
                          <a:tailEnd/>
                        </a:ln>
                      </wps:spPr>
                      <wps:txbx>
                        <w:txbxContent>
                          <w:p w14:paraId="0947F115" w14:textId="4F54F8B3" w:rsidR="000A101A" w:rsidRPr="00DD1C97" w:rsidRDefault="000A101A" w:rsidP="000A101A">
                            <w:pPr>
                              <w:pStyle w:val="Heading2"/>
                              <w:numPr>
                                <w:ilvl w:val="0"/>
                                <w:numId w:val="0"/>
                              </w:numPr>
                              <w:rPr>
                                <w:szCs w:val="23"/>
                              </w:rPr>
                            </w:pPr>
                            <w:r w:rsidRPr="00AE604C">
                              <w:rPr>
                                <w:szCs w:val="23"/>
                              </w:rPr>
                              <w:t xml:space="preserve">Telstra has announced that it will be switching off its 3G (850 MHz) service </w:t>
                            </w:r>
                            <w:r w:rsidR="00052D82">
                              <w:rPr>
                                <w:szCs w:val="23"/>
                              </w:rPr>
                              <w:t>from 28 October 2024</w:t>
                            </w:r>
                            <w:r w:rsidRPr="00AE604C">
                              <w:rPr>
                                <w:szCs w:val="23"/>
                              </w:rPr>
                              <w:t xml:space="preserve">. If you use Qtanium 100, Qtanium 200, Qtanium 400, Qube 300 or Qube 50 models, the services and related products you acquire in connection with The Teletrac Navman GPS Fleet and Asset Management Solutions will no longer work from this date. For further information please visit: </w:t>
                            </w:r>
                            <w:hyperlink r:id="rId28" w:history="1">
                              <w:r w:rsidRPr="00E400BA">
                                <w:rPr>
                                  <w:rStyle w:val="Hyperlink"/>
                                  <w:szCs w:val="23"/>
                                </w:rPr>
                                <w:t>tel.st/3g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7BB277" id="_x0000_t202" coordsize="21600,21600" o:spt="202" path="m,l,21600r21600,l21600,xe">
                <v:stroke joinstyle="miter"/>
                <v:path gradientshapeok="t" o:connecttype="rect"/>
              </v:shapetype>
              <v:shape id="Text Box 1" o:spid="_x0000_s1026" type="#_x0000_t202" alt="&quot;&quot;" style="position:absolute;left:0;text-align:left;margin-left:.35pt;margin-top:5.85pt;width:431.1pt;height:86.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" strokeweight="1pt">
                <v:textbox style="mso-fit-shape-to-text:t">
                  <w:txbxContent>
                    <w:p w14:paraId="0947F115" w14:textId="4F54F8B3" w:rsidR="000A101A" w:rsidRPr="00DD1C97" w:rsidRDefault="000A101A" w:rsidP="000A101A">
                      <w:pPr>
                        <w:pStyle w:val="Heading2"/>
                        <w:numPr>
                          <w:ilvl w:val="0"/>
                          <w:numId w:val="0"/>
                        </w:numPr>
                        <w:rPr>
                          <w:szCs w:val="23"/>
                        </w:rPr>
                      </w:pPr>
                      <w:r w:rsidRPr="00AE604C">
                        <w:rPr>
                          <w:szCs w:val="23"/>
                        </w:rPr>
                        <w:t xml:space="preserve">Telstra has announced that it will be switching off its 3G (850 MHz) service </w:t>
                      </w:r>
                      <w:r w:rsidR="00052D82">
                        <w:rPr>
                          <w:szCs w:val="23"/>
                        </w:rPr>
                        <w:t>from 28 October 2024</w:t>
                      </w:r>
                      <w:r w:rsidRPr="00AE604C">
                        <w:rPr>
                          <w:szCs w:val="23"/>
                        </w:rPr>
                        <w:t xml:space="preserve">. If you use Qtanium 100, Qtanium 200, Qtanium 400, Qube 300 or Qube 50 models, the services and related products you acquire in connection with The Teletrac Navman GPS Fleet and Asset Management Solutions will no longer work from this date. For further information please visit: </w:t>
                      </w:r>
                      <w:hyperlink r:id="rId29" w:history="1">
                        <w:r w:rsidRPr="00E400BA">
                          <w:rPr>
                            <w:rStyle w:val="Hyperlink"/>
                            <w:szCs w:val="23"/>
                          </w:rPr>
                          <w:t>tel.st/3g</w:t>
                        </w:r>
                      </w:hyperlink>
                    </w:p>
                  </w:txbxContent>
                </v:textbox>
                <w10:wrap type="square"/>
              </v:shape>
            </w:pict>
          </mc:Fallback>
        </mc:AlternateContent>
      </w:r>
      <w:bookmarkEnd w:id="706"/>
    </w:p>
    <w:p w14:paraId="29BF12C7" w14:textId="406A1C96" w:rsidR="000A101A" w:rsidRPr="00D33668" w:rsidRDefault="000A101A" w:rsidP="000A101A">
      <w:pPr>
        <w:pStyle w:val="Heading2"/>
        <w:tabs>
          <w:tab w:val="clear" w:pos="142"/>
          <w:tab w:val="num" w:pos="0"/>
          <w:tab w:val="num" w:pos="284"/>
        </w:tabs>
        <w:ind w:left="737"/>
      </w:pPr>
      <w:r>
        <w:t xml:space="preserve">The </w:t>
      </w:r>
      <w:r>
        <w:rPr>
          <w:lang w:val="en-AU"/>
        </w:rPr>
        <w:t>Teletrac</w:t>
      </w:r>
      <w:r>
        <w:t xml:space="preserve"> </w:t>
      </w:r>
      <w:r>
        <w:rPr>
          <w:lang w:val="en-AU"/>
        </w:rPr>
        <w:t>Navman</w:t>
      </w:r>
      <w:r>
        <w:t xml:space="preserve"> GPS Fleet and Asset Management Solutions (“</w:t>
      </w:r>
      <w:r>
        <w:rPr>
          <w:b/>
          <w:lang w:val="en-AU"/>
        </w:rPr>
        <w:t>Teletrac</w:t>
      </w:r>
      <w:r w:rsidRPr="00D33668">
        <w:rPr>
          <w:b/>
        </w:rPr>
        <w:t xml:space="preserve"> </w:t>
      </w:r>
      <w:r>
        <w:rPr>
          <w:b/>
          <w:lang w:val="en-AU"/>
        </w:rPr>
        <w:t>Navman</w:t>
      </w:r>
      <w:r>
        <w:t xml:space="preserve"> </w:t>
      </w:r>
      <w:r>
        <w:rPr>
          <w:b/>
        </w:rPr>
        <w:t>Solution</w:t>
      </w:r>
      <w:r w:rsidRPr="00A26941">
        <w:t>”</w:t>
      </w:r>
      <w:r>
        <w:t xml:space="preserve">) </w:t>
      </w:r>
      <w:r w:rsidRPr="007A5012">
        <w:t xml:space="preserve">uses the Telstra </w:t>
      </w:r>
      <w:r>
        <w:t>Mobile Network</w:t>
      </w:r>
      <w:r w:rsidRPr="007A5012">
        <w:t xml:space="preserve"> to provide near real-time vehicle</w:t>
      </w:r>
      <w:r>
        <w:t xml:space="preserve"> and asset</w:t>
      </w:r>
      <w:r w:rsidRPr="007A5012">
        <w:t xml:space="preserve"> location</w:t>
      </w:r>
      <w:r>
        <w:t>s</w:t>
      </w:r>
      <w:r w:rsidRPr="007A5012">
        <w:t xml:space="preserve">, mapping, reporting and mobile communication. There is also an option to use the Iridium satellite network when the vehicle or asset is outside of Telstra </w:t>
      </w:r>
      <w:r>
        <w:t xml:space="preserve">Mobile Network </w:t>
      </w:r>
      <w:r w:rsidRPr="007A5012">
        <w:t>coverage areas.</w:t>
      </w:r>
      <w:r>
        <w:rPr>
          <w:rFonts w:cs="Akkurat"/>
          <w:color w:val="000000"/>
          <w:sz w:val="17"/>
          <w:szCs w:val="17"/>
        </w:rPr>
        <w:t xml:space="preserve">  </w:t>
      </w:r>
      <w:r>
        <w:t xml:space="preserve">The functionality available to you via a </w:t>
      </w:r>
      <w:r>
        <w:rPr>
          <w:lang w:val="en-AU"/>
        </w:rPr>
        <w:t xml:space="preserve">Teletrac </w:t>
      </w:r>
      <w:r>
        <w:t xml:space="preserve">Navman Solution depends on the options selected by you (as described in sections </w:t>
      </w:r>
      <w:r>
        <w:fldChar w:fldCharType="begin"/>
      </w:r>
      <w:r>
        <w:instrText xml:space="preserve"> REF _Ref12039740 \r \h </w:instrText>
      </w:r>
      <w:r>
        <w:fldChar w:fldCharType="separate"/>
      </w:r>
      <w:r w:rsidR="005F6049">
        <w:t>7.2</w:t>
      </w:r>
      <w:r>
        <w:fldChar w:fldCharType="end"/>
      </w:r>
      <w:r>
        <w:t xml:space="preserve"> and </w:t>
      </w:r>
      <w:r>
        <w:fldChar w:fldCharType="begin"/>
      </w:r>
      <w:r>
        <w:instrText xml:space="preserve"> REF _Ref12039755 \r \h </w:instrText>
      </w:r>
      <w:r>
        <w:fldChar w:fldCharType="separate"/>
      </w:r>
      <w:r w:rsidR="005F6049">
        <w:t>7.3</w:t>
      </w:r>
      <w:r>
        <w:fldChar w:fldCharType="end"/>
      </w:r>
      <w:r>
        <w:t>).</w:t>
      </w:r>
    </w:p>
    <w:p w14:paraId="22402B6B" w14:textId="77777777" w:rsidR="000A101A" w:rsidRDefault="000A101A" w:rsidP="000A101A">
      <w:pPr>
        <w:pStyle w:val="Indent1"/>
        <w:ind w:left="0"/>
      </w:pPr>
      <w:bookmarkStart w:id="707" w:name="_Toc360438584"/>
      <w:bookmarkStart w:id="708" w:name="_Toc364847134"/>
      <w:bookmarkStart w:id="709" w:name="_Toc477961159"/>
      <w:bookmarkStart w:id="710" w:name="_Toc3977808"/>
      <w:bookmarkStart w:id="711" w:name="_Toc11837136"/>
      <w:bookmarkStart w:id="712" w:name="_Toc11915189"/>
      <w:bookmarkStart w:id="713" w:name="_Toc15374827"/>
      <w:r>
        <w:t>Availability</w:t>
      </w:r>
      <w:bookmarkEnd w:id="707"/>
      <w:bookmarkEnd w:id="708"/>
      <w:bookmarkEnd w:id="709"/>
      <w:bookmarkEnd w:id="710"/>
      <w:bookmarkEnd w:id="711"/>
      <w:bookmarkEnd w:id="712"/>
      <w:bookmarkEnd w:id="713"/>
    </w:p>
    <w:p w14:paraId="12CE7A85" w14:textId="77777777" w:rsidR="000A101A" w:rsidRDefault="000A101A" w:rsidP="000A101A">
      <w:pPr>
        <w:pStyle w:val="Heading2"/>
        <w:tabs>
          <w:tab w:val="clear" w:pos="142"/>
          <w:tab w:val="num" w:pos="0"/>
          <w:tab w:val="num" w:pos="284"/>
        </w:tabs>
        <w:ind w:left="737"/>
      </w:pPr>
      <w:bookmarkStart w:id="714" w:name="_Ref12039740"/>
      <w:r>
        <w:t xml:space="preserve">To take up the </w:t>
      </w:r>
      <w:r w:rsidRPr="0078536A">
        <w:rPr>
          <w:szCs w:val="23"/>
        </w:rPr>
        <w:t xml:space="preserve">Teletrac Navman </w:t>
      </w:r>
      <w:r>
        <w:t>Solution, you will need:</w:t>
      </w:r>
      <w:bookmarkEnd w:id="714"/>
      <w:r w:rsidRPr="007A5012">
        <w:t xml:space="preserve"> </w:t>
      </w:r>
    </w:p>
    <w:p w14:paraId="163F0135" w14:textId="77777777" w:rsidR="000A101A" w:rsidRDefault="000A101A" w:rsidP="000A101A">
      <w:pPr>
        <w:pStyle w:val="Heading3"/>
        <w:tabs>
          <w:tab w:val="clear" w:pos="114"/>
          <w:tab w:val="num" w:pos="256"/>
        </w:tabs>
        <w:ind w:left="1730"/>
      </w:pPr>
      <w:bookmarkStart w:id="715" w:name="_Ref12026154"/>
      <w:r w:rsidRPr="0078536A">
        <w:rPr>
          <w:szCs w:val="23"/>
        </w:rPr>
        <w:t xml:space="preserve">Teletrac Navman </w:t>
      </w:r>
      <w:r>
        <w:t>hardware, including the:</w:t>
      </w:r>
      <w:bookmarkEnd w:id="715"/>
    </w:p>
    <w:p w14:paraId="0A1E0D46" w14:textId="77777777" w:rsidR="000A101A" w:rsidRDefault="000A101A" w:rsidP="000A101A">
      <w:pPr>
        <w:pStyle w:val="Heading4"/>
        <w:tabs>
          <w:tab w:val="clear" w:pos="0"/>
          <w:tab w:val="num" w:pos="142"/>
        </w:tabs>
        <w:ind w:left="2353"/>
      </w:pPr>
      <w:r>
        <w:t>devices; and</w:t>
      </w:r>
    </w:p>
    <w:p w14:paraId="3DEFE0B1" w14:textId="77777777" w:rsidR="000A101A" w:rsidRDefault="000A101A" w:rsidP="000A101A">
      <w:pPr>
        <w:pStyle w:val="Heading4"/>
        <w:tabs>
          <w:tab w:val="clear" w:pos="0"/>
          <w:tab w:val="num" w:pos="142"/>
        </w:tabs>
        <w:ind w:left="2353"/>
      </w:pPr>
      <w:r>
        <w:t>accessories;</w:t>
      </w:r>
    </w:p>
    <w:p w14:paraId="368BAADC" w14:textId="613026EB" w:rsidR="000A101A" w:rsidRDefault="000A101A" w:rsidP="000A101A">
      <w:pPr>
        <w:pStyle w:val="Heading4"/>
        <w:numPr>
          <w:ilvl w:val="0"/>
          <w:numId w:val="0"/>
        </w:numPr>
        <w:ind w:left="1588"/>
      </w:pPr>
      <w:r>
        <w:t xml:space="preserve">as set out in the table in section </w:t>
      </w:r>
      <w:r>
        <w:fldChar w:fldCharType="begin"/>
      </w:r>
      <w:r>
        <w:instrText xml:space="preserve"> REF _Ref363475197 \w \h </w:instrText>
      </w:r>
      <w:r>
        <w:fldChar w:fldCharType="separate"/>
      </w:r>
      <w:r w:rsidR="005F6049">
        <w:t>7.6</w:t>
      </w:r>
      <w:r>
        <w:fldChar w:fldCharType="end"/>
      </w:r>
      <w:r>
        <w:t xml:space="preserve"> (“</w:t>
      </w:r>
      <w:r w:rsidRPr="0078536A">
        <w:rPr>
          <w:b/>
          <w:szCs w:val="23"/>
        </w:rPr>
        <w:t xml:space="preserve">Teletrac Navman </w:t>
      </w:r>
      <w:r w:rsidRPr="00A26941">
        <w:rPr>
          <w:b/>
        </w:rPr>
        <w:t>Hardware</w:t>
      </w:r>
      <w:r>
        <w:rPr>
          <w:b/>
        </w:rPr>
        <w:t>”</w:t>
      </w:r>
      <w:r>
        <w:t>);</w:t>
      </w:r>
    </w:p>
    <w:p w14:paraId="27269B7B" w14:textId="77777777" w:rsidR="000A101A" w:rsidRDefault="000A101A" w:rsidP="000A101A">
      <w:pPr>
        <w:pStyle w:val="Heading3"/>
        <w:tabs>
          <w:tab w:val="clear" w:pos="114"/>
          <w:tab w:val="num" w:pos="256"/>
        </w:tabs>
        <w:ind w:left="1730"/>
      </w:pPr>
      <w:r w:rsidRPr="0078536A">
        <w:rPr>
          <w:szCs w:val="23"/>
        </w:rPr>
        <w:t xml:space="preserve">Teletrac Navman </w:t>
      </w:r>
      <w:r>
        <w:rPr>
          <w:lang w:val="en-AU"/>
        </w:rPr>
        <w:t xml:space="preserve">software </w:t>
      </w:r>
      <w:r>
        <w:t>applications (“</w:t>
      </w:r>
      <w:r w:rsidRPr="0078536A">
        <w:rPr>
          <w:b/>
          <w:szCs w:val="23"/>
        </w:rPr>
        <w:t xml:space="preserve">Teletrac Navman </w:t>
      </w:r>
      <w:r w:rsidRPr="00A26941">
        <w:rPr>
          <w:b/>
        </w:rPr>
        <w:t>Application</w:t>
      </w:r>
      <w:r>
        <w:rPr>
          <w:b/>
        </w:rPr>
        <w:t>”</w:t>
      </w:r>
      <w:r>
        <w:t>), and</w:t>
      </w:r>
    </w:p>
    <w:p w14:paraId="0F278432" w14:textId="39780D19" w:rsidR="000A101A" w:rsidRDefault="000A101A" w:rsidP="000A101A">
      <w:pPr>
        <w:pStyle w:val="Heading3"/>
        <w:tabs>
          <w:tab w:val="clear" w:pos="114"/>
          <w:tab w:val="num" w:pos="256"/>
        </w:tabs>
        <w:ind w:left="1418" w:hanging="425"/>
      </w:pPr>
      <w:r>
        <w:t>an eligible Telstra Machine to Machine (</w:t>
      </w:r>
      <w:r w:rsidRPr="00AA09E8">
        <w:rPr>
          <w:b/>
        </w:rPr>
        <w:t>M2M</w:t>
      </w:r>
      <w:r>
        <w:t xml:space="preserve">) data plan for each </w:t>
      </w:r>
      <w:r w:rsidRPr="0078536A">
        <w:rPr>
          <w:szCs w:val="23"/>
        </w:rPr>
        <w:t xml:space="preserve">Teletrac Navman </w:t>
      </w:r>
      <w:r>
        <w:t xml:space="preserve">Hardware device and </w:t>
      </w:r>
      <w:r w:rsidRPr="0078536A">
        <w:rPr>
          <w:szCs w:val="23"/>
        </w:rPr>
        <w:t xml:space="preserve">Teletrac Navman </w:t>
      </w:r>
      <w:r>
        <w:t>Application to access the Telstra Mobile Network</w:t>
      </w:r>
      <w:r w:rsidR="00D378FB" w:rsidRPr="00D378FB">
        <w:t xml:space="preserve"> unless you take up the 3G </w:t>
      </w:r>
      <w:r w:rsidR="001E2E0B">
        <w:rPr>
          <w:lang w:val="en-AU"/>
        </w:rPr>
        <w:t xml:space="preserve">MRO </w:t>
      </w:r>
      <w:r w:rsidR="00D378FB" w:rsidRPr="00D378FB">
        <w:t>Migration Offer (as described in clause</w:t>
      </w:r>
      <w:r w:rsidR="00A32376">
        <w:rPr>
          <w:lang w:val="en-AU"/>
        </w:rPr>
        <w:t xml:space="preserve"> </w:t>
      </w:r>
      <w:r w:rsidR="00A32376">
        <w:rPr>
          <w:lang w:val="en-AU"/>
        </w:rPr>
        <w:fldChar w:fldCharType="begin"/>
      </w:r>
      <w:r w:rsidR="00A32376">
        <w:instrText xml:space="preserve"> REF _Ref177983998 \r \h </w:instrText>
      </w:r>
      <w:r w:rsidR="00A32376">
        <w:rPr>
          <w:lang w:val="en-AU"/>
        </w:rPr>
      </w:r>
      <w:r w:rsidR="00A32376">
        <w:rPr>
          <w:lang w:val="en-AU"/>
        </w:rPr>
        <w:fldChar w:fldCharType="separate"/>
      </w:r>
      <w:r w:rsidR="005F6049">
        <w:t>7.25</w:t>
      </w:r>
      <w:r w:rsidR="00A32376">
        <w:rPr>
          <w:lang w:val="en-AU"/>
        </w:rPr>
        <w:fldChar w:fldCharType="end"/>
      </w:r>
      <w:r w:rsidR="00D378FB" w:rsidRPr="00D378FB">
        <w:t>)</w:t>
      </w:r>
      <w:r w:rsidR="00815C55" w:rsidRPr="00815C55">
        <w:t xml:space="preserve"> </w:t>
      </w:r>
      <w:r w:rsidR="00815C55">
        <w:t xml:space="preserve">, 3G Upfront Payment Option Migration Offer (as described in </w:t>
      </w:r>
      <w:r w:rsidR="00A32376">
        <w:rPr>
          <w:lang w:val="en-AU"/>
        </w:rPr>
        <w:fldChar w:fldCharType="begin"/>
      </w:r>
      <w:r w:rsidR="00A32376">
        <w:instrText xml:space="preserve"> REF _Ref177983941 \r \h </w:instrText>
      </w:r>
      <w:r w:rsidR="00A32376">
        <w:rPr>
          <w:lang w:val="en-AU"/>
        </w:rPr>
      </w:r>
      <w:r w:rsidR="00A32376">
        <w:rPr>
          <w:lang w:val="en-AU"/>
        </w:rPr>
        <w:fldChar w:fldCharType="separate"/>
      </w:r>
      <w:r w:rsidR="005F6049">
        <w:t>7.33</w:t>
      </w:r>
      <w:r w:rsidR="00A32376">
        <w:rPr>
          <w:lang w:val="en-AU"/>
        </w:rPr>
        <w:fldChar w:fldCharType="end"/>
      </w:r>
      <w:r w:rsidR="00815C55">
        <w:t>)</w:t>
      </w:r>
      <w:r w:rsidR="00D378FB" w:rsidRPr="00D378FB">
        <w:t xml:space="preserve"> or Director Essentials for AT301, which include a monthly data allowance for access to the Telstra Mobile Network</w:t>
      </w:r>
      <w:r>
        <w:t>.</w:t>
      </w:r>
    </w:p>
    <w:p w14:paraId="7A0722B7" w14:textId="77777777" w:rsidR="000A101A" w:rsidRPr="00742A9E" w:rsidRDefault="000A101A" w:rsidP="000A101A">
      <w:pPr>
        <w:pStyle w:val="Heading2"/>
        <w:tabs>
          <w:tab w:val="clear" w:pos="142"/>
          <w:tab w:val="num" w:pos="709"/>
        </w:tabs>
        <w:ind w:left="709" w:hanging="709"/>
      </w:pPr>
      <w:bookmarkStart w:id="716" w:name="_Ref12039755"/>
      <w:r w:rsidRPr="001F1335">
        <w:t xml:space="preserve">You may also take up a satellite communications unit to access the Iridium satellite network when your vehicle or asset is not within Telstra Mobile Network coverage areas </w:t>
      </w:r>
      <w:r w:rsidRPr="001F1335">
        <w:rPr>
          <w:b/>
        </w:rPr>
        <w:t>(“Satellite Communications Unit”)</w:t>
      </w:r>
      <w:r w:rsidRPr="001F1335">
        <w:t>. As Telstra does not offer this service, you may wish to acquire this service from Navman</w:t>
      </w:r>
      <w:r>
        <w:rPr>
          <w:lang w:val="en-AU"/>
        </w:rPr>
        <w:t xml:space="preserve"> Wireless</w:t>
      </w:r>
      <w:r w:rsidRPr="001F1335">
        <w:t xml:space="preserve"> Australia Pty Ltd </w:t>
      </w:r>
      <w:r w:rsidRPr="001F1335">
        <w:rPr>
          <w:b/>
        </w:rPr>
        <w:t>(“Teletrac Navman”)</w:t>
      </w:r>
      <w:r>
        <w:rPr>
          <w:b/>
          <w:lang w:val="en-AU"/>
        </w:rPr>
        <w:t xml:space="preserve"> </w:t>
      </w:r>
      <w:r w:rsidRPr="001F1335">
        <w:t>or another third party provider.</w:t>
      </w:r>
      <w:bookmarkEnd w:id="716"/>
    </w:p>
    <w:p w14:paraId="441F588C" w14:textId="77777777" w:rsidR="00052D82" w:rsidRDefault="000A101A" w:rsidP="00052D82">
      <w:pPr>
        <w:pStyle w:val="Heading2"/>
        <w:tabs>
          <w:tab w:val="clear" w:pos="142"/>
          <w:tab w:val="num" w:pos="709"/>
        </w:tabs>
        <w:ind w:left="709" w:hanging="709"/>
      </w:pPr>
      <w:r w:rsidRPr="00694BA5">
        <w:t xml:space="preserve">If </w:t>
      </w:r>
      <w:r w:rsidRPr="001F1335">
        <w:t xml:space="preserve">you purchase separately a Satellite Communications Unit from </w:t>
      </w:r>
      <w:r>
        <w:rPr>
          <w:lang w:val="en-AU"/>
        </w:rPr>
        <w:t xml:space="preserve">Teletrac </w:t>
      </w:r>
      <w:r w:rsidRPr="001F1335">
        <w:t>Navman  or another third party provider, you’ll be billed directly by Teletrac Navman or your other third party provider for data usage on your Satellite Communications Unit.</w:t>
      </w:r>
      <w:r w:rsidR="00052D82" w:rsidRPr="00052D82">
        <w:t xml:space="preserve"> </w:t>
      </w:r>
    </w:p>
    <w:p w14:paraId="7ECBBB4A" w14:textId="67213FEE" w:rsidR="000A101A" w:rsidRPr="00694BA5" w:rsidRDefault="00052D82" w:rsidP="00052D82">
      <w:pPr>
        <w:pStyle w:val="Heading2"/>
        <w:tabs>
          <w:tab w:val="clear" w:pos="142"/>
          <w:tab w:val="num" w:pos="709"/>
        </w:tabs>
        <w:ind w:left="709" w:hanging="709"/>
      </w:pPr>
      <w:r>
        <w:t>You can also take up the Navman IQ camera which is a video recording device with onboard sensors and software to capture ongoing video footage and data of the road and driver (</w:t>
      </w:r>
      <w:r w:rsidRPr="002A73C4">
        <w:rPr>
          <w:b/>
          <w:bCs w:val="0"/>
        </w:rPr>
        <w:t>Video Telematics Service</w:t>
      </w:r>
      <w:r>
        <w:t>).</w:t>
      </w:r>
    </w:p>
    <w:p w14:paraId="68DD0CFA" w14:textId="05403916" w:rsidR="000A101A" w:rsidRPr="00DE423A" w:rsidRDefault="000A101A" w:rsidP="000A101A">
      <w:pPr>
        <w:pStyle w:val="Heading2"/>
        <w:tabs>
          <w:tab w:val="clear" w:pos="142"/>
          <w:tab w:val="num" w:pos="284"/>
        </w:tabs>
        <w:ind w:left="1021" w:hanging="1021"/>
      </w:pPr>
      <w:bookmarkStart w:id="717" w:name="_Ref363475197"/>
      <w:r w:rsidRPr="00AA09E8">
        <w:t xml:space="preserve">For the purposes of clause </w:t>
      </w:r>
      <w:r>
        <w:fldChar w:fldCharType="begin"/>
      </w:r>
      <w:r>
        <w:instrText xml:space="preserve"> REF _Ref12026154 \w \h </w:instrText>
      </w:r>
      <w:r>
        <w:fldChar w:fldCharType="separate"/>
      </w:r>
      <w:r w:rsidR="005F6049">
        <w:t>7.2(a)</w:t>
      </w:r>
      <w:r>
        <w:fldChar w:fldCharType="end"/>
      </w:r>
      <w:r w:rsidRPr="00AA09E8">
        <w:t xml:space="preserve"> above, </w:t>
      </w:r>
      <w:r w:rsidRPr="001A6967">
        <w:t xml:space="preserve">Teletrac Navman Hardware </w:t>
      </w:r>
      <w:r w:rsidRPr="00AA09E8">
        <w:t>include</w:t>
      </w:r>
      <w:r>
        <w:t>s</w:t>
      </w:r>
      <w:r w:rsidRPr="00AA09E8">
        <w:t>:</w:t>
      </w:r>
      <w:bookmarkEnd w:id="717"/>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768"/>
      </w:tblGrid>
      <w:tr w:rsidR="000A101A" w:rsidRPr="008C2B6F" w14:paraId="3914C694" w14:textId="77777777" w:rsidTr="000A101A">
        <w:trPr>
          <w:tblHeader/>
        </w:trPr>
        <w:tc>
          <w:tcPr>
            <w:tcW w:w="3686" w:type="dxa"/>
            <w:shd w:val="clear" w:color="auto" w:fill="F2F2F2"/>
          </w:tcPr>
          <w:p w14:paraId="0347BFD8" w14:textId="77777777" w:rsidR="000A101A" w:rsidRPr="008C2B6F" w:rsidRDefault="000A101A" w:rsidP="000A101A">
            <w:pPr>
              <w:spacing w:before="120" w:after="120"/>
              <w:jc w:val="center"/>
              <w:rPr>
                <w:b/>
              </w:rPr>
            </w:pPr>
            <w:r w:rsidRPr="008C2B6F">
              <w:rPr>
                <w:b/>
              </w:rPr>
              <w:t>Hardware</w:t>
            </w:r>
          </w:p>
        </w:tc>
        <w:tc>
          <w:tcPr>
            <w:tcW w:w="4768" w:type="dxa"/>
            <w:shd w:val="clear" w:color="auto" w:fill="F2F2F2"/>
          </w:tcPr>
          <w:p w14:paraId="72977FF5" w14:textId="77777777" w:rsidR="000A101A" w:rsidRPr="008C2B6F" w:rsidRDefault="000A101A" w:rsidP="000A101A">
            <w:pPr>
              <w:spacing w:before="120" w:after="120"/>
              <w:jc w:val="center"/>
              <w:rPr>
                <w:b/>
              </w:rPr>
            </w:pPr>
            <w:r w:rsidRPr="008C2B6F">
              <w:rPr>
                <w:b/>
              </w:rPr>
              <w:t>Description</w:t>
            </w:r>
          </w:p>
        </w:tc>
      </w:tr>
      <w:tr w:rsidR="000A101A" w14:paraId="7214CE17" w14:textId="77777777" w:rsidTr="000A101A">
        <w:tc>
          <w:tcPr>
            <w:tcW w:w="3686" w:type="dxa"/>
            <w:shd w:val="clear" w:color="auto" w:fill="auto"/>
          </w:tcPr>
          <w:p w14:paraId="6D12EDCF" w14:textId="77777777" w:rsidR="000A101A" w:rsidRDefault="000A101A" w:rsidP="000A101A">
            <w:pPr>
              <w:spacing w:before="60" w:after="60"/>
            </w:pPr>
            <w:r>
              <w:t>Qube 3640, VT10</w:t>
            </w:r>
            <w:r w:rsidR="005030F6">
              <w:t>2</w:t>
            </w:r>
          </w:p>
        </w:tc>
        <w:tc>
          <w:tcPr>
            <w:tcW w:w="4768" w:type="dxa"/>
            <w:shd w:val="clear" w:color="auto" w:fill="auto"/>
          </w:tcPr>
          <w:p w14:paraId="0A3A1A6F" w14:textId="77777777" w:rsidR="000A101A" w:rsidRDefault="000A101A" w:rsidP="000A101A">
            <w:pPr>
              <w:spacing w:before="60" w:after="60"/>
            </w:pPr>
            <w:r>
              <w:t>In-vehicle Tracking Device</w:t>
            </w:r>
          </w:p>
        </w:tc>
      </w:tr>
      <w:tr w:rsidR="000A101A" w14:paraId="2BB45B61" w14:textId="77777777" w:rsidTr="000A101A">
        <w:tc>
          <w:tcPr>
            <w:tcW w:w="3686" w:type="dxa"/>
            <w:shd w:val="clear" w:color="auto" w:fill="auto"/>
          </w:tcPr>
          <w:p w14:paraId="23334A49" w14:textId="77777777" w:rsidR="000A101A" w:rsidRDefault="000A101A" w:rsidP="000A101A">
            <w:pPr>
              <w:spacing w:before="60" w:after="60"/>
            </w:pPr>
            <w:r>
              <w:rPr>
                <w:szCs w:val="23"/>
              </w:rPr>
              <w:t>SI201</w:t>
            </w:r>
          </w:p>
        </w:tc>
        <w:tc>
          <w:tcPr>
            <w:tcW w:w="4768" w:type="dxa"/>
            <w:shd w:val="clear" w:color="auto" w:fill="auto"/>
          </w:tcPr>
          <w:p w14:paraId="01B584CD" w14:textId="77777777" w:rsidR="000A101A" w:rsidRDefault="000A101A" w:rsidP="000A101A">
            <w:pPr>
              <w:spacing w:before="60" w:after="60"/>
            </w:pPr>
            <w:r>
              <w:t>OBDII Tracking Device</w:t>
            </w:r>
          </w:p>
        </w:tc>
      </w:tr>
      <w:tr w:rsidR="000A101A" w14:paraId="4F354F46" w14:textId="77777777" w:rsidTr="000A101A">
        <w:tc>
          <w:tcPr>
            <w:tcW w:w="3686" w:type="dxa"/>
            <w:shd w:val="clear" w:color="auto" w:fill="auto"/>
          </w:tcPr>
          <w:p w14:paraId="412266D7" w14:textId="77777777" w:rsidR="000A101A" w:rsidRDefault="005030F6" w:rsidP="000A101A">
            <w:pPr>
              <w:spacing w:before="60" w:after="60"/>
            </w:pPr>
            <w:r>
              <w:t>RE400</w:t>
            </w:r>
          </w:p>
        </w:tc>
        <w:tc>
          <w:tcPr>
            <w:tcW w:w="4768" w:type="dxa"/>
            <w:shd w:val="clear" w:color="auto" w:fill="auto"/>
          </w:tcPr>
          <w:p w14:paraId="5FD02556" w14:textId="77777777" w:rsidR="000A101A" w:rsidRDefault="000A101A" w:rsidP="000A101A">
            <w:pPr>
              <w:spacing w:before="60" w:after="60"/>
            </w:pPr>
            <w:r>
              <w:t>Asset Tracking Device</w:t>
            </w:r>
          </w:p>
        </w:tc>
      </w:tr>
      <w:tr w:rsidR="0018561F" w14:paraId="3D477991" w14:textId="77777777" w:rsidTr="000A101A">
        <w:tc>
          <w:tcPr>
            <w:tcW w:w="3686" w:type="dxa"/>
            <w:shd w:val="clear" w:color="auto" w:fill="auto"/>
          </w:tcPr>
          <w:p w14:paraId="3C1B4774" w14:textId="73229010" w:rsidR="0018561F" w:rsidRDefault="0018561F" w:rsidP="000A101A">
            <w:pPr>
              <w:spacing w:before="60" w:after="60"/>
            </w:pPr>
            <w:r>
              <w:t>RE200</w:t>
            </w:r>
          </w:p>
        </w:tc>
        <w:tc>
          <w:tcPr>
            <w:tcW w:w="4768" w:type="dxa"/>
            <w:shd w:val="clear" w:color="auto" w:fill="auto"/>
          </w:tcPr>
          <w:p w14:paraId="7D90F658" w14:textId="73788837" w:rsidR="0018561F" w:rsidRDefault="0018561F" w:rsidP="000A101A">
            <w:pPr>
              <w:spacing w:before="60" w:after="60"/>
            </w:pPr>
            <w:r>
              <w:t>Asset Tracking Device</w:t>
            </w:r>
          </w:p>
        </w:tc>
      </w:tr>
      <w:tr w:rsidR="00862272" w14:paraId="17C56E05" w14:textId="77777777" w:rsidTr="000A101A">
        <w:tc>
          <w:tcPr>
            <w:tcW w:w="3686" w:type="dxa"/>
            <w:shd w:val="clear" w:color="auto" w:fill="auto"/>
          </w:tcPr>
          <w:p w14:paraId="4518AA14" w14:textId="4C14BF59" w:rsidR="00862272" w:rsidRDefault="00862272" w:rsidP="00862272">
            <w:pPr>
              <w:spacing w:before="60" w:after="60"/>
            </w:pPr>
            <w:r>
              <w:rPr>
                <w:szCs w:val="23"/>
              </w:rPr>
              <w:t>ST101 Solar Asset Tracker</w:t>
            </w:r>
          </w:p>
        </w:tc>
        <w:tc>
          <w:tcPr>
            <w:tcW w:w="4768" w:type="dxa"/>
            <w:shd w:val="clear" w:color="auto" w:fill="auto"/>
          </w:tcPr>
          <w:p w14:paraId="5E41A78B" w14:textId="52FD8E99" w:rsidR="00862272" w:rsidRDefault="00862272" w:rsidP="00862272">
            <w:pPr>
              <w:spacing w:before="60" w:after="60"/>
            </w:pPr>
            <w:r>
              <w:rPr>
                <w:szCs w:val="23"/>
              </w:rPr>
              <w:t>Asset Tracking Device</w:t>
            </w:r>
          </w:p>
        </w:tc>
      </w:tr>
      <w:tr w:rsidR="00862272" w14:paraId="74880C6F" w14:textId="77777777" w:rsidTr="000A101A">
        <w:tc>
          <w:tcPr>
            <w:tcW w:w="3686" w:type="dxa"/>
            <w:shd w:val="clear" w:color="auto" w:fill="auto"/>
          </w:tcPr>
          <w:p w14:paraId="1256F616" w14:textId="6454788B" w:rsidR="00862272" w:rsidRDefault="00862272" w:rsidP="00862272">
            <w:pPr>
              <w:spacing w:before="60" w:after="60"/>
            </w:pPr>
            <w:r>
              <w:rPr>
                <w:szCs w:val="23"/>
              </w:rPr>
              <w:t>AT301</w:t>
            </w:r>
          </w:p>
        </w:tc>
        <w:tc>
          <w:tcPr>
            <w:tcW w:w="4768" w:type="dxa"/>
            <w:shd w:val="clear" w:color="auto" w:fill="auto"/>
          </w:tcPr>
          <w:p w14:paraId="2D2B632A" w14:textId="17A15B18" w:rsidR="00862272" w:rsidRDefault="00862272" w:rsidP="00862272">
            <w:pPr>
              <w:spacing w:before="60" w:after="60"/>
            </w:pPr>
            <w:r>
              <w:rPr>
                <w:szCs w:val="23"/>
              </w:rPr>
              <w:t>Asset Tracking Device</w:t>
            </w:r>
          </w:p>
        </w:tc>
      </w:tr>
      <w:tr w:rsidR="00862272" w14:paraId="6DBE114E" w14:textId="77777777" w:rsidTr="000A101A">
        <w:tc>
          <w:tcPr>
            <w:tcW w:w="3686" w:type="dxa"/>
            <w:shd w:val="clear" w:color="auto" w:fill="auto"/>
          </w:tcPr>
          <w:p w14:paraId="4B2F1402" w14:textId="77777777" w:rsidR="00862272" w:rsidRDefault="00862272" w:rsidP="00862272">
            <w:pPr>
              <w:spacing w:before="60" w:after="60"/>
            </w:pPr>
            <w:r>
              <w:t>Qtanium 100</w:t>
            </w:r>
          </w:p>
        </w:tc>
        <w:tc>
          <w:tcPr>
            <w:tcW w:w="4768" w:type="dxa"/>
            <w:shd w:val="clear" w:color="auto" w:fill="auto"/>
          </w:tcPr>
          <w:p w14:paraId="681F79EC" w14:textId="77777777" w:rsidR="00862272" w:rsidRDefault="00862272" w:rsidP="00862272">
            <w:pPr>
              <w:spacing w:before="60" w:after="60"/>
            </w:pPr>
            <w:r>
              <w:t>Asset Tracking Device – lower features</w:t>
            </w:r>
          </w:p>
          <w:p w14:paraId="1A9553D7" w14:textId="77777777" w:rsidR="00862272" w:rsidRDefault="00862272" w:rsidP="00862272">
            <w:pPr>
              <w:spacing w:before="60" w:after="60"/>
            </w:pPr>
            <w:r w:rsidRPr="00D378FB">
              <w:t>Note: This device is no longer available for purchase as at November 2022.</w:t>
            </w:r>
          </w:p>
        </w:tc>
      </w:tr>
      <w:tr w:rsidR="00862272" w14:paraId="44B389F6" w14:textId="77777777" w:rsidTr="000A101A">
        <w:tc>
          <w:tcPr>
            <w:tcW w:w="3686" w:type="dxa"/>
            <w:shd w:val="clear" w:color="auto" w:fill="auto"/>
          </w:tcPr>
          <w:p w14:paraId="2FAAD200" w14:textId="77777777" w:rsidR="00862272" w:rsidRDefault="00862272" w:rsidP="00862272">
            <w:pPr>
              <w:spacing w:before="60" w:after="60"/>
            </w:pPr>
            <w:r>
              <w:t xml:space="preserve">M-Nav </w:t>
            </w:r>
          </w:p>
        </w:tc>
        <w:tc>
          <w:tcPr>
            <w:tcW w:w="4768" w:type="dxa"/>
            <w:shd w:val="clear" w:color="auto" w:fill="auto"/>
          </w:tcPr>
          <w:p w14:paraId="47471CCC" w14:textId="77777777" w:rsidR="00862272" w:rsidRDefault="00862272" w:rsidP="00862272">
            <w:pPr>
              <w:spacing w:before="60" w:after="60"/>
            </w:pPr>
            <w:r>
              <w:t>Mobile Navigation Terminal</w:t>
            </w:r>
          </w:p>
          <w:p w14:paraId="0E288CF0" w14:textId="77777777" w:rsidR="00862272" w:rsidRDefault="00862272" w:rsidP="00862272">
            <w:pPr>
              <w:spacing w:before="60" w:after="60"/>
            </w:pPr>
            <w:r w:rsidRPr="00D378FB">
              <w:t>Note: This device is no longer available for purchase as at November 2022.</w:t>
            </w:r>
          </w:p>
        </w:tc>
      </w:tr>
      <w:tr w:rsidR="00862272" w14:paraId="761F75D7" w14:textId="77777777" w:rsidTr="000A101A">
        <w:tc>
          <w:tcPr>
            <w:tcW w:w="3686" w:type="dxa"/>
            <w:shd w:val="clear" w:color="auto" w:fill="auto"/>
          </w:tcPr>
          <w:p w14:paraId="36C073BD" w14:textId="77777777" w:rsidR="00862272" w:rsidRDefault="00862272" w:rsidP="00862272">
            <w:pPr>
              <w:spacing w:before="60" w:after="60"/>
            </w:pPr>
            <w:r w:rsidRPr="00D378FB">
              <w:t>MT201</w:t>
            </w:r>
            <w:r w:rsidRPr="00D378FB">
              <w:tab/>
            </w:r>
          </w:p>
        </w:tc>
        <w:tc>
          <w:tcPr>
            <w:tcW w:w="4768" w:type="dxa"/>
            <w:shd w:val="clear" w:color="auto" w:fill="auto"/>
          </w:tcPr>
          <w:p w14:paraId="1024FD8B" w14:textId="77777777" w:rsidR="00862272" w:rsidRDefault="00862272" w:rsidP="00862272">
            <w:pPr>
              <w:spacing w:before="60" w:after="60"/>
            </w:pPr>
            <w:r w:rsidRPr="00D378FB">
              <w:t>Mobile Navigation Terminal</w:t>
            </w:r>
          </w:p>
        </w:tc>
      </w:tr>
      <w:tr w:rsidR="00262601" w14:paraId="7F6DEDC6" w14:textId="77777777" w:rsidTr="000A101A">
        <w:tc>
          <w:tcPr>
            <w:tcW w:w="3686" w:type="dxa"/>
            <w:shd w:val="clear" w:color="auto" w:fill="auto"/>
          </w:tcPr>
          <w:p w14:paraId="3C656D44" w14:textId="2E01D83A" w:rsidR="00262601" w:rsidRDefault="00262601" w:rsidP="00862272">
            <w:pPr>
              <w:spacing w:before="60" w:after="60"/>
            </w:pPr>
            <w:r>
              <w:t>MT501</w:t>
            </w:r>
          </w:p>
        </w:tc>
        <w:tc>
          <w:tcPr>
            <w:tcW w:w="4768" w:type="dxa"/>
            <w:shd w:val="clear" w:color="auto" w:fill="auto"/>
          </w:tcPr>
          <w:p w14:paraId="1A1DAC76" w14:textId="76F7C468" w:rsidR="00262601" w:rsidRDefault="00466065" w:rsidP="00862272">
            <w:pPr>
              <w:spacing w:before="60" w:after="60"/>
            </w:pPr>
            <w:r>
              <w:t>Navigation Terminal</w:t>
            </w:r>
          </w:p>
        </w:tc>
      </w:tr>
      <w:tr w:rsidR="00862272" w14:paraId="54AB3583" w14:textId="77777777" w:rsidTr="000A101A">
        <w:tc>
          <w:tcPr>
            <w:tcW w:w="3686" w:type="dxa"/>
            <w:shd w:val="clear" w:color="auto" w:fill="auto"/>
          </w:tcPr>
          <w:p w14:paraId="2FF8A9B9" w14:textId="77777777" w:rsidR="00862272" w:rsidRDefault="00862272" w:rsidP="00862272">
            <w:pPr>
              <w:spacing w:before="60" w:after="60"/>
            </w:pPr>
            <w:r>
              <w:t>Satellite</w:t>
            </w:r>
          </w:p>
        </w:tc>
        <w:tc>
          <w:tcPr>
            <w:tcW w:w="4768" w:type="dxa"/>
            <w:shd w:val="clear" w:color="auto" w:fill="auto"/>
          </w:tcPr>
          <w:p w14:paraId="7193F858" w14:textId="77777777" w:rsidR="00862272" w:rsidRDefault="00862272" w:rsidP="00862272">
            <w:pPr>
              <w:spacing w:before="60" w:after="60"/>
            </w:pPr>
            <w:r>
              <w:t>Satellite Communications Unit</w:t>
            </w:r>
          </w:p>
        </w:tc>
      </w:tr>
      <w:tr w:rsidR="00862272" w14:paraId="017ED5C2" w14:textId="77777777" w:rsidTr="000A101A">
        <w:tc>
          <w:tcPr>
            <w:tcW w:w="3686" w:type="dxa"/>
            <w:shd w:val="clear" w:color="auto" w:fill="auto"/>
          </w:tcPr>
          <w:p w14:paraId="4730D202" w14:textId="77777777" w:rsidR="00862272" w:rsidRDefault="00862272" w:rsidP="00862272">
            <w:pPr>
              <w:spacing w:before="60" w:after="60"/>
            </w:pPr>
            <w:r w:rsidRPr="008C2B6F">
              <w:rPr>
                <w:szCs w:val="23"/>
              </w:rPr>
              <w:t xml:space="preserve">Data Capture Unit </w:t>
            </w:r>
          </w:p>
        </w:tc>
        <w:tc>
          <w:tcPr>
            <w:tcW w:w="4768" w:type="dxa"/>
            <w:shd w:val="clear" w:color="auto" w:fill="auto"/>
          </w:tcPr>
          <w:p w14:paraId="36F57463" w14:textId="77777777" w:rsidR="00862272" w:rsidRDefault="00862272" w:rsidP="00862272">
            <w:pPr>
              <w:spacing w:before="60" w:after="60"/>
            </w:pPr>
            <w:r w:rsidRPr="008C2B6F">
              <w:rPr>
                <w:szCs w:val="23"/>
              </w:rPr>
              <w:t xml:space="preserve">Engine management system </w:t>
            </w:r>
          </w:p>
        </w:tc>
      </w:tr>
      <w:tr w:rsidR="00862272" w14:paraId="03AA7F83" w14:textId="77777777" w:rsidTr="000A101A">
        <w:tc>
          <w:tcPr>
            <w:tcW w:w="3686" w:type="dxa"/>
            <w:shd w:val="clear" w:color="auto" w:fill="auto"/>
          </w:tcPr>
          <w:p w14:paraId="79DB1424" w14:textId="77777777" w:rsidR="00862272" w:rsidRDefault="00862272" w:rsidP="00862272">
            <w:pPr>
              <w:spacing w:before="60" w:after="60"/>
            </w:pPr>
            <w:r w:rsidRPr="008C2B6F">
              <w:rPr>
                <w:szCs w:val="23"/>
              </w:rPr>
              <w:t>Can</w:t>
            </w:r>
            <w:r>
              <w:rPr>
                <w:szCs w:val="23"/>
              </w:rPr>
              <w:t>BUS</w:t>
            </w:r>
            <w:r w:rsidRPr="008C2B6F">
              <w:rPr>
                <w:szCs w:val="23"/>
              </w:rPr>
              <w:t xml:space="preserve"> </w:t>
            </w:r>
            <w:r>
              <w:rPr>
                <w:szCs w:val="23"/>
              </w:rPr>
              <w:t>Interpreter</w:t>
            </w:r>
            <w:r w:rsidRPr="008C2B6F">
              <w:rPr>
                <w:szCs w:val="23"/>
              </w:rPr>
              <w:t xml:space="preserve"> </w:t>
            </w:r>
          </w:p>
        </w:tc>
        <w:tc>
          <w:tcPr>
            <w:tcW w:w="4768" w:type="dxa"/>
            <w:shd w:val="clear" w:color="auto" w:fill="auto"/>
          </w:tcPr>
          <w:p w14:paraId="64A0B0C6" w14:textId="77777777" w:rsidR="00862272" w:rsidRDefault="00862272" w:rsidP="00862272">
            <w:pPr>
              <w:spacing w:before="60" w:after="60"/>
            </w:pPr>
            <w:r>
              <w:rPr>
                <w:szCs w:val="23"/>
              </w:rPr>
              <w:t>Seat Belt</w:t>
            </w:r>
            <w:r w:rsidRPr="008C2B6F">
              <w:rPr>
                <w:szCs w:val="23"/>
              </w:rPr>
              <w:t xml:space="preserve"> Management </w:t>
            </w:r>
          </w:p>
        </w:tc>
      </w:tr>
      <w:tr w:rsidR="00862272" w14:paraId="0EA32AD0" w14:textId="77777777" w:rsidTr="000A101A">
        <w:tc>
          <w:tcPr>
            <w:tcW w:w="3686" w:type="dxa"/>
            <w:shd w:val="clear" w:color="auto" w:fill="auto"/>
          </w:tcPr>
          <w:p w14:paraId="3EEA876D" w14:textId="77777777" w:rsidR="00862272" w:rsidRDefault="00862272" w:rsidP="00862272">
            <w:pPr>
              <w:spacing w:before="60" w:after="60"/>
            </w:pPr>
            <w:r w:rsidRPr="008C2B6F">
              <w:rPr>
                <w:szCs w:val="23"/>
              </w:rPr>
              <w:t xml:space="preserve">Inovonics Reader </w:t>
            </w:r>
          </w:p>
        </w:tc>
        <w:tc>
          <w:tcPr>
            <w:tcW w:w="4768" w:type="dxa"/>
            <w:shd w:val="clear" w:color="auto" w:fill="auto"/>
          </w:tcPr>
          <w:p w14:paraId="465A3B56" w14:textId="77777777" w:rsidR="00862272" w:rsidRDefault="00862272" w:rsidP="00862272">
            <w:pPr>
              <w:spacing w:before="60" w:after="60"/>
            </w:pPr>
            <w:r w:rsidRPr="008C2B6F">
              <w:rPr>
                <w:szCs w:val="23"/>
              </w:rPr>
              <w:t xml:space="preserve">Duress Device </w:t>
            </w:r>
          </w:p>
        </w:tc>
      </w:tr>
      <w:tr w:rsidR="00862272" w14:paraId="330B2C90" w14:textId="77777777" w:rsidTr="000A101A">
        <w:tc>
          <w:tcPr>
            <w:tcW w:w="3686" w:type="dxa"/>
            <w:shd w:val="clear" w:color="auto" w:fill="auto"/>
          </w:tcPr>
          <w:p w14:paraId="24AE1580" w14:textId="77777777" w:rsidR="00862272" w:rsidRDefault="00862272" w:rsidP="00862272">
            <w:pPr>
              <w:spacing w:before="60" w:after="60"/>
            </w:pPr>
            <w:r w:rsidRPr="008C2B6F">
              <w:rPr>
                <w:szCs w:val="23"/>
              </w:rPr>
              <w:t xml:space="preserve">NavCAN1 </w:t>
            </w:r>
          </w:p>
        </w:tc>
        <w:tc>
          <w:tcPr>
            <w:tcW w:w="4768" w:type="dxa"/>
            <w:shd w:val="clear" w:color="auto" w:fill="auto"/>
          </w:tcPr>
          <w:p w14:paraId="457BA239" w14:textId="77777777" w:rsidR="00862272" w:rsidRDefault="00862272" w:rsidP="00862272">
            <w:pPr>
              <w:spacing w:before="60" w:after="60"/>
            </w:pPr>
            <w:r w:rsidRPr="008C2B6F">
              <w:rPr>
                <w:szCs w:val="23"/>
              </w:rPr>
              <w:t xml:space="preserve">Engine Management </w:t>
            </w:r>
          </w:p>
        </w:tc>
      </w:tr>
      <w:tr w:rsidR="00862272" w14:paraId="241BA3AC" w14:textId="77777777" w:rsidTr="000A101A">
        <w:tc>
          <w:tcPr>
            <w:tcW w:w="3686" w:type="dxa"/>
            <w:shd w:val="clear" w:color="auto" w:fill="auto"/>
          </w:tcPr>
          <w:p w14:paraId="4EB97192" w14:textId="77777777" w:rsidR="00862272" w:rsidRDefault="00862272" w:rsidP="00862272">
            <w:pPr>
              <w:spacing w:before="60" w:after="60"/>
            </w:pPr>
            <w:r w:rsidRPr="008C2B6F">
              <w:rPr>
                <w:szCs w:val="23"/>
              </w:rPr>
              <w:t xml:space="preserve">NavCAN2 </w:t>
            </w:r>
          </w:p>
        </w:tc>
        <w:tc>
          <w:tcPr>
            <w:tcW w:w="4768" w:type="dxa"/>
            <w:shd w:val="clear" w:color="auto" w:fill="auto"/>
          </w:tcPr>
          <w:p w14:paraId="3B46BF0A" w14:textId="77777777" w:rsidR="00862272" w:rsidRDefault="00862272" w:rsidP="00862272">
            <w:pPr>
              <w:spacing w:before="60" w:after="60"/>
            </w:pPr>
            <w:r w:rsidRPr="008C2B6F">
              <w:rPr>
                <w:szCs w:val="23"/>
              </w:rPr>
              <w:t xml:space="preserve">Engine Management </w:t>
            </w:r>
          </w:p>
        </w:tc>
      </w:tr>
      <w:tr w:rsidR="00052D82" w:rsidRPr="008C2B6F" w14:paraId="7605BED8" w14:textId="77777777" w:rsidTr="000A101A">
        <w:tc>
          <w:tcPr>
            <w:tcW w:w="3686" w:type="dxa"/>
            <w:shd w:val="clear" w:color="auto" w:fill="auto"/>
          </w:tcPr>
          <w:p w14:paraId="5362CA6F" w14:textId="5E87B66A" w:rsidR="00052D82" w:rsidRPr="008C2B6F" w:rsidRDefault="00052D82" w:rsidP="00052D82">
            <w:pPr>
              <w:spacing w:before="60" w:after="60"/>
              <w:rPr>
                <w:szCs w:val="23"/>
              </w:rPr>
            </w:pPr>
            <w:r>
              <w:rPr>
                <w:spacing w:val="-2"/>
              </w:rPr>
              <w:t xml:space="preserve">Navman IQ Camera </w:t>
            </w:r>
          </w:p>
        </w:tc>
        <w:tc>
          <w:tcPr>
            <w:tcW w:w="4768" w:type="dxa"/>
            <w:shd w:val="clear" w:color="auto" w:fill="auto"/>
          </w:tcPr>
          <w:p w14:paraId="0FFCF312" w14:textId="176DED62" w:rsidR="00052D82" w:rsidRPr="008C2B6F" w:rsidRDefault="00052D82" w:rsidP="00052D82">
            <w:pPr>
              <w:spacing w:before="60" w:after="60"/>
              <w:rPr>
                <w:szCs w:val="23"/>
              </w:rPr>
            </w:pPr>
            <w:r>
              <w:t xml:space="preserve">In-vehicle video device </w:t>
            </w:r>
          </w:p>
        </w:tc>
      </w:tr>
    </w:tbl>
    <w:p w14:paraId="6CAE5F1F" w14:textId="77777777" w:rsidR="002A73C4" w:rsidRDefault="002A73C4" w:rsidP="002A73C4">
      <w:pPr>
        <w:pStyle w:val="Heading2"/>
        <w:numPr>
          <w:ilvl w:val="0"/>
          <w:numId w:val="0"/>
        </w:numPr>
        <w:tabs>
          <w:tab w:val="num" w:pos="737"/>
        </w:tabs>
      </w:pPr>
    </w:p>
    <w:p w14:paraId="37764584" w14:textId="78842CA8" w:rsidR="000A101A" w:rsidRDefault="002A73C4" w:rsidP="002A73C4">
      <w:pPr>
        <w:pStyle w:val="Heading2"/>
        <w:numPr>
          <w:ilvl w:val="0"/>
          <w:numId w:val="0"/>
        </w:numPr>
        <w:tabs>
          <w:tab w:val="num" w:pos="737"/>
        </w:tabs>
      </w:pPr>
      <w:r>
        <w:tab/>
      </w:r>
      <w:r w:rsidR="000A101A">
        <w:t>plus a range of Additional Parts that are available upon application from time to time.</w:t>
      </w:r>
    </w:p>
    <w:p w14:paraId="4F55B258" w14:textId="514FE3E3" w:rsidR="000A101A" w:rsidRDefault="000A101A" w:rsidP="000A101A">
      <w:pPr>
        <w:pStyle w:val="Heading2"/>
        <w:tabs>
          <w:tab w:val="clear" w:pos="142"/>
          <w:tab w:val="num" w:pos="0"/>
          <w:tab w:val="num" w:pos="284"/>
        </w:tabs>
        <w:ind w:left="737"/>
      </w:pPr>
      <w:r w:rsidRPr="001A6967">
        <w:t>The following devices are only compatible with a Qube</w:t>
      </w:r>
      <w:r w:rsidR="004F644B">
        <w:rPr>
          <w:lang w:val="en-AU"/>
        </w:rPr>
        <w:t>,</w:t>
      </w:r>
      <w:r w:rsidR="00990D1C">
        <w:rPr>
          <w:lang w:val="en-AU"/>
        </w:rPr>
        <w:t xml:space="preserve"> </w:t>
      </w:r>
      <w:r w:rsidR="00990D1C" w:rsidRPr="00990D1C">
        <w:rPr>
          <w:lang w:val="en-AU"/>
        </w:rPr>
        <w:t>VT102</w:t>
      </w:r>
      <w:r w:rsidRPr="001A6967">
        <w:t xml:space="preserve"> or Qtanium device: Satellite (Q-pro), and Data Capture Unit.</w:t>
      </w:r>
    </w:p>
    <w:p w14:paraId="25A7A832" w14:textId="77777777" w:rsidR="000A101A" w:rsidRDefault="000A101A" w:rsidP="000A101A">
      <w:pPr>
        <w:pStyle w:val="Heading2"/>
        <w:tabs>
          <w:tab w:val="clear" w:pos="142"/>
          <w:tab w:val="num" w:pos="0"/>
          <w:tab w:val="num" w:pos="284"/>
        </w:tabs>
        <w:ind w:left="737"/>
      </w:pPr>
      <w:r w:rsidRPr="00D04D6C">
        <w:t xml:space="preserve">You </w:t>
      </w:r>
      <w:r w:rsidRPr="001A6967">
        <w:t>agree and acknowledge that you will not use your Teletrac Navman Solution for voice calls, SMS, MMS or any other unauthorised telecommunication services.</w:t>
      </w:r>
    </w:p>
    <w:p w14:paraId="2BEC51EB" w14:textId="77777777" w:rsidR="000A101A" w:rsidRDefault="000A101A" w:rsidP="000A101A">
      <w:pPr>
        <w:pStyle w:val="Heading2"/>
        <w:tabs>
          <w:tab w:val="clear" w:pos="142"/>
          <w:tab w:val="num" w:pos="0"/>
          <w:tab w:val="num" w:pos="284"/>
        </w:tabs>
        <w:ind w:left="737"/>
      </w:pPr>
      <w:r w:rsidRPr="00D04D6C">
        <w:t xml:space="preserve">There </w:t>
      </w:r>
      <w:r w:rsidRPr="001A6967">
        <w:t>are additional terms which apply to your use of Teletrac Navman Solution. These terms are described in more detail under “Additional Terms” below.</w:t>
      </w:r>
    </w:p>
    <w:p w14:paraId="240F705A" w14:textId="77777777" w:rsidR="000A101A" w:rsidRDefault="000A101A" w:rsidP="000A101A">
      <w:pPr>
        <w:pStyle w:val="Heading2"/>
        <w:tabs>
          <w:tab w:val="clear" w:pos="142"/>
          <w:tab w:val="num" w:pos="0"/>
          <w:tab w:val="num" w:pos="284"/>
        </w:tabs>
        <w:ind w:left="737"/>
      </w:pPr>
      <w:r>
        <w:t xml:space="preserve">You </w:t>
      </w:r>
      <w:r w:rsidRPr="001A6967">
        <w:t xml:space="preserve">must use your Teletrac Navman Solution in accordance with our Acceptable Use Policy available via </w:t>
      </w:r>
      <w:hyperlink r:id="rId30" w:history="1">
        <w:r w:rsidRPr="008411AB">
          <w:rPr>
            <w:rStyle w:val="Hyperlink"/>
          </w:rPr>
          <w:t>www.telstra.com</w:t>
        </w:r>
      </w:hyperlink>
      <w:r>
        <w:t>.</w:t>
      </w:r>
    </w:p>
    <w:p w14:paraId="7F55E736" w14:textId="77777777" w:rsidR="000A101A" w:rsidRDefault="000A101A" w:rsidP="000A101A">
      <w:pPr>
        <w:pStyle w:val="Indent1"/>
        <w:ind w:left="0"/>
        <w:rPr>
          <w:rFonts w:eastAsia="Harmony-Text"/>
          <w:lang w:val="en-US"/>
        </w:rPr>
      </w:pPr>
      <w:bookmarkStart w:id="718" w:name="_Toc360438605"/>
      <w:bookmarkStart w:id="719" w:name="_Toc364847135"/>
      <w:bookmarkStart w:id="720" w:name="_Toc477961160"/>
      <w:bookmarkStart w:id="721" w:name="_Toc3977809"/>
      <w:bookmarkStart w:id="722" w:name="_Toc11837137"/>
      <w:bookmarkStart w:id="723" w:name="_Toc11915190"/>
      <w:bookmarkStart w:id="724" w:name="_Toc15374828"/>
      <w:r w:rsidRPr="00900A3A">
        <w:rPr>
          <w:rFonts w:eastAsia="Harmony-Text"/>
          <w:lang w:val="en-US"/>
        </w:rPr>
        <w:t>Eligibility</w:t>
      </w:r>
      <w:bookmarkEnd w:id="718"/>
      <w:bookmarkEnd w:id="719"/>
      <w:bookmarkEnd w:id="720"/>
      <w:bookmarkEnd w:id="721"/>
      <w:bookmarkEnd w:id="722"/>
      <w:bookmarkEnd w:id="723"/>
      <w:bookmarkEnd w:id="724"/>
    </w:p>
    <w:p w14:paraId="1D93FD81" w14:textId="77777777" w:rsidR="000A101A" w:rsidRDefault="000A101A" w:rsidP="000A101A">
      <w:pPr>
        <w:pStyle w:val="Heading2"/>
        <w:tabs>
          <w:tab w:val="clear" w:pos="142"/>
          <w:tab w:val="num" w:pos="0"/>
          <w:tab w:val="num" w:pos="284"/>
        </w:tabs>
        <w:ind w:left="737"/>
      </w:pPr>
      <w:r>
        <w:t xml:space="preserve">You are only eligible for the </w:t>
      </w:r>
      <w:r w:rsidRPr="001A6967">
        <w:t xml:space="preserve">Teletrac Navman Solution </w:t>
      </w:r>
      <w:r>
        <w:t>if you have an ABN, ACN or ARBN.</w:t>
      </w:r>
    </w:p>
    <w:p w14:paraId="5170ED24" w14:textId="77777777" w:rsidR="000A101A" w:rsidRDefault="000A101A" w:rsidP="000A101A">
      <w:pPr>
        <w:pStyle w:val="Indent1"/>
        <w:ind w:left="0"/>
      </w:pPr>
      <w:bookmarkStart w:id="725" w:name="_Toc364847136"/>
      <w:bookmarkStart w:id="726" w:name="_Toc477961161"/>
      <w:bookmarkStart w:id="727" w:name="_Toc3977810"/>
      <w:bookmarkStart w:id="728" w:name="_Toc11837138"/>
      <w:bookmarkStart w:id="729" w:name="_Toc11915191"/>
      <w:bookmarkStart w:id="730" w:name="_Toc15374829"/>
      <w:r w:rsidRPr="00AA09E8">
        <w:t>General Licence Terms</w:t>
      </w:r>
      <w:bookmarkEnd w:id="725"/>
      <w:bookmarkEnd w:id="726"/>
      <w:bookmarkEnd w:id="727"/>
      <w:bookmarkEnd w:id="728"/>
      <w:bookmarkEnd w:id="729"/>
      <w:bookmarkEnd w:id="730"/>
    </w:p>
    <w:p w14:paraId="74466F84" w14:textId="77777777" w:rsidR="000A101A" w:rsidRDefault="000A101A" w:rsidP="000A101A">
      <w:pPr>
        <w:pStyle w:val="Heading2"/>
        <w:tabs>
          <w:tab w:val="clear" w:pos="142"/>
          <w:tab w:val="num" w:pos="284"/>
        </w:tabs>
        <w:ind w:left="709" w:hanging="709"/>
      </w:pPr>
      <w:r>
        <w:t xml:space="preserve">If </w:t>
      </w:r>
      <w:r w:rsidRPr="001A6967">
        <w:t xml:space="preserve">you purchase a Teletrac Navman Application licence from us, we will grant you a non-exclusive and non-transferable licence to use the Teletrac Navman Application (and any associated documentation) as part of the Teletrac Navman Solution solely for your own internal business purposes as set out in the Teletrac Navman End User Licence Agreement (EULA) contained in the </w:t>
      </w:r>
      <w:r w:rsidRPr="002E66F7">
        <w:t>following website link-</w:t>
      </w:r>
      <w:r w:rsidRPr="00680EF0">
        <w:t xml:space="preserve"> </w:t>
      </w:r>
      <w:hyperlink r:id="rId31" w:history="1">
        <w:r>
          <w:rPr>
            <w:rStyle w:val="Hyperlink"/>
            <w:rFonts w:ascii="UICTFontTextStyleBody" w:hAnsi="UICTFontTextStyleBody"/>
            <w:color w:val="000000"/>
          </w:rPr>
          <w:t>https://www.teletracnavman.com.au/eula</w:t>
        </w:r>
      </w:hyperlink>
      <w:r>
        <w:rPr>
          <w:rStyle w:val="Hyperlink"/>
          <w:rFonts w:ascii="UICTFontTextStyleBody" w:hAnsi="UICTFontTextStyleBody"/>
          <w:color w:val="000000"/>
          <w:lang w:val="en-AU"/>
        </w:rPr>
        <w:t xml:space="preserve"> </w:t>
      </w:r>
    </w:p>
    <w:p w14:paraId="4D311B4E" w14:textId="77777777" w:rsidR="000A101A" w:rsidRDefault="000A101A" w:rsidP="000A101A">
      <w:pPr>
        <w:pStyle w:val="Heading2"/>
        <w:tabs>
          <w:tab w:val="clear" w:pos="142"/>
          <w:tab w:val="num" w:pos="0"/>
          <w:tab w:val="num" w:pos="284"/>
        </w:tabs>
        <w:ind w:left="737"/>
      </w:pPr>
      <w:r>
        <w:rPr>
          <w:lang w:val="en-AU"/>
        </w:rPr>
        <w:t xml:space="preserve">You </w:t>
      </w:r>
      <w:r w:rsidRPr="002E66F7">
        <w:t xml:space="preserve">acknowledge that your </w:t>
      </w:r>
      <w:r>
        <w:rPr>
          <w:lang w:val="en-AU"/>
        </w:rPr>
        <w:t>use</w:t>
      </w:r>
      <w:r w:rsidRPr="002E66F7">
        <w:t xml:space="preserve"> of the Teletrac Navman Application is conditional upon you agreeing to the terms of the Teletrac Navman EULA. </w:t>
      </w:r>
      <w:r>
        <w:t xml:space="preserve"> </w:t>
      </w:r>
    </w:p>
    <w:p w14:paraId="6FF15F04" w14:textId="77777777" w:rsidR="000A101A" w:rsidRDefault="000A101A" w:rsidP="000A101A">
      <w:pPr>
        <w:pStyle w:val="Heading2"/>
        <w:tabs>
          <w:tab w:val="clear" w:pos="142"/>
          <w:tab w:val="num" w:pos="0"/>
          <w:tab w:val="num" w:pos="284"/>
        </w:tabs>
        <w:ind w:left="737"/>
      </w:pPr>
      <w:bookmarkStart w:id="731" w:name="_Ref12028174"/>
      <w:r>
        <w:t>You understand that you must not:</w:t>
      </w:r>
      <w:bookmarkEnd w:id="731"/>
    </w:p>
    <w:p w14:paraId="19D71AEF" w14:textId="77777777" w:rsidR="000A101A" w:rsidRDefault="000A101A" w:rsidP="000A101A">
      <w:pPr>
        <w:pStyle w:val="Heading3"/>
        <w:tabs>
          <w:tab w:val="clear" w:pos="114"/>
          <w:tab w:val="num" w:pos="256"/>
        </w:tabs>
        <w:ind w:left="1428" w:hanging="708"/>
      </w:pPr>
      <w:bookmarkStart w:id="732" w:name="_Ref363129382"/>
      <w:r>
        <w:t xml:space="preserve">copy, reproduce or modify the </w:t>
      </w:r>
      <w:r w:rsidRPr="00655709">
        <w:rPr>
          <w:bCs/>
        </w:rPr>
        <w:t xml:space="preserve">Teletrac Navman Application </w:t>
      </w:r>
      <w:r>
        <w:t xml:space="preserve">(or any associated documentation) or create any derivate work from the </w:t>
      </w:r>
      <w:r w:rsidRPr="00655709">
        <w:rPr>
          <w:bCs/>
        </w:rPr>
        <w:t>Teletrac Navman Application</w:t>
      </w:r>
      <w:r>
        <w:t>;</w:t>
      </w:r>
      <w:bookmarkEnd w:id="732"/>
    </w:p>
    <w:p w14:paraId="6C310DAD" w14:textId="77777777" w:rsidR="000A101A" w:rsidRDefault="000A101A" w:rsidP="000A101A">
      <w:pPr>
        <w:pStyle w:val="Heading3"/>
        <w:tabs>
          <w:tab w:val="clear" w:pos="114"/>
          <w:tab w:val="num" w:pos="256"/>
        </w:tabs>
        <w:ind w:left="1428" w:hanging="708"/>
      </w:pPr>
      <w:r>
        <w:t xml:space="preserve">sell, rent, lease, loan, license, sublicense or otherwise transfer </w:t>
      </w:r>
      <w:r w:rsidRPr="00655709">
        <w:rPr>
          <w:bCs/>
        </w:rPr>
        <w:t>Teletrac Navman Application</w:t>
      </w:r>
      <w:r>
        <w:t xml:space="preserve"> (or any associated documentation) to any third party;</w:t>
      </w:r>
    </w:p>
    <w:p w14:paraId="30E6914C" w14:textId="77777777" w:rsidR="000A101A" w:rsidRDefault="000A101A" w:rsidP="000A101A">
      <w:pPr>
        <w:pStyle w:val="Heading3"/>
        <w:tabs>
          <w:tab w:val="clear" w:pos="114"/>
          <w:tab w:val="num" w:pos="256"/>
        </w:tabs>
        <w:ind w:left="1428" w:hanging="708"/>
      </w:pPr>
      <w:r>
        <w:t xml:space="preserve">cause </w:t>
      </w:r>
      <w:r w:rsidRPr="00655709">
        <w:rPr>
          <w:bCs/>
        </w:rPr>
        <w:t>or allow the disassembly, decompilation or reverse engineering of the Teletrac Navman Application or otherwise attempt to gain access to the source code of the Teletrac Navman Application</w:t>
      </w:r>
      <w:r>
        <w:t>;</w:t>
      </w:r>
    </w:p>
    <w:p w14:paraId="1860D65F" w14:textId="77777777" w:rsidR="000A101A" w:rsidRDefault="000A101A" w:rsidP="000A101A">
      <w:pPr>
        <w:pStyle w:val="Heading3"/>
        <w:tabs>
          <w:tab w:val="clear" w:pos="114"/>
          <w:tab w:val="num" w:pos="256"/>
        </w:tabs>
        <w:ind w:left="1428" w:hanging="708"/>
      </w:pPr>
      <w:r>
        <w:t xml:space="preserve">use </w:t>
      </w:r>
      <w:r w:rsidRPr="00655709">
        <w:rPr>
          <w:bCs/>
        </w:rPr>
        <w:t>the Teletrac Navman Application for any unlawful, abusive, offensive or fraudulent purpose</w:t>
      </w:r>
      <w:r>
        <w:t>;</w:t>
      </w:r>
    </w:p>
    <w:p w14:paraId="560CB21C" w14:textId="77777777" w:rsidR="000A101A" w:rsidRDefault="000A101A" w:rsidP="000A101A">
      <w:pPr>
        <w:pStyle w:val="Heading3"/>
        <w:tabs>
          <w:tab w:val="clear" w:pos="114"/>
          <w:tab w:val="num" w:pos="256"/>
        </w:tabs>
        <w:ind w:left="1428" w:hanging="708"/>
      </w:pPr>
      <w:r>
        <w:t xml:space="preserve">use </w:t>
      </w:r>
      <w:r w:rsidRPr="00655709">
        <w:rPr>
          <w:bCs/>
        </w:rPr>
        <w:t>the Teletrac Navman Application in a manner that infringes any law, regulation or standard</w:t>
      </w:r>
      <w:r>
        <w:t xml:space="preserve">; </w:t>
      </w:r>
    </w:p>
    <w:p w14:paraId="4019AD78" w14:textId="77777777" w:rsidR="000A101A" w:rsidRDefault="000A101A" w:rsidP="000A101A">
      <w:pPr>
        <w:pStyle w:val="Heading3"/>
        <w:tabs>
          <w:tab w:val="clear" w:pos="114"/>
          <w:tab w:val="num" w:pos="256"/>
        </w:tabs>
        <w:ind w:left="1428" w:hanging="708"/>
      </w:pPr>
      <w:bookmarkStart w:id="733" w:name="_Ref363129404"/>
      <w:r>
        <w:t xml:space="preserve">disclose </w:t>
      </w:r>
      <w:r w:rsidRPr="00655709">
        <w:rPr>
          <w:bCs/>
        </w:rPr>
        <w:t>any confidential information provided to you by Teletrac Navman to a third party (including any documentation provided to you in connection with the Teletrac Navman Solution) except to the extent that it is necessary to disclose that information to your employees, agents or officers for the purpose of their use of the Teletrac Navman Solution or where you are required by law to disclose that information; or</w:t>
      </w:r>
      <w:bookmarkEnd w:id="733"/>
    </w:p>
    <w:p w14:paraId="3420B182" w14:textId="16E1BA14" w:rsidR="000A101A" w:rsidRDefault="000A101A" w:rsidP="000A101A">
      <w:pPr>
        <w:pStyle w:val="Heading3"/>
        <w:tabs>
          <w:tab w:val="clear" w:pos="114"/>
          <w:tab w:val="num" w:pos="256"/>
        </w:tabs>
        <w:ind w:left="1428" w:hanging="708"/>
      </w:pPr>
      <w:r w:rsidRPr="00655709">
        <w:rPr>
          <w:bCs/>
        </w:rPr>
        <w:t xml:space="preserve">cause or allow any third party to do any of the acts described in paragraphs </w:t>
      </w:r>
      <w:r>
        <w:rPr>
          <w:bCs/>
        </w:rPr>
        <w:fldChar w:fldCharType="begin"/>
      </w:r>
      <w:r>
        <w:rPr>
          <w:bCs/>
        </w:rPr>
        <w:instrText xml:space="preserve"> REF _Ref363129382 \w \h </w:instrText>
      </w:r>
      <w:r>
        <w:rPr>
          <w:bCs/>
        </w:rPr>
      </w:r>
      <w:r>
        <w:rPr>
          <w:bCs/>
        </w:rPr>
        <w:fldChar w:fldCharType="separate"/>
      </w:r>
      <w:r w:rsidR="005F6049">
        <w:rPr>
          <w:bCs/>
        </w:rPr>
        <w:t>7.14(a)</w:t>
      </w:r>
      <w:r>
        <w:rPr>
          <w:bCs/>
        </w:rPr>
        <w:fldChar w:fldCharType="end"/>
      </w:r>
      <w:r w:rsidRPr="00655709">
        <w:rPr>
          <w:bCs/>
        </w:rPr>
        <w:t xml:space="preserve"> to </w:t>
      </w:r>
      <w:r>
        <w:rPr>
          <w:bCs/>
        </w:rPr>
        <w:fldChar w:fldCharType="begin"/>
      </w:r>
      <w:r>
        <w:rPr>
          <w:bCs/>
        </w:rPr>
        <w:instrText xml:space="preserve"> REF _Ref363129404 \w \h </w:instrText>
      </w:r>
      <w:r>
        <w:rPr>
          <w:bCs/>
        </w:rPr>
      </w:r>
      <w:r>
        <w:rPr>
          <w:bCs/>
        </w:rPr>
        <w:fldChar w:fldCharType="separate"/>
      </w:r>
      <w:r w:rsidR="005F6049">
        <w:rPr>
          <w:bCs/>
        </w:rPr>
        <w:t>7.14(f)</w:t>
      </w:r>
      <w:r>
        <w:rPr>
          <w:bCs/>
        </w:rPr>
        <w:fldChar w:fldCharType="end"/>
      </w:r>
      <w:r w:rsidRPr="00655709">
        <w:rPr>
          <w:bCs/>
        </w:rPr>
        <w:t xml:space="preserve"> above</w:t>
      </w:r>
      <w:r>
        <w:t>.</w:t>
      </w:r>
    </w:p>
    <w:p w14:paraId="654684B1" w14:textId="77777777" w:rsidR="000A101A" w:rsidRDefault="000A101A" w:rsidP="000A101A">
      <w:pPr>
        <w:pStyle w:val="Heading2"/>
        <w:tabs>
          <w:tab w:val="clear" w:pos="142"/>
          <w:tab w:val="num" w:pos="0"/>
          <w:tab w:val="num" w:pos="284"/>
        </w:tabs>
        <w:ind w:left="737"/>
      </w:pPr>
      <w:r>
        <w:t xml:space="preserve">You </w:t>
      </w:r>
      <w:r w:rsidRPr="00655709">
        <w:t>understand that you have no rights or interests in the Teletrac Navman Application other than those expressly granted in this section</w:t>
      </w:r>
      <w:r>
        <w:t>.</w:t>
      </w:r>
    </w:p>
    <w:p w14:paraId="5D5D6A8B" w14:textId="77777777" w:rsidR="000A101A" w:rsidRDefault="000A101A" w:rsidP="000A101A">
      <w:pPr>
        <w:pStyle w:val="Indent1"/>
        <w:ind w:left="0"/>
      </w:pPr>
      <w:bookmarkStart w:id="734" w:name="_Toc364847137"/>
      <w:bookmarkStart w:id="735" w:name="_Toc477961162"/>
      <w:bookmarkStart w:id="736" w:name="_Toc3977811"/>
      <w:bookmarkStart w:id="737" w:name="_Toc11837139"/>
      <w:bookmarkStart w:id="738" w:name="_Toc11915192"/>
      <w:bookmarkStart w:id="739" w:name="_Toc15374830"/>
      <w:r w:rsidRPr="00AA09E8">
        <w:t>Data Plans</w:t>
      </w:r>
      <w:bookmarkEnd w:id="734"/>
      <w:bookmarkEnd w:id="735"/>
      <w:bookmarkEnd w:id="736"/>
      <w:bookmarkEnd w:id="737"/>
      <w:bookmarkEnd w:id="738"/>
      <w:bookmarkEnd w:id="739"/>
    </w:p>
    <w:p w14:paraId="63CD3414" w14:textId="208736CF" w:rsidR="000A101A" w:rsidRDefault="000A101A" w:rsidP="000A101A">
      <w:pPr>
        <w:pStyle w:val="Heading2"/>
        <w:tabs>
          <w:tab w:val="clear" w:pos="142"/>
          <w:tab w:val="num" w:pos="0"/>
          <w:tab w:val="num" w:pos="284"/>
        </w:tabs>
        <w:ind w:left="737"/>
      </w:pPr>
      <w:r w:rsidRPr="00D554ED">
        <w:t>You will need to separately take up an eligible Telstra Machine to Machine (M2M) data plan as part of your Teletrac Navman</w:t>
      </w:r>
      <w:r>
        <w:t xml:space="preserve"> Solution</w:t>
      </w:r>
      <w:r w:rsidR="00990D1C">
        <w:rPr>
          <w:lang w:val="en-AU"/>
        </w:rPr>
        <w:t xml:space="preserve">, </w:t>
      </w:r>
      <w:r w:rsidR="00990D1C" w:rsidRPr="00990D1C">
        <w:rPr>
          <w:lang w:val="en-AU"/>
        </w:rPr>
        <w:t xml:space="preserve">unless you take up the 3G </w:t>
      </w:r>
      <w:r w:rsidR="00670908">
        <w:rPr>
          <w:lang w:val="en-AU"/>
        </w:rPr>
        <w:t xml:space="preserve">MRO </w:t>
      </w:r>
      <w:r w:rsidR="00990D1C" w:rsidRPr="00990D1C">
        <w:rPr>
          <w:lang w:val="en-AU"/>
        </w:rPr>
        <w:t xml:space="preserve">Migration Offer (as described in clause </w:t>
      </w:r>
      <w:r w:rsidR="00A32376">
        <w:rPr>
          <w:lang w:val="en-AU"/>
        </w:rPr>
        <w:fldChar w:fldCharType="begin"/>
      </w:r>
      <w:r w:rsidR="00A32376">
        <w:rPr>
          <w:lang w:val="en-AU"/>
        </w:rPr>
        <w:instrText xml:space="preserve"> REF _Ref177983998 \r \h </w:instrText>
      </w:r>
      <w:r w:rsidR="00A32376">
        <w:rPr>
          <w:lang w:val="en-AU"/>
        </w:rPr>
      </w:r>
      <w:r w:rsidR="00A32376">
        <w:rPr>
          <w:lang w:val="en-AU"/>
        </w:rPr>
        <w:fldChar w:fldCharType="separate"/>
      </w:r>
      <w:r w:rsidR="005F6049">
        <w:rPr>
          <w:lang w:val="en-AU"/>
        </w:rPr>
        <w:t>7.25</w:t>
      </w:r>
      <w:r w:rsidR="00A32376">
        <w:rPr>
          <w:lang w:val="en-AU"/>
        </w:rPr>
        <w:fldChar w:fldCharType="end"/>
      </w:r>
      <w:r w:rsidR="00990D1C" w:rsidRPr="00990D1C">
        <w:rPr>
          <w:lang w:val="en-AU"/>
        </w:rPr>
        <w:t>)</w:t>
      </w:r>
      <w:r w:rsidR="00256C6B">
        <w:t xml:space="preserve">), 3G Upfront Payment Option Migration Offer (as described in clause </w:t>
      </w:r>
      <w:r w:rsidR="00A32376">
        <w:rPr>
          <w:lang w:val="en-AU"/>
        </w:rPr>
        <w:fldChar w:fldCharType="begin"/>
      </w:r>
      <w:r w:rsidR="00A32376">
        <w:instrText xml:space="preserve"> REF _Ref177984057 \r \h </w:instrText>
      </w:r>
      <w:r w:rsidR="00A32376">
        <w:rPr>
          <w:lang w:val="en-AU"/>
        </w:rPr>
      </w:r>
      <w:r w:rsidR="00A32376">
        <w:rPr>
          <w:lang w:val="en-AU"/>
        </w:rPr>
        <w:fldChar w:fldCharType="separate"/>
      </w:r>
      <w:r w:rsidR="005F6049">
        <w:t>7.32</w:t>
      </w:r>
      <w:r w:rsidR="00A32376">
        <w:rPr>
          <w:lang w:val="en-AU"/>
        </w:rPr>
        <w:fldChar w:fldCharType="end"/>
      </w:r>
      <w:r w:rsidR="00256C6B">
        <w:t>)</w:t>
      </w:r>
      <w:r w:rsidR="00990D1C" w:rsidRPr="00990D1C">
        <w:rPr>
          <w:lang w:val="en-AU"/>
        </w:rPr>
        <w:t xml:space="preserve"> or Director Essentials for AT301 which include a monthly data allowance for access to the Telstra Mobile Network</w:t>
      </w:r>
      <w:r>
        <w:t>.</w:t>
      </w:r>
    </w:p>
    <w:p w14:paraId="3EC46CE7" w14:textId="77777777" w:rsidR="00052D82" w:rsidRDefault="000A101A" w:rsidP="000A101A">
      <w:pPr>
        <w:pStyle w:val="Heading2"/>
        <w:tabs>
          <w:tab w:val="clear" w:pos="142"/>
          <w:tab w:val="num" w:pos="0"/>
          <w:tab w:val="num" w:pos="284"/>
        </w:tabs>
        <w:ind w:left="737"/>
      </w:pPr>
      <w:r w:rsidRPr="00D554ED">
        <w:t>The Telstra M2M data plans are provided under the relevant terms and conditions set out under Our Customer Terms Telstra Mobiles Section Part G – Data Services</w:t>
      </w:r>
      <w:r>
        <w:t>.</w:t>
      </w:r>
      <w:r w:rsidR="00052D82">
        <w:t xml:space="preserve"> </w:t>
      </w:r>
    </w:p>
    <w:p w14:paraId="5253DE72" w14:textId="6F663321" w:rsidR="000A101A" w:rsidRDefault="00052D82" w:rsidP="000A101A">
      <w:pPr>
        <w:pStyle w:val="Heading2"/>
        <w:tabs>
          <w:tab w:val="clear" w:pos="142"/>
          <w:tab w:val="num" w:pos="0"/>
          <w:tab w:val="num" w:pos="284"/>
        </w:tabs>
        <w:ind w:left="737"/>
      </w:pPr>
      <w:r w:rsidRPr="00293875">
        <w:t xml:space="preserve">Each Video Telematics Service includes a data allowance of 3GB per month which facilitates the upload of video footage to the Teletrac Navman TN360 platform. If you exceed this monthly data allowance, we will charge you an excess data fee of $0.003 per MB. You can monitor your data usage for each device on </w:t>
      </w:r>
      <w:hyperlink r:id="rId32" w:history="1">
        <w:r w:rsidRPr="0025424A">
          <w:t>Mobile Data Usage Meter (</w:t>
        </w:r>
        <w:r w:rsidRPr="00D66E11">
          <w:rPr>
            <w:b/>
            <w:bCs w:val="0"/>
          </w:rPr>
          <w:t>MDUM</w:t>
        </w:r>
        <w:r w:rsidRPr="0025424A">
          <w:t>) (telstra.com)</w:t>
        </w:r>
      </w:hyperlink>
      <w:r w:rsidRPr="0025424A">
        <w:t xml:space="preserve"> and the number of video uploads via the Teletrac Navman platform</w:t>
      </w:r>
      <w:r w:rsidRPr="00293875">
        <w:t>.</w:t>
      </w:r>
    </w:p>
    <w:p w14:paraId="7689ACED" w14:textId="77777777" w:rsidR="000A101A" w:rsidRPr="00D554ED" w:rsidRDefault="000A101A" w:rsidP="000A101A">
      <w:pPr>
        <w:pStyle w:val="Indent1"/>
        <w:ind w:left="0"/>
      </w:pPr>
      <w:bookmarkStart w:id="740" w:name="_Toc3977812"/>
      <w:bookmarkStart w:id="741" w:name="_Toc11837140"/>
      <w:bookmarkStart w:id="742" w:name="_Toc11915193"/>
      <w:bookmarkStart w:id="743" w:name="_Toc15374831"/>
      <w:r w:rsidRPr="00F41E6B">
        <w:t>Contract term</w:t>
      </w:r>
      <w:bookmarkEnd w:id="740"/>
      <w:bookmarkEnd w:id="741"/>
      <w:bookmarkEnd w:id="742"/>
      <w:bookmarkEnd w:id="743"/>
    </w:p>
    <w:p w14:paraId="1ABC076C" w14:textId="77777777" w:rsidR="000A101A" w:rsidRDefault="000A101A" w:rsidP="000A101A">
      <w:pPr>
        <w:pStyle w:val="Heading2"/>
        <w:tabs>
          <w:tab w:val="clear" w:pos="142"/>
          <w:tab w:val="num" w:pos="0"/>
          <w:tab w:val="num" w:pos="284"/>
        </w:tabs>
        <w:ind w:left="737"/>
      </w:pPr>
      <w:r w:rsidRPr="00D554ED">
        <w:t>You can purchase the Teletrac Navman Solutions, or components of it in a number of ways:</w:t>
      </w:r>
    </w:p>
    <w:p w14:paraId="3A756F82" w14:textId="77777777" w:rsidR="000A101A" w:rsidRDefault="000A101A" w:rsidP="000A101A">
      <w:pPr>
        <w:pStyle w:val="Heading3"/>
        <w:tabs>
          <w:tab w:val="clear" w:pos="114"/>
          <w:tab w:val="num" w:pos="256"/>
        </w:tabs>
        <w:ind w:left="1428" w:hanging="708"/>
        <w:rPr>
          <w:bCs/>
        </w:rPr>
      </w:pPr>
      <w:r w:rsidRPr="00D554ED">
        <w:rPr>
          <w:bCs/>
        </w:rPr>
        <w:t>a casual option, in which case you will need to:</w:t>
      </w:r>
    </w:p>
    <w:p w14:paraId="4643ADAF" w14:textId="77777777" w:rsidR="000A101A" w:rsidRDefault="000A101A" w:rsidP="000A101A">
      <w:pPr>
        <w:pStyle w:val="Heading4"/>
      </w:pPr>
      <w:r w:rsidRPr="00D554ED">
        <w:t>enter into a month-by-month contract for the Teletrac Navman Application(s);</w:t>
      </w:r>
    </w:p>
    <w:p w14:paraId="2D6AFC26" w14:textId="77777777" w:rsidR="000A101A" w:rsidRDefault="000A101A" w:rsidP="000A101A">
      <w:pPr>
        <w:pStyle w:val="Heading4"/>
      </w:pPr>
      <w:r w:rsidRPr="00D554ED">
        <w:t>enter into a month-by-month contract for an eligible Telstra M2M data plan (for each device and application); and</w:t>
      </w:r>
    </w:p>
    <w:p w14:paraId="7C581505" w14:textId="77777777" w:rsidR="000A101A" w:rsidRPr="00D554ED" w:rsidRDefault="000A101A" w:rsidP="000A101A">
      <w:pPr>
        <w:pStyle w:val="Heading4"/>
      </w:pPr>
      <w:r w:rsidRPr="00D554ED">
        <w:t>make upfront payments for Teletrac Navman Hardware and other costs</w:t>
      </w:r>
    </w:p>
    <w:p w14:paraId="5A2B4B23" w14:textId="77777777" w:rsidR="000A101A" w:rsidRDefault="000A101A" w:rsidP="005753AB">
      <w:pPr>
        <w:ind w:left="1610" w:hanging="141"/>
        <w:rPr>
          <w:bCs/>
          <w:lang w:val="x-none"/>
        </w:rPr>
      </w:pPr>
      <w:r w:rsidRPr="00D554ED">
        <w:rPr>
          <w:b/>
          <w:bCs/>
          <w:lang w:val="x-none"/>
        </w:rPr>
        <w:t>(“</w:t>
      </w:r>
      <w:r>
        <w:rPr>
          <w:b/>
          <w:bCs/>
          <w:lang w:val="en-US"/>
        </w:rPr>
        <w:t>Upfront Payment</w:t>
      </w:r>
      <w:r w:rsidRPr="00D554ED">
        <w:rPr>
          <w:b/>
          <w:bCs/>
          <w:lang w:val="x-none"/>
        </w:rPr>
        <w:t xml:space="preserve"> Option”)</w:t>
      </w:r>
      <w:r w:rsidR="00990D1C">
        <w:rPr>
          <w:bCs/>
        </w:rPr>
        <w:t>;</w:t>
      </w:r>
    </w:p>
    <w:p w14:paraId="49EE7453" w14:textId="77777777" w:rsidR="000A101A" w:rsidRPr="00D554ED" w:rsidRDefault="000A101A" w:rsidP="000A101A">
      <w:pPr>
        <w:ind w:left="2268" w:hanging="141"/>
        <w:rPr>
          <w:bCs/>
          <w:lang w:val="x-none"/>
        </w:rPr>
      </w:pPr>
    </w:p>
    <w:p w14:paraId="5BF18298" w14:textId="77777777" w:rsidR="000A101A" w:rsidRPr="004F0EE7" w:rsidRDefault="000A101A" w:rsidP="000A101A">
      <w:pPr>
        <w:pStyle w:val="Heading3"/>
      </w:pPr>
      <w:r w:rsidRPr="00D554ED">
        <w:t>a hardware repayment option, in which case you will need to:</w:t>
      </w:r>
    </w:p>
    <w:p w14:paraId="5B2BF761" w14:textId="77777777" w:rsidR="000A101A" w:rsidRPr="004F0EE7" w:rsidRDefault="000A101A" w:rsidP="000A101A">
      <w:pPr>
        <w:pStyle w:val="Heading4"/>
      </w:pPr>
      <w:r w:rsidRPr="00D554ED">
        <w:t>enter into a month-by-month contract for the Teletrac Navman Application(s);</w:t>
      </w:r>
    </w:p>
    <w:p w14:paraId="40BE2F3C" w14:textId="1F3D3388" w:rsidR="000A101A" w:rsidRPr="004F0EE7" w:rsidRDefault="000A101A" w:rsidP="000A101A">
      <w:pPr>
        <w:pStyle w:val="Heading4"/>
      </w:pPr>
      <w:r w:rsidRPr="00D554ED">
        <w:t>enter into a 36-month contract for the repayment of Teletrac Navman Hardware (</w:t>
      </w:r>
      <w:r w:rsidRPr="00EC4D59">
        <w:t>including a</w:t>
      </w:r>
      <w:r w:rsidR="00437119">
        <w:rPr>
          <w:lang w:val="en-AU"/>
        </w:rPr>
        <w:t>ny devices listed in your Application Form</w:t>
      </w:r>
      <w:r w:rsidRPr="00D554ED">
        <w:t>) and other costs paid in monthly instalment; and</w:t>
      </w:r>
    </w:p>
    <w:p w14:paraId="5B26F952" w14:textId="77777777" w:rsidR="000A101A" w:rsidRPr="001E6064" w:rsidRDefault="000A101A" w:rsidP="000A101A">
      <w:pPr>
        <w:pStyle w:val="Heading4"/>
      </w:pPr>
      <w:r w:rsidRPr="001E6064">
        <w:t>enter into a month-by-month contract for an eligible Telstra M2M Data Plan (for each device and application);</w:t>
      </w:r>
      <w:r>
        <w:rPr>
          <w:lang w:val="en-AU"/>
        </w:rPr>
        <w:t xml:space="preserve"> or</w:t>
      </w:r>
    </w:p>
    <w:p w14:paraId="0137A78B" w14:textId="1335A5FE" w:rsidR="000A101A" w:rsidRPr="004F0EE7" w:rsidRDefault="000A101A" w:rsidP="000A101A">
      <w:pPr>
        <w:pStyle w:val="Heading4"/>
      </w:pPr>
      <w:r w:rsidRPr="001E6064">
        <w:t>to the extent made available by us in relation to certain types of Teletrac Navman Hardware, enter into a 36-month contract for the repayment of the relevant Teletrac Navman Hardware only;</w:t>
      </w:r>
    </w:p>
    <w:p w14:paraId="4F23306C" w14:textId="77777777" w:rsidR="000A101A" w:rsidRPr="004F0EE7" w:rsidRDefault="000A101A" w:rsidP="000A101A">
      <w:pPr>
        <w:pStyle w:val="Heading2"/>
        <w:numPr>
          <w:ilvl w:val="0"/>
          <w:numId w:val="0"/>
        </w:numPr>
        <w:tabs>
          <w:tab w:val="num" w:pos="737"/>
        </w:tabs>
        <w:ind w:left="737"/>
      </w:pPr>
      <w:r>
        <w:tab/>
      </w:r>
      <w:r w:rsidRPr="00673F65">
        <w:t>(“</w:t>
      </w:r>
      <w:r w:rsidRPr="00653A83">
        <w:rPr>
          <w:b/>
        </w:rPr>
        <w:t>Hardware Repayment Option</w:t>
      </w:r>
      <w:r w:rsidRPr="00673F65">
        <w:t>”)</w:t>
      </w:r>
      <w:r w:rsidR="00990D1C">
        <w:rPr>
          <w:lang w:val="en-AU"/>
        </w:rPr>
        <w:t>;</w:t>
      </w:r>
      <w:r w:rsidRPr="001E6064">
        <w:t xml:space="preserve"> or</w:t>
      </w:r>
    </w:p>
    <w:p w14:paraId="77451F8B" w14:textId="52DF22F9" w:rsidR="00004CFF" w:rsidRPr="00D27382" w:rsidRDefault="00004CFF" w:rsidP="000A101A">
      <w:pPr>
        <w:pStyle w:val="Heading3"/>
      </w:pPr>
      <w:r>
        <w:rPr>
          <w:lang w:val="en-AU"/>
        </w:rPr>
        <w:t>A BYO d</w:t>
      </w:r>
      <w:r w:rsidR="000C6FF2">
        <w:rPr>
          <w:lang w:val="en-AU"/>
        </w:rPr>
        <w:t>evice option, in which case you will need to:</w:t>
      </w:r>
    </w:p>
    <w:p w14:paraId="22820CCF" w14:textId="77777777" w:rsidR="00F95D4A" w:rsidRPr="004F0EE7" w:rsidRDefault="00F95D4A" w:rsidP="00F95D4A">
      <w:pPr>
        <w:pStyle w:val="Heading4"/>
      </w:pPr>
      <w:r w:rsidRPr="00D554ED">
        <w:t>enter into a month-by-month contract for the Teletrac Navman Application(s);</w:t>
      </w:r>
    </w:p>
    <w:p w14:paraId="0434A5A9" w14:textId="64DFFC8B" w:rsidR="00F95D4A" w:rsidRPr="001E6064" w:rsidRDefault="00F95D4A" w:rsidP="00F95D4A">
      <w:pPr>
        <w:pStyle w:val="Heading4"/>
      </w:pPr>
      <w:r>
        <w:rPr>
          <w:lang w:val="en-AU"/>
        </w:rPr>
        <w:t xml:space="preserve">optionally, </w:t>
      </w:r>
      <w:r w:rsidRPr="001E6064">
        <w:t>enter into a month-by-month contract for an eligible Telstra M2M Data Plan (for each device and application);</w:t>
      </w:r>
      <w:r>
        <w:rPr>
          <w:lang w:val="en-AU"/>
        </w:rPr>
        <w:t xml:space="preserve"> and</w:t>
      </w:r>
    </w:p>
    <w:p w14:paraId="62AD96C9" w14:textId="3D8335AB" w:rsidR="00D27382" w:rsidRDefault="00F95D4A" w:rsidP="00D27382">
      <w:pPr>
        <w:pStyle w:val="Heading4"/>
      </w:pPr>
      <w:r w:rsidRPr="00D27382">
        <w:rPr>
          <w:rFonts w:eastAsia="Calibri"/>
          <w:lang w:val="en-AU"/>
        </w:rPr>
        <w:t>use</w:t>
      </w:r>
      <w:r w:rsidRPr="00D27382">
        <w:rPr>
          <w:rFonts w:eastAsia="Calibri"/>
        </w:rPr>
        <w:t xml:space="preserve"> your own, previously purchased</w:t>
      </w:r>
      <w:r w:rsidR="00D27382" w:rsidRPr="00D27382">
        <w:rPr>
          <w:rFonts w:eastAsia="Calibri"/>
          <w:lang w:val="en-AU"/>
        </w:rPr>
        <w:t>,</w:t>
      </w:r>
      <w:r w:rsidRPr="00D27382">
        <w:rPr>
          <w:rFonts w:eastAsia="Calibri"/>
        </w:rPr>
        <w:t xml:space="preserve"> eligible </w:t>
      </w:r>
      <w:r w:rsidRPr="00D27382">
        <w:rPr>
          <w:rFonts w:eastAsia="Calibri"/>
          <w:lang w:val="en-AU"/>
        </w:rPr>
        <w:t>Teletrac Navman hardware</w:t>
      </w:r>
      <w:r w:rsidRPr="00D27382">
        <w:rPr>
          <w:rFonts w:eastAsia="Calibri"/>
        </w:rPr>
        <w:t>.</w:t>
      </w:r>
      <w:r w:rsidRPr="00D27382">
        <w:rPr>
          <w:rFonts w:eastAsia="Calibri"/>
          <w:lang w:val="en-AU"/>
        </w:rPr>
        <w:t xml:space="preserve"> </w:t>
      </w:r>
      <w:r w:rsidR="00F55D5C" w:rsidRPr="00F55D5C">
        <w:t xml:space="preserve">You understand that it is solely your responsibility to purchase </w:t>
      </w:r>
      <w:r w:rsidRPr="00D27382">
        <w:rPr>
          <w:lang w:val="en-AU"/>
        </w:rPr>
        <w:t>hardware</w:t>
      </w:r>
      <w:r w:rsidR="00F55D5C" w:rsidRPr="00F55D5C">
        <w:t xml:space="preserve"> that </w:t>
      </w:r>
      <w:r w:rsidR="00D27382" w:rsidRPr="00D27382">
        <w:rPr>
          <w:lang w:val="en-AU"/>
        </w:rPr>
        <w:t>is</w:t>
      </w:r>
      <w:r w:rsidR="00F55D5C" w:rsidRPr="00F55D5C">
        <w:t xml:space="preserve"> compatible with the </w:t>
      </w:r>
      <w:r w:rsidR="00D27382" w:rsidRPr="00D27382">
        <w:rPr>
          <w:lang w:val="en-AU"/>
        </w:rPr>
        <w:t xml:space="preserve">Teletrac Navman </w:t>
      </w:r>
      <w:r w:rsidR="00F55D5C" w:rsidRPr="00F55D5C">
        <w:t xml:space="preserve">Solution (as advised by us or </w:t>
      </w:r>
      <w:r w:rsidR="00D27382" w:rsidRPr="00D27382">
        <w:rPr>
          <w:lang w:val="en-AU"/>
        </w:rPr>
        <w:t>Teletrac Navman</w:t>
      </w:r>
      <w:r w:rsidR="00F55D5C" w:rsidRPr="00F55D5C">
        <w:t>) and to ensure that th</w:t>
      </w:r>
      <w:r w:rsidR="00D27382" w:rsidRPr="00D27382">
        <w:rPr>
          <w:lang w:val="en-AU"/>
        </w:rPr>
        <w:t xml:space="preserve">at hardware is </w:t>
      </w:r>
      <w:r w:rsidR="00F55D5C" w:rsidRPr="00F55D5C">
        <w:t>properly installed and configured</w:t>
      </w:r>
      <w:r w:rsidR="00D27382">
        <w:rPr>
          <w:lang w:val="en-AU"/>
        </w:rPr>
        <w:t>,</w:t>
      </w:r>
    </w:p>
    <w:p w14:paraId="5B5C6A41" w14:textId="4E627D04" w:rsidR="000C6FF2" w:rsidRPr="00D27382" w:rsidRDefault="00A52893" w:rsidP="00D27382">
      <w:pPr>
        <w:pStyle w:val="Heading4"/>
        <w:numPr>
          <w:ilvl w:val="0"/>
          <w:numId w:val="0"/>
        </w:numPr>
        <w:ind w:left="1474"/>
        <w:rPr>
          <w:lang w:val="en-AU"/>
        </w:rPr>
      </w:pPr>
      <w:r>
        <w:rPr>
          <w:rFonts w:eastAsia="Calibri"/>
          <w:lang w:val="en-AU"/>
        </w:rPr>
        <w:t>(</w:t>
      </w:r>
      <w:r w:rsidR="00D27382">
        <w:rPr>
          <w:rFonts w:eastAsia="Calibri"/>
          <w:lang w:val="en-AU"/>
        </w:rPr>
        <w:t>“</w:t>
      </w:r>
      <w:r w:rsidR="00D27382">
        <w:rPr>
          <w:rFonts w:eastAsia="Calibri"/>
          <w:b/>
          <w:bCs/>
          <w:lang w:val="en-AU"/>
        </w:rPr>
        <w:t>BYO Device Option</w:t>
      </w:r>
      <w:r w:rsidR="00D27382" w:rsidRPr="00D27382">
        <w:rPr>
          <w:rFonts w:eastAsia="Calibri"/>
          <w:lang w:val="en-AU"/>
        </w:rPr>
        <w:t>”)</w:t>
      </w:r>
      <w:r w:rsidR="00D27382">
        <w:rPr>
          <w:lang w:val="en-AU"/>
        </w:rPr>
        <w:t>;</w:t>
      </w:r>
    </w:p>
    <w:p w14:paraId="14059088" w14:textId="260A6157" w:rsidR="000A101A" w:rsidRPr="004F0EE7" w:rsidRDefault="000A101A" w:rsidP="000A101A">
      <w:pPr>
        <w:pStyle w:val="Heading3"/>
      </w:pPr>
      <w:r w:rsidRPr="001E6064">
        <w:t>an application-only option, which may be offered to you at Telstra’s discretion, in which case you will need to:</w:t>
      </w:r>
    </w:p>
    <w:p w14:paraId="3486628F" w14:textId="77777777" w:rsidR="000A101A" w:rsidRPr="004F0EE7" w:rsidRDefault="000A101A" w:rsidP="000A101A">
      <w:pPr>
        <w:pStyle w:val="Heading4"/>
      </w:pPr>
      <w:r w:rsidRPr="001E6064">
        <w:t>enter into a month-by-month contract for the Teletrac Navman Application(s); and</w:t>
      </w:r>
    </w:p>
    <w:p w14:paraId="227FE7C9" w14:textId="77777777" w:rsidR="000A101A" w:rsidRPr="004F0EE7" w:rsidRDefault="000A101A" w:rsidP="000A101A">
      <w:pPr>
        <w:pStyle w:val="Heading4"/>
      </w:pPr>
      <w:r w:rsidRPr="001E6064">
        <w:t>enter into a month-by-month contract for an eligible Telstra M2M data plan (for each application)</w:t>
      </w:r>
    </w:p>
    <w:p w14:paraId="1FEBC9B6" w14:textId="7C8728E7" w:rsidR="000A101A" w:rsidRPr="004F0EE7" w:rsidRDefault="000A101A" w:rsidP="005753AB">
      <w:pPr>
        <w:pStyle w:val="Heading2"/>
        <w:numPr>
          <w:ilvl w:val="0"/>
          <w:numId w:val="0"/>
        </w:numPr>
        <w:ind w:left="1560"/>
      </w:pPr>
      <w:r w:rsidRPr="00673F65">
        <w:t>(“</w:t>
      </w:r>
      <w:r w:rsidRPr="008F2A4A">
        <w:rPr>
          <w:b/>
        </w:rPr>
        <w:t>Application-Only Option</w:t>
      </w:r>
      <w:r w:rsidRPr="00673F65">
        <w:t>”)</w:t>
      </w:r>
      <w:r w:rsidR="00990D1C">
        <w:rPr>
          <w:lang w:val="en-AU"/>
        </w:rPr>
        <w:t>;</w:t>
      </w:r>
    </w:p>
    <w:p w14:paraId="33A60DBB" w14:textId="0728413B" w:rsidR="000A101A" w:rsidRPr="004F0EE7" w:rsidRDefault="000A101A" w:rsidP="000A101A">
      <w:pPr>
        <w:pStyle w:val="Heading3"/>
      </w:pPr>
      <w:r w:rsidRPr="001E6064">
        <w:t xml:space="preserve">an accessories-only option, either on an upfront payment basis, or on a 36-month repayment contract, as indicated in the table below: </w:t>
      </w:r>
    </w:p>
    <w:p w14:paraId="046984C5" w14:textId="77777777" w:rsidR="000A101A" w:rsidRPr="008F2A4A" w:rsidRDefault="000A101A" w:rsidP="005753AB">
      <w:pPr>
        <w:pStyle w:val="Heading2"/>
        <w:numPr>
          <w:ilvl w:val="0"/>
          <w:numId w:val="0"/>
        </w:numPr>
        <w:ind w:left="1560"/>
        <w:rPr>
          <w:b/>
        </w:rPr>
      </w:pPr>
      <w:r w:rsidRPr="008F2A4A">
        <w:rPr>
          <w:b/>
        </w:rPr>
        <w:t>Hardware Upfront purchase</w:t>
      </w:r>
      <w:r w:rsidR="00990D1C">
        <w:rPr>
          <w:b/>
          <w:lang w:val="en-AU"/>
        </w:rPr>
        <w:t xml:space="preserve"> or</w:t>
      </w:r>
      <w:r w:rsidRPr="008F2A4A">
        <w:rPr>
          <w:b/>
        </w:rPr>
        <w:t xml:space="preserve"> 36 month repayment</w:t>
      </w:r>
    </w:p>
    <w:tbl>
      <w:tblPr>
        <w:tblW w:w="7087"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143"/>
        <w:gridCol w:w="2268"/>
      </w:tblGrid>
      <w:tr w:rsidR="000A101A" w14:paraId="590112D3" w14:textId="77777777" w:rsidTr="005753AB">
        <w:trPr>
          <w:tblHeader/>
        </w:trPr>
        <w:tc>
          <w:tcPr>
            <w:tcW w:w="2676" w:type="dxa"/>
            <w:shd w:val="clear" w:color="auto" w:fill="F2F2F2"/>
          </w:tcPr>
          <w:p w14:paraId="5F173821" w14:textId="77777777" w:rsidR="000A101A" w:rsidRDefault="000A101A" w:rsidP="000A101A">
            <w:pPr>
              <w:pStyle w:val="Heading2"/>
              <w:numPr>
                <w:ilvl w:val="0"/>
                <w:numId w:val="0"/>
              </w:numPr>
              <w:tabs>
                <w:tab w:val="num" w:pos="737"/>
              </w:tabs>
            </w:pPr>
            <w:r w:rsidRPr="00673F65">
              <w:t xml:space="preserve">Hardware </w:t>
            </w:r>
          </w:p>
        </w:tc>
        <w:tc>
          <w:tcPr>
            <w:tcW w:w="2143" w:type="dxa"/>
            <w:shd w:val="clear" w:color="auto" w:fill="F2F2F2"/>
          </w:tcPr>
          <w:p w14:paraId="18D13D88" w14:textId="77777777" w:rsidR="000A101A" w:rsidRDefault="000A101A" w:rsidP="000A101A">
            <w:pPr>
              <w:pStyle w:val="Heading2"/>
              <w:numPr>
                <w:ilvl w:val="0"/>
                <w:numId w:val="0"/>
              </w:numPr>
              <w:tabs>
                <w:tab w:val="num" w:pos="737"/>
              </w:tabs>
            </w:pPr>
            <w:r w:rsidRPr="00673F65">
              <w:t>Upfront purchase</w:t>
            </w:r>
          </w:p>
        </w:tc>
        <w:tc>
          <w:tcPr>
            <w:tcW w:w="2268" w:type="dxa"/>
            <w:shd w:val="clear" w:color="auto" w:fill="F2F2F2"/>
          </w:tcPr>
          <w:p w14:paraId="2E324155" w14:textId="77777777" w:rsidR="000A101A" w:rsidRDefault="000A101A" w:rsidP="000A101A">
            <w:pPr>
              <w:pStyle w:val="Heading2"/>
              <w:numPr>
                <w:ilvl w:val="0"/>
                <w:numId w:val="0"/>
              </w:numPr>
              <w:tabs>
                <w:tab w:val="num" w:pos="737"/>
              </w:tabs>
            </w:pPr>
            <w:r w:rsidRPr="00673F65">
              <w:t>36 month repayment</w:t>
            </w:r>
          </w:p>
        </w:tc>
      </w:tr>
      <w:tr w:rsidR="000A101A" w14:paraId="5D273A6B" w14:textId="77777777" w:rsidTr="005753AB">
        <w:tc>
          <w:tcPr>
            <w:tcW w:w="2676" w:type="dxa"/>
            <w:shd w:val="clear" w:color="auto" w:fill="auto"/>
          </w:tcPr>
          <w:p w14:paraId="193C044B" w14:textId="77777777" w:rsidR="000A101A" w:rsidRDefault="000A101A" w:rsidP="000A101A">
            <w:pPr>
              <w:pStyle w:val="Heading2"/>
              <w:numPr>
                <w:ilvl w:val="0"/>
                <w:numId w:val="0"/>
              </w:numPr>
              <w:tabs>
                <w:tab w:val="num" w:pos="737"/>
              </w:tabs>
            </w:pPr>
            <w:r w:rsidRPr="008C2B6F">
              <w:t xml:space="preserve">M-Nav  </w:t>
            </w:r>
          </w:p>
          <w:p w14:paraId="2E7D6A58" w14:textId="77777777" w:rsidR="00990D1C" w:rsidRPr="004F0EE7" w:rsidRDefault="00990D1C" w:rsidP="000A101A">
            <w:pPr>
              <w:pStyle w:val="Heading2"/>
              <w:numPr>
                <w:ilvl w:val="0"/>
                <w:numId w:val="0"/>
              </w:numPr>
              <w:tabs>
                <w:tab w:val="num" w:pos="737"/>
              </w:tabs>
            </w:pPr>
            <w:r w:rsidRPr="00990D1C">
              <w:t>Note: This device is no longer available for purchase as at November 2022</w:t>
            </w:r>
          </w:p>
        </w:tc>
        <w:tc>
          <w:tcPr>
            <w:tcW w:w="2143" w:type="dxa"/>
            <w:shd w:val="clear" w:color="auto" w:fill="auto"/>
          </w:tcPr>
          <w:p w14:paraId="1C65752F" w14:textId="77777777" w:rsidR="000A101A" w:rsidRDefault="000A101A" w:rsidP="000A101A">
            <w:pPr>
              <w:spacing w:before="60" w:after="60"/>
              <w:jc w:val="center"/>
            </w:pPr>
            <w:r w:rsidRPr="00E173A7">
              <w:rPr>
                <w:rFonts w:ascii="Wingdings" w:eastAsia="Wingdings" w:hAnsi="Wingdings" w:cs="Wingdings"/>
                <w:szCs w:val="23"/>
              </w:rPr>
              <w:t>ü</w:t>
            </w:r>
          </w:p>
        </w:tc>
        <w:tc>
          <w:tcPr>
            <w:tcW w:w="2268" w:type="dxa"/>
            <w:shd w:val="clear" w:color="auto" w:fill="auto"/>
          </w:tcPr>
          <w:p w14:paraId="7B4D3CED" w14:textId="77777777" w:rsidR="000A101A" w:rsidRDefault="000A101A" w:rsidP="000A101A">
            <w:pPr>
              <w:spacing w:before="60" w:after="60"/>
              <w:jc w:val="center"/>
            </w:pPr>
            <w:r w:rsidRPr="00E173A7">
              <w:rPr>
                <w:rFonts w:ascii="Wingdings" w:eastAsia="Wingdings" w:hAnsi="Wingdings" w:cs="Wingdings"/>
                <w:szCs w:val="23"/>
              </w:rPr>
              <w:t>ü</w:t>
            </w:r>
          </w:p>
        </w:tc>
      </w:tr>
      <w:tr w:rsidR="00990D1C" w14:paraId="5AB28104" w14:textId="77777777" w:rsidTr="005753AB">
        <w:tc>
          <w:tcPr>
            <w:tcW w:w="2676" w:type="dxa"/>
            <w:shd w:val="clear" w:color="auto" w:fill="auto"/>
          </w:tcPr>
          <w:p w14:paraId="44F9117C" w14:textId="77777777" w:rsidR="00990D1C" w:rsidRPr="008C2B6F" w:rsidRDefault="00990D1C" w:rsidP="00990D1C">
            <w:pPr>
              <w:pStyle w:val="Heading2"/>
              <w:numPr>
                <w:ilvl w:val="0"/>
                <w:numId w:val="0"/>
              </w:numPr>
              <w:tabs>
                <w:tab w:val="num" w:pos="737"/>
              </w:tabs>
            </w:pPr>
            <w:r>
              <w:rPr>
                <w:lang w:val="en-AU"/>
              </w:rPr>
              <w:t>MT501</w:t>
            </w:r>
          </w:p>
        </w:tc>
        <w:tc>
          <w:tcPr>
            <w:tcW w:w="2143" w:type="dxa"/>
            <w:shd w:val="clear" w:color="auto" w:fill="auto"/>
          </w:tcPr>
          <w:p w14:paraId="22208A21" w14:textId="77777777" w:rsidR="00990D1C" w:rsidRPr="00E173A7" w:rsidRDefault="00990D1C" w:rsidP="00990D1C">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555FE3C9" w14:textId="77777777" w:rsidR="00990D1C" w:rsidRPr="00E173A7" w:rsidRDefault="00990D1C" w:rsidP="00990D1C">
            <w:pPr>
              <w:spacing w:before="60" w:after="60"/>
              <w:jc w:val="center"/>
              <w:rPr>
                <w:rFonts w:ascii="Wingdings" w:hAnsi="Wingdings" w:cs="Wingdings"/>
                <w:szCs w:val="23"/>
              </w:rPr>
            </w:pPr>
            <w:r w:rsidRPr="00E173A7">
              <w:rPr>
                <w:rFonts w:ascii="Wingdings" w:eastAsia="Wingdings" w:hAnsi="Wingdings" w:cs="Wingdings"/>
                <w:szCs w:val="23"/>
              </w:rPr>
              <w:t>ü</w:t>
            </w:r>
          </w:p>
        </w:tc>
      </w:tr>
      <w:tr w:rsidR="00990D1C" w14:paraId="6E63CCCE" w14:textId="77777777" w:rsidTr="005753AB">
        <w:tc>
          <w:tcPr>
            <w:tcW w:w="2676" w:type="dxa"/>
            <w:shd w:val="clear" w:color="auto" w:fill="auto"/>
          </w:tcPr>
          <w:p w14:paraId="0D0C5EFB" w14:textId="77777777" w:rsidR="00990D1C" w:rsidRPr="004F0EE7" w:rsidRDefault="00990D1C" w:rsidP="00990D1C">
            <w:pPr>
              <w:pStyle w:val="Heading2"/>
              <w:numPr>
                <w:ilvl w:val="0"/>
                <w:numId w:val="0"/>
              </w:numPr>
              <w:tabs>
                <w:tab w:val="num" w:pos="737"/>
              </w:tabs>
            </w:pPr>
            <w:r w:rsidRPr="008C2B6F">
              <w:t xml:space="preserve">Satellite </w:t>
            </w:r>
          </w:p>
        </w:tc>
        <w:tc>
          <w:tcPr>
            <w:tcW w:w="2143" w:type="dxa"/>
            <w:shd w:val="clear" w:color="auto" w:fill="auto"/>
          </w:tcPr>
          <w:p w14:paraId="2EA48592" w14:textId="77777777" w:rsidR="00990D1C" w:rsidRDefault="00990D1C" w:rsidP="00990D1C">
            <w:pPr>
              <w:spacing w:before="60" w:after="60"/>
              <w:jc w:val="center"/>
            </w:pPr>
            <w:r w:rsidRPr="00E173A7">
              <w:rPr>
                <w:rFonts w:ascii="Wingdings" w:eastAsia="Wingdings" w:hAnsi="Wingdings" w:cs="Wingdings"/>
                <w:szCs w:val="23"/>
              </w:rPr>
              <w:t>ü</w:t>
            </w:r>
          </w:p>
        </w:tc>
        <w:tc>
          <w:tcPr>
            <w:tcW w:w="2268" w:type="dxa"/>
            <w:shd w:val="clear" w:color="auto" w:fill="auto"/>
          </w:tcPr>
          <w:p w14:paraId="78A50954" w14:textId="77777777" w:rsidR="00990D1C" w:rsidRDefault="00990D1C" w:rsidP="00990D1C">
            <w:pPr>
              <w:spacing w:before="60" w:after="60"/>
              <w:jc w:val="center"/>
            </w:pPr>
            <w:r w:rsidRPr="00E173A7">
              <w:rPr>
                <w:rFonts w:ascii="Wingdings" w:eastAsia="Wingdings" w:hAnsi="Wingdings" w:cs="Wingdings"/>
                <w:szCs w:val="23"/>
              </w:rPr>
              <w:t>ü</w:t>
            </w:r>
          </w:p>
        </w:tc>
      </w:tr>
      <w:tr w:rsidR="00990D1C" w14:paraId="4780B761" w14:textId="77777777" w:rsidTr="005753AB">
        <w:tc>
          <w:tcPr>
            <w:tcW w:w="2676" w:type="dxa"/>
            <w:shd w:val="clear" w:color="auto" w:fill="auto"/>
          </w:tcPr>
          <w:p w14:paraId="05B4ED41" w14:textId="77777777" w:rsidR="00990D1C" w:rsidRPr="004F0EE7" w:rsidRDefault="00990D1C" w:rsidP="00990D1C">
            <w:pPr>
              <w:pStyle w:val="Heading2"/>
              <w:numPr>
                <w:ilvl w:val="0"/>
                <w:numId w:val="0"/>
              </w:numPr>
              <w:tabs>
                <w:tab w:val="num" w:pos="737"/>
              </w:tabs>
            </w:pPr>
            <w:r w:rsidRPr="008C2B6F">
              <w:t xml:space="preserve">Data capture unit </w:t>
            </w:r>
          </w:p>
        </w:tc>
        <w:tc>
          <w:tcPr>
            <w:tcW w:w="2143" w:type="dxa"/>
            <w:shd w:val="clear" w:color="auto" w:fill="auto"/>
          </w:tcPr>
          <w:p w14:paraId="08FE982E" w14:textId="77777777" w:rsidR="00990D1C" w:rsidRDefault="00990D1C" w:rsidP="00990D1C">
            <w:pPr>
              <w:spacing w:before="60" w:after="60"/>
              <w:jc w:val="center"/>
            </w:pPr>
            <w:r w:rsidRPr="00E173A7">
              <w:rPr>
                <w:rFonts w:ascii="Wingdings" w:eastAsia="Wingdings" w:hAnsi="Wingdings" w:cs="Wingdings"/>
                <w:szCs w:val="23"/>
              </w:rPr>
              <w:t>ü</w:t>
            </w:r>
          </w:p>
        </w:tc>
        <w:tc>
          <w:tcPr>
            <w:tcW w:w="2268" w:type="dxa"/>
            <w:shd w:val="clear" w:color="auto" w:fill="auto"/>
          </w:tcPr>
          <w:p w14:paraId="2A20CDB7" w14:textId="77777777" w:rsidR="00990D1C" w:rsidRDefault="00990D1C" w:rsidP="00990D1C">
            <w:pPr>
              <w:spacing w:before="60" w:after="60"/>
              <w:jc w:val="center"/>
            </w:pPr>
            <w:r w:rsidRPr="00E173A7">
              <w:rPr>
                <w:rFonts w:ascii="Wingdings" w:eastAsia="Wingdings" w:hAnsi="Wingdings" w:cs="Wingdings"/>
                <w:szCs w:val="23"/>
              </w:rPr>
              <w:t>ü</w:t>
            </w:r>
          </w:p>
        </w:tc>
      </w:tr>
      <w:tr w:rsidR="00990D1C" w14:paraId="52115187" w14:textId="77777777" w:rsidTr="005753AB">
        <w:tc>
          <w:tcPr>
            <w:tcW w:w="2676" w:type="dxa"/>
            <w:shd w:val="clear" w:color="auto" w:fill="auto"/>
          </w:tcPr>
          <w:p w14:paraId="3007CC2C" w14:textId="77777777" w:rsidR="00990D1C" w:rsidRPr="004F0EE7" w:rsidRDefault="00990D1C" w:rsidP="00990D1C">
            <w:pPr>
              <w:pStyle w:val="Heading2"/>
              <w:numPr>
                <w:ilvl w:val="0"/>
                <w:numId w:val="0"/>
              </w:numPr>
              <w:tabs>
                <w:tab w:val="num" w:pos="737"/>
              </w:tabs>
            </w:pPr>
            <w:r w:rsidRPr="008C2B6F">
              <w:t>Can</w:t>
            </w:r>
            <w:r w:rsidRPr="004F0EE7">
              <w:t>BUS</w:t>
            </w:r>
            <w:r w:rsidRPr="008C2B6F">
              <w:t xml:space="preserve"> </w:t>
            </w:r>
            <w:r w:rsidRPr="004F0EE7">
              <w:t>Interpreter</w:t>
            </w:r>
            <w:r w:rsidRPr="008C2B6F">
              <w:t xml:space="preserve"> </w:t>
            </w:r>
          </w:p>
        </w:tc>
        <w:tc>
          <w:tcPr>
            <w:tcW w:w="2143" w:type="dxa"/>
            <w:shd w:val="clear" w:color="auto" w:fill="auto"/>
          </w:tcPr>
          <w:p w14:paraId="363075D9" w14:textId="77777777" w:rsidR="00990D1C" w:rsidRDefault="00990D1C" w:rsidP="00990D1C">
            <w:pPr>
              <w:spacing w:before="60" w:after="60"/>
              <w:jc w:val="center"/>
            </w:pPr>
            <w:r w:rsidRPr="00E173A7">
              <w:rPr>
                <w:rFonts w:ascii="Wingdings" w:eastAsia="Wingdings" w:hAnsi="Wingdings" w:cs="Wingdings"/>
                <w:szCs w:val="23"/>
              </w:rPr>
              <w:t>ü</w:t>
            </w:r>
          </w:p>
        </w:tc>
        <w:tc>
          <w:tcPr>
            <w:tcW w:w="2268" w:type="dxa"/>
            <w:shd w:val="clear" w:color="auto" w:fill="auto"/>
          </w:tcPr>
          <w:p w14:paraId="7C25D2B5" w14:textId="77777777" w:rsidR="00990D1C" w:rsidRDefault="00990D1C" w:rsidP="00990D1C">
            <w:pPr>
              <w:spacing w:before="60" w:after="60"/>
              <w:jc w:val="center"/>
            </w:pPr>
            <w:r w:rsidRPr="00E173A7">
              <w:rPr>
                <w:rFonts w:ascii="Wingdings" w:eastAsia="Wingdings" w:hAnsi="Wingdings" w:cs="Wingdings"/>
                <w:szCs w:val="23"/>
              </w:rPr>
              <w:t>û</w:t>
            </w:r>
          </w:p>
        </w:tc>
      </w:tr>
      <w:tr w:rsidR="00990D1C" w14:paraId="65C770A0" w14:textId="77777777" w:rsidTr="005753AB">
        <w:tc>
          <w:tcPr>
            <w:tcW w:w="2676" w:type="dxa"/>
            <w:shd w:val="clear" w:color="auto" w:fill="auto"/>
          </w:tcPr>
          <w:p w14:paraId="7D7197E8" w14:textId="77777777" w:rsidR="00990D1C" w:rsidRPr="004F0EE7" w:rsidRDefault="00990D1C" w:rsidP="00990D1C">
            <w:pPr>
              <w:pStyle w:val="Heading2"/>
              <w:numPr>
                <w:ilvl w:val="0"/>
                <w:numId w:val="0"/>
              </w:numPr>
              <w:tabs>
                <w:tab w:val="num" w:pos="737"/>
              </w:tabs>
            </w:pPr>
            <w:r w:rsidRPr="008C2B6F">
              <w:t xml:space="preserve">Inovonics Reader </w:t>
            </w:r>
          </w:p>
        </w:tc>
        <w:tc>
          <w:tcPr>
            <w:tcW w:w="2143" w:type="dxa"/>
            <w:shd w:val="clear" w:color="auto" w:fill="auto"/>
          </w:tcPr>
          <w:p w14:paraId="09DDA6C1" w14:textId="77777777" w:rsidR="00990D1C" w:rsidRDefault="00990D1C" w:rsidP="00990D1C">
            <w:pPr>
              <w:spacing w:before="60" w:after="60"/>
              <w:jc w:val="center"/>
            </w:pPr>
            <w:r w:rsidRPr="00E173A7">
              <w:rPr>
                <w:rFonts w:ascii="Wingdings" w:eastAsia="Wingdings" w:hAnsi="Wingdings" w:cs="Wingdings"/>
                <w:szCs w:val="23"/>
              </w:rPr>
              <w:t>ü</w:t>
            </w:r>
          </w:p>
        </w:tc>
        <w:tc>
          <w:tcPr>
            <w:tcW w:w="2268" w:type="dxa"/>
            <w:shd w:val="clear" w:color="auto" w:fill="auto"/>
          </w:tcPr>
          <w:p w14:paraId="1752FD2D" w14:textId="77777777" w:rsidR="00990D1C" w:rsidRDefault="00990D1C" w:rsidP="00990D1C">
            <w:pPr>
              <w:spacing w:before="60" w:after="60"/>
              <w:jc w:val="center"/>
            </w:pPr>
            <w:r w:rsidRPr="00E173A7">
              <w:rPr>
                <w:rFonts w:ascii="Wingdings" w:eastAsia="Wingdings" w:hAnsi="Wingdings" w:cs="Wingdings"/>
                <w:szCs w:val="23"/>
              </w:rPr>
              <w:t>ü</w:t>
            </w:r>
          </w:p>
        </w:tc>
      </w:tr>
      <w:tr w:rsidR="00990D1C" w14:paraId="02552A57" w14:textId="77777777" w:rsidTr="005753AB">
        <w:tc>
          <w:tcPr>
            <w:tcW w:w="2676" w:type="dxa"/>
            <w:shd w:val="clear" w:color="auto" w:fill="auto"/>
          </w:tcPr>
          <w:p w14:paraId="2F389CB1" w14:textId="77777777" w:rsidR="00990D1C" w:rsidRPr="004F0EE7" w:rsidRDefault="00990D1C" w:rsidP="00990D1C">
            <w:pPr>
              <w:pStyle w:val="Heading2"/>
              <w:numPr>
                <w:ilvl w:val="0"/>
                <w:numId w:val="0"/>
              </w:numPr>
              <w:tabs>
                <w:tab w:val="num" w:pos="737"/>
              </w:tabs>
            </w:pPr>
            <w:r w:rsidRPr="008C2B6F">
              <w:t xml:space="preserve">NavCAN1 </w:t>
            </w:r>
          </w:p>
        </w:tc>
        <w:tc>
          <w:tcPr>
            <w:tcW w:w="2143" w:type="dxa"/>
            <w:shd w:val="clear" w:color="auto" w:fill="auto"/>
          </w:tcPr>
          <w:p w14:paraId="29E001BA" w14:textId="77777777" w:rsidR="00990D1C" w:rsidRDefault="00990D1C" w:rsidP="00990D1C">
            <w:pPr>
              <w:spacing w:before="60" w:after="60"/>
              <w:jc w:val="center"/>
            </w:pPr>
            <w:r w:rsidRPr="00E173A7">
              <w:rPr>
                <w:rFonts w:ascii="Wingdings" w:eastAsia="Wingdings" w:hAnsi="Wingdings" w:cs="Wingdings"/>
                <w:szCs w:val="23"/>
              </w:rPr>
              <w:t>ü</w:t>
            </w:r>
          </w:p>
        </w:tc>
        <w:tc>
          <w:tcPr>
            <w:tcW w:w="2268" w:type="dxa"/>
            <w:shd w:val="clear" w:color="auto" w:fill="auto"/>
          </w:tcPr>
          <w:p w14:paraId="11AF04BB" w14:textId="77777777" w:rsidR="00990D1C" w:rsidRDefault="00990D1C" w:rsidP="00990D1C">
            <w:pPr>
              <w:spacing w:before="60" w:after="60"/>
              <w:jc w:val="center"/>
            </w:pPr>
            <w:r w:rsidRPr="00E173A7">
              <w:rPr>
                <w:rFonts w:ascii="Wingdings" w:eastAsia="Wingdings" w:hAnsi="Wingdings" w:cs="Wingdings"/>
                <w:szCs w:val="23"/>
              </w:rPr>
              <w:t>ü</w:t>
            </w:r>
          </w:p>
        </w:tc>
      </w:tr>
      <w:tr w:rsidR="00990D1C" w14:paraId="7A739A96" w14:textId="77777777" w:rsidTr="005753AB">
        <w:tc>
          <w:tcPr>
            <w:tcW w:w="2676" w:type="dxa"/>
            <w:shd w:val="clear" w:color="auto" w:fill="auto"/>
          </w:tcPr>
          <w:p w14:paraId="18460C1F" w14:textId="77777777" w:rsidR="00990D1C" w:rsidRPr="004F0EE7" w:rsidRDefault="00990D1C" w:rsidP="00990D1C">
            <w:pPr>
              <w:pStyle w:val="Heading2"/>
              <w:numPr>
                <w:ilvl w:val="0"/>
                <w:numId w:val="0"/>
              </w:numPr>
              <w:tabs>
                <w:tab w:val="num" w:pos="737"/>
              </w:tabs>
            </w:pPr>
            <w:r w:rsidRPr="008C2B6F">
              <w:t xml:space="preserve">NavCAN2 </w:t>
            </w:r>
          </w:p>
        </w:tc>
        <w:tc>
          <w:tcPr>
            <w:tcW w:w="2143" w:type="dxa"/>
            <w:shd w:val="clear" w:color="auto" w:fill="auto"/>
          </w:tcPr>
          <w:p w14:paraId="524BC3CD" w14:textId="77777777" w:rsidR="00990D1C" w:rsidRDefault="00990D1C" w:rsidP="00990D1C">
            <w:pPr>
              <w:spacing w:before="60" w:after="60"/>
              <w:jc w:val="center"/>
            </w:pPr>
            <w:r w:rsidRPr="00E173A7">
              <w:rPr>
                <w:rFonts w:ascii="Wingdings" w:eastAsia="Wingdings" w:hAnsi="Wingdings" w:cs="Wingdings"/>
                <w:szCs w:val="23"/>
              </w:rPr>
              <w:t>ü</w:t>
            </w:r>
          </w:p>
        </w:tc>
        <w:tc>
          <w:tcPr>
            <w:tcW w:w="2268" w:type="dxa"/>
            <w:shd w:val="clear" w:color="auto" w:fill="auto"/>
          </w:tcPr>
          <w:p w14:paraId="3FA36557" w14:textId="77777777" w:rsidR="00990D1C" w:rsidRDefault="00990D1C" w:rsidP="00990D1C">
            <w:pPr>
              <w:spacing w:before="60" w:after="60"/>
              <w:jc w:val="center"/>
            </w:pPr>
            <w:r w:rsidRPr="00E173A7">
              <w:rPr>
                <w:rFonts w:ascii="Wingdings" w:eastAsia="Wingdings" w:hAnsi="Wingdings" w:cs="Wingdings"/>
                <w:szCs w:val="23"/>
              </w:rPr>
              <w:t>ü</w:t>
            </w:r>
          </w:p>
        </w:tc>
      </w:tr>
      <w:tr w:rsidR="00990D1C" w:rsidRPr="00E173A7" w14:paraId="302F5A07" w14:textId="77777777" w:rsidTr="005753AB">
        <w:tc>
          <w:tcPr>
            <w:tcW w:w="2676" w:type="dxa"/>
            <w:shd w:val="clear" w:color="auto" w:fill="auto"/>
          </w:tcPr>
          <w:p w14:paraId="3FFE607B" w14:textId="77777777" w:rsidR="00990D1C" w:rsidRPr="004F0EE7" w:rsidRDefault="00990D1C" w:rsidP="00990D1C">
            <w:pPr>
              <w:pStyle w:val="Heading2"/>
              <w:numPr>
                <w:ilvl w:val="0"/>
                <w:numId w:val="0"/>
              </w:numPr>
              <w:tabs>
                <w:tab w:val="num" w:pos="737"/>
              </w:tabs>
            </w:pPr>
            <w:r w:rsidRPr="008C2B6F">
              <w:t>Additional Parts</w:t>
            </w:r>
          </w:p>
        </w:tc>
        <w:tc>
          <w:tcPr>
            <w:tcW w:w="2143" w:type="dxa"/>
            <w:shd w:val="clear" w:color="auto" w:fill="auto"/>
          </w:tcPr>
          <w:p w14:paraId="1CC82F6B" w14:textId="77777777" w:rsidR="00990D1C" w:rsidRPr="00E173A7" w:rsidRDefault="00990D1C" w:rsidP="00990D1C">
            <w:pPr>
              <w:spacing w:before="60" w:after="60"/>
              <w:jc w:val="center"/>
              <w:rPr>
                <w:rFonts w:ascii="Wingdings" w:hAnsi="Wingdings" w:cs="Wingdings"/>
                <w:szCs w:val="23"/>
              </w:rPr>
            </w:pPr>
            <w:r w:rsidRPr="00E173A7">
              <w:rPr>
                <w:rFonts w:ascii="Wingdings" w:eastAsia="Wingdings" w:hAnsi="Wingdings" w:cs="Wingdings"/>
                <w:szCs w:val="23"/>
              </w:rPr>
              <w:t>û</w:t>
            </w:r>
          </w:p>
        </w:tc>
        <w:tc>
          <w:tcPr>
            <w:tcW w:w="2268" w:type="dxa"/>
            <w:shd w:val="clear" w:color="auto" w:fill="auto"/>
          </w:tcPr>
          <w:p w14:paraId="46CFE274" w14:textId="77777777" w:rsidR="00990D1C" w:rsidRPr="00E173A7" w:rsidRDefault="00990D1C" w:rsidP="00990D1C">
            <w:pPr>
              <w:spacing w:before="60" w:after="60"/>
              <w:jc w:val="center"/>
              <w:rPr>
                <w:rFonts w:ascii="Wingdings" w:hAnsi="Wingdings" w:cs="Wingdings"/>
                <w:szCs w:val="23"/>
              </w:rPr>
            </w:pPr>
            <w:r w:rsidRPr="00E173A7">
              <w:rPr>
                <w:rFonts w:ascii="Wingdings" w:eastAsia="Wingdings" w:hAnsi="Wingdings" w:cs="Wingdings"/>
                <w:szCs w:val="23"/>
              </w:rPr>
              <w:t>ü</w:t>
            </w:r>
          </w:p>
        </w:tc>
      </w:tr>
      <w:tr w:rsidR="00990D1C" w:rsidRPr="00E173A7" w14:paraId="2D5EEBB1" w14:textId="77777777" w:rsidTr="005753AB">
        <w:tc>
          <w:tcPr>
            <w:tcW w:w="2676" w:type="dxa"/>
            <w:shd w:val="clear" w:color="auto" w:fill="auto"/>
          </w:tcPr>
          <w:p w14:paraId="239D88E0" w14:textId="77777777" w:rsidR="00990D1C" w:rsidRPr="008C2B6F" w:rsidRDefault="00990D1C" w:rsidP="00990D1C">
            <w:pPr>
              <w:pStyle w:val="Heading2"/>
              <w:numPr>
                <w:ilvl w:val="0"/>
                <w:numId w:val="0"/>
              </w:numPr>
              <w:tabs>
                <w:tab w:val="num" w:pos="737"/>
              </w:tabs>
            </w:pPr>
            <w:r>
              <w:rPr>
                <w:lang w:val="en-AU"/>
              </w:rPr>
              <w:t>VT102</w:t>
            </w:r>
          </w:p>
        </w:tc>
        <w:tc>
          <w:tcPr>
            <w:tcW w:w="2143" w:type="dxa"/>
            <w:shd w:val="clear" w:color="auto" w:fill="auto"/>
          </w:tcPr>
          <w:p w14:paraId="6D98B40B" w14:textId="77777777" w:rsidR="00990D1C" w:rsidRPr="00E173A7" w:rsidRDefault="00990D1C" w:rsidP="00990D1C">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163FEC74" w14:textId="77777777" w:rsidR="00990D1C" w:rsidRPr="00E173A7" w:rsidRDefault="00990D1C" w:rsidP="00990D1C">
            <w:pPr>
              <w:spacing w:before="60" w:after="60"/>
              <w:jc w:val="center"/>
              <w:rPr>
                <w:rFonts w:ascii="Wingdings" w:hAnsi="Wingdings" w:cs="Wingdings"/>
                <w:szCs w:val="23"/>
              </w:rPr>
            </w:pPr>
            <w:r w:rsidRPr="00E173A7">
              <w:rPr>
                <w:rFonts w:ascii="Wingdings" w:eastAsia="Wingdings" w:hAnsi="Wingdings" w:cs="Wingdings"/>
                <w:szCs w:val="23"/>
              </w:rPr>
              <w:t>ü</w:t>
            </w:r>
          </w:p>
        </w:tc>
      </w:tr>
      <w:tr w:rsidR="00565D94" w:rsidRPr="00E173A7" w14:paraId="65D3B5E8" w14:textId="77777777" w:rsidTr="005753AB">
        <w:tc>
          <w:tcPr>
            <w:tcW w:w="2676" w:type="dxa"/>
            <w:shd w:val="clear" w:color="auto" w:fill="auto"/>
          </w:tcPr>
          <w:p w14:paraId="4BBDD8AF" w14:textId="70B193D7" w:rsidR="00565D94" w:rsidRDefault="00565D94" w:rsidP="00565D94">
            <w:pPr>
              <w:pStyle w:val="Heading2"/>
              <w:numPr>
                <w:ilvl w:val="0"/>
                <w:numId w:val="0"/>
              </w:numPr>
              <w:tabs>
                <w:tab w:val="num" w:pos="737"/>
              </w:tabs>
              <w:rPr>
                <w:lang w:val="en-AU"/>
              </w:rPr>
            </w:pPr>
            <w:r>
              <w:rPr>
                <w:lang w:val="en-AU"/>
              </w:rPr>
              <w:t>Qube 3640</w:t>
            </w:r>
          </w:p>
        </w:tc>
        <w:tc>
          <w:tcPr>
            <w:tcW w:w="2143" w:type="dxa"/>
            <w:shd w:val="clear" w:color="auto" w:fill="auto"/>
          </w:tcPr>
          <w:p w14:paraId="4D2E9F6B" w14:textId="4C2CD0C9"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10A6B0A7" w14:textId="6E5292E5"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r>
      <w:tr w:rsidR="00565D94" w:rsidRPr="00E173A7" w14:paraId="2678C71A" w14:textId="77777777" w:rsidTr="005753AB">
        <w:tc>
          <w:tcPr>
            <w:tcW w:w="2676" w:type="dxa"/>
            <w:shd w:val="clear" w:color="auto" w:fill="auto"/>
          </w:tcPr>
          <w:p w14:paraId="2D84BF11" w14:textId="77777777" w:rsidR="00565D94" w:rsidRPr="008C2B6F" w:rsidRDefault="00565D94" w:rsidP="00565D94">
            <w:pPr>
              <w:pStyle w:val="Heading2"/>
              <w:numPr>
                <w:ilvl w:val="0"/>
                <w:numId w:val="0"/>
              </w:numPr>
              <w:tabs>
                <w:tab w:val="num" w:pos="737"/>
              </w:tabs>
            </w:pPr>
            <w:r>
              <w:rPr>
                <w:lang w:val="en-AU"/>
              </w:rPr>
              <w:t>MT201</w:t>
            </w:r>
          </w:p>
        </w:tc>
        <w:tc>
          <w:tcPr>
            <w:tcW w:w="2143" w:type="dxa"/>
            <w:shd w:val="clear" w:color="auto" w:fill="auto"/>
          </w:tcPr>
          <w:p w14:paraId="58A2B9E1" w14:textId="77777777"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75C1CA3F" w14:textId="77777777"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r>
      <w:tr w:rsidR="00565D94" w:rsidRPr="00E173A7" w14:paraId="1B0CB1A5" w14:textId="77777777" w:rsidTr="005753AB">
        <w:tc>
          <w:tcPr>
            <w:tcW w:w="2676" w:type="dxa"/>
            <w:shd w:val="clear" w:color="auto" w:fill="auto"/>
          </w:tcPr>
          <w:p w14:paraId="027AFFCC" w14:textId="77777777" w:rsidR="00565D94" w:rsidRPr="008C2B6F" w:rsidRDefault="00565D94" w:rsidP="00565D94">
            <w:pPr>
              <w:pStyle w:val="Heading2"/>
              <w:numPr>
                <w:ilvl w:val="0"/>
                <w:numId w:val="0"/>
              </w:numPr>
              <w:tabs>
                <w:tab w:val="num" w:pos="737"/>
              </w:tabs>
            </w:pPr>
            <w:r>
              <w:rPr>
                <w:lang w:val="en-AU"/>
              </w:rPr>
              <w:t>SI201</w:t>
            </w:r>
          </w:p>
        </w:tc>
        <w:tc>
          <w:tcPr>
            <w:tcW w:w="2143" w:type="dxa"/>
            <w:shd w:val="clear" w:color="auto" w:fill="auto"/>
          </w:tcPr>
          <w:p w14:paraId="43B3F64C" w14:textId="77777777"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69FC9C7F" w14:textId="7A8B1C3C"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r>
      <w:tr w:rsidR="00565D94" w:rsidRPr="00E173A7" w14:paraId="42044171" w14:textId="77777777" w:rsidTr="005753AB">
        <w:tc>
          <w:tcPr>
            <w:tcW w:w="2676" w:type="dxa"/>
            <w:shd w:val="clear" w:color="auto" w:fill="auto"/>
          </w:tcPr>
          <w:p w14:paraId="5107C3EF" w14:textId="7BCDE9DF" w:rsidR="00565D94" w:rsidRPr="008C2B6F" w:rsidRDefault="00565D94" w:rsidP="00565D94">
            <w:pPr>
              <w:pStyle w:val="Heading2"/>
              <w:numPr>
                <w:ilvl w:val="0"/>
                <w:numId w:val="0"/>
              </w:numPr>
              <w:tabs>
                <w:tab w:val="num" w:pos="737"/>
              </w:tabs>
            </w:pPr>
            <w:r>
              <w:rPr>
                <w:lang w:val="en-AU"/>
              </w:rPr>
              <w:t>Solar Asset Tracker ST101</w:t>
            </w:r>
          </w:p>
        </w:tc>
        <w:tc>
          <w:tcPr>
            <w:tcW w:w="2143" w:type="dxa"/>
            <w:shd w:val="clear" w:color="auto" w:fill="auto"/>
          </w:tcPr>
          <w:p w14:paraId="31F47C1F" w14:textId="77777777"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0B4A7201" w14:textId="77777777" w:rsidR="00565D94" w:rsidRPr="00E173A7" w:rsidRDefault="00565D94" w:rsidP="00565D94">
            <w:pPr>
              <w:spacing w:before="60" w:after="60"/>
              <w:jc w:val="center"/>
              <w:rPr>
                <w:rFonts w:ascii="Wingdings" w:hAnsi="Wingdings" w:cs="Wingdings"/>
                <w:szCs w:val="23"/>
              </w:rPr>
            </w:pPr>
            <w:r w:rsidRPr="005F583C">
              <w:rPr>
                <w:rFonts w:ascii="Calibri" w:hAnsi="Calibri" w:cs="Calibri"/>
                <w:szCs w:val="23"/>
              </w:rPr>
              <w:t>NA</w:t>
            </w:r>
          </w:p>
        </w:tc>
      </w:tr>
      <w:tr w:rsidR="00565D94" w:rsidRPr="00E173A7" w14:paraId="7760466A" w14:textId="77777777" w:rsidTr="005753AB">
        <w:tc>
          <w:tcPr>
            <w:tcW w:w="2676" w:type="dxa"/>
            <w:shd w:val="clear" w:color="auto" w:fill="auto"/>
          </w:tcPr>
          <w:p w14:paraId="384F64EB" w14:textId="77777777" w:rsidR="00565D94" w:rsidRDefault="00565D94" w:rsidP="00565D94">
            <w:pPr>
              <w:pStyle w:val="Heading2"/>
              <w:numPr>
                <w:ilvl w:val="0"/>
                <w:numId w:val="0"/>
              </w:numPr>
              <w:tabs>
                <w:tab w:val="num" w:pos="737"/>
              </w:tabs>
              <w:rPr>
                <w:lang w:val="en-AU"/>
              </w:rPr>
            </w:pPr>
            <w:r>
              <w:rPr>
                <w:lang w:val="en-AU"/>
              </w:rPr>
              <w:t>RE400</w:t>
            </w:r>
          </w:p>
        </w:tc>
        <w:tc>
          <w:tcPr>
            <w:tcW w:w="2143" w:type="dxa"/>
            <w:shd w:val="clear" w:color="auto" w:fill="auto"/>
          </w:tcPr>
          <w:p w14:paraId="58DF4F2E" w14:textId="77777777"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09ED8051" w14:textId="77777777" w:rsidR="00565D94" w:rsidRPr="005F583C" w:rsidRDefault="00565D94" w:rsidP="00565D94">
            <w:pPr>
              <w:spacing w:before="60" w:after="60"/>
              <w:jc w:val="center"/>
              <w:rPr>
                <w:rFonts w:ascii="Calibri" w:hAnsi="Calibri" w:cs="Calibri"/>
                <w:szCs w:val="23"/>
              </w:rPr>
            </w:pPr>
            <w:r w:rsidRPr="00E173A7">
              <w:rPr>
                <w:rFonts w:ascii="Wingdings" w:eastAsia="Wingdings" w:hAnsi="Wingdings" w:cs="Wingdings"/>
                <w:szCs w:val="23"/>
              </w:rPr>
              <w:t>ü</w:t>
            </w:r>
          </w:p>
        </w:tc>
      </w:tr>
      <w:tr w:rsidR="00565D94" w:rsidRPr="00E173A7" w14:paraId="2091891B" w14:textId="77777777" w:rsidTr="005753AB">
        <w:tc>
          <w:tcPr>
            <w:tcW w:w="2676" w:type="dxa"/>
            <w:shd w:val="clear" w:color="auto" w:fill="auto"/>
          </w:tcPr>
          <w:p w14:paraId="485DC191" w14:textId="4A682E9C" w:rsidR="00565D94" w:rsidRDefault="00565D94" w:rsidP="00565D94">
            <w:pPr>
              <w:pStyle w:val="Heading2"/>
              <w:numPr>
                <w:ilvl w:val="0"/>
                <w:numId w:val="0"/>
              </w:numPr>
              <w:tabs>
                <w:tab w:val="num" w:pos="737"/>
              </w:tabs>
              <w:rPr>
                <w:lang w:val="en-AU"/>
              </w:rPr>
            </w:pPr>
            <w:r>
              <w:rPr>
                <w:lang w:val="en-AU"/>
              </w:rPr>
              <w:t>RE200</w:t>
            </w:r>
          </w:p>
        </w:tc>
        <w:tc>
          <w:tcPr>
            <w:tcW w:w="2143" w:type="dxa"/>
            <w:shd w:val="clear" w:color="auto" w:fill="auto"/>
          </w:tcPr>
          <w:p w14:paraId="4FD7A992" w14:textId="763B5CDF"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c>
          <w:tcPr>
            <w:tcW w:w="2268" w:type="dxa"/>
            <w:shd w:val="clear" w:color="auto" w:fill="auto"/>
          </w:tcPr>
          <w:p w14:paraId="1F913456" w14:textId="5E66D377" w:rsidR="00565D94" w:rsidRPr="00E173A7" w:rsidRDefault="00565D94" w:rsidP="00565D94">
            <w:pPr>
              <w:spacing w:before="60" w:after="60"/>
              <w:jc w:val="center"/>
              <w:rPr>
                <w:rFonts w:ascii="Wingdings" w:hAnsi="Wingdings" w:cs="Wingdings"/>
                <w:szCs w:val="23"/>
              </w:rPr>
            </w:pPr>
            <w:r w:rsidRPr="00E173A7">
              <w:rPr>
                <w:rFonts w:ascii="Wingdings" w:eastAsia="Wingdings" w:hAnsi="Wingdings" w:cs="Wingdings"/>
                <w:szCs w:val="23"/>
              </w:rPr>
              <w:t>ü</w:t>
            </w:r>
          </w:p>
        </w:tc>
      </w:tr>
    </w:tbl>
    <w:p w14:paraId="08A4A06C" w14:textId="77777777" w:rsidR="00560566" w:rsidRDefault="00560566" w:rsidP="000A101A">
      <w:pPr>
        <w:pStyle w:val="Heading2"/>
        <w:numPr>
          <w:ilvl w:val="0"/>
          <w:numId w:val="0"/>
        </w:numPr>
        <w:tabs>
          <w:tab w:val="num" w:pos="737"/>
        </w:tabs>
        <w:ind w:left="737"/>
      </w:pPr>
    </w:p>
    <w:tbl>
      <w:tblPr>
        <w:tblW w:w="7087"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126"/>
        <w:gridCol w:w="2268"/>
      </w:tblGrid>
      <w:tr w:rsidR="00052D82" w14:paraId="637135B4" w14:textId="77777777" w:rsidTr="0025424A">
        <w:trPr>
          <w:trHeight w:val="570"/>
        </w:trPr>
        <w:tc>
          <w:tcPr>
            <w:tcW w:w="2693" w:type="dxa"/>
            <w:shd w:val="clear" w:color="auto" w:fill="F1F1F1"/>
          </w:tcPr>
          <w:p w14:paraId="2626958E" w14:textId="77777777" w:rsidR="00052D82" w:rsidRDefault="00052D82" w:rsidP="0025424A">
            <w:pPr>
              <w:pStyle w:val="TableParagraph"/>
              <w:spacing w:before="56"/>
              <w:ind w:left="105"/>
              <w:rPr>
                <w:sz w:val="23"/>
              </w:rPr>
            </w:pPr>
            <w:r>
              <w:rPr>
                <w:spacing w:val="-2"/>
                <w:sz w:val="23"/>
              </w:rPr>
              <w:t>Hardware</w:t>
            </w:r>
          </w:p>
        </w:tc>
        <w:tc>
          <w:tcPr>
            <w:tcW w:w="2126" w:type="dxa"/>
            <w:shd w:val="clear" w:color="auto" w:fill="F1F1F1"/>
          </w:tcPr>
          <w:p w14:paraId="314422BB" w14:textId="77777777" w:rsidR="00052D82" w:rsidRDefault="00052D82" w:rsidP="0025424A">
            <w:pPr>
              <w:pStyle w:val="TableParagraph"/>
              <w:spacing w:before="56"/>
              <w:ind w:left="108"/>
              <w:rPr>
                <w:sz w:val="23"/>
              </w:rPr>
            </w:pPr>
            <w:r>
              <w:rPr>
                <w:sz w:val="23"/>
              </w:rPr>
              <w:t>Upfront</w:t>
            </w:r>
            <w:r>
              <w:rPr>
                <w:spacing w:val="-1"/>
                <w:sz w:val="23"/>
              </w:rPr>
              <w:t xml:space="preserve"> </w:t>
            </w:r>
            <w:r>
              <w:rPr>
                <w:spacing w:val="-2"/>
                <w:sz w:val="23"/>
              </w:rPr>
              <w:t>purchase</w:t>
            </w:r>
          </w:p>
        </w:tc>
        <w:tc>
          <w:tcPr>
            <w:tcW w:w="2268" w:type="dxa"/>
            <w:shd w:val="clear" w:color="auto" w:fill="F1F1F1"/>
          </w:tcPr>
          <w:p w14:paraId="1DF537FA" w14:textId="77777777" w:rsidR="00052D82" w:rsidRDefault="00052D82" w:rsidP="0025424A">
            <w:pPr>
              <w:pStyle w:val="TableParagraph"/>
              <w:spacing w:before="56"/>
              <w:ind w:left="108"/>
              <w:rPr>
                <w:sz w:val="23"/>
              </w:rPr>
            </w:pPr>
            <w:r>
              <w:rPr>
                <w:sz w:val="23"/>
              </w:rPr>
              <w:t xml:space="preserve">36 month </w:t>
            </w:r>
            <w:r>
              <w:rPr>
                <w:spacing w:val="-2"/>
                <w:sz w:val="23"/>
              </w:rPr>
              <w:t>repayment</w:t>
            </w:r>
          </w:p>
        </w:tc>
      </w:tr>
      <w:tr w:rsidR="00052D82" w14:paraId="70CD938D" w14:textId="77777777" w:rsidTr="0025424A">
        <w:trPr>
          <w:trHeight w:val="573"/>
        </w:trPr>
        <w:tc>
          <w:tcPr>
            <w:tcW w:w="2693" w:type="dxa"/>
          </w:tcPr>
          <w:p w14:paraId="092629F6" w14:textId="77777777" w:rsidR="00052D82" w:rsidRDefault="00052D82" w:rsidP="0025424A">
            <w:pPr>
              <w:pStyle w:val="TableParagraph"/>
              <w:spacing w:before="56"/>
              <w:ind w:left="105"/>
              <w:rPr>
                <w:sz w:val="23"/>
              </w:rPr>
            </w:pPr>
            <w:r>
              <w:rPr>
                <w:sz w:val="23"/>
              </w:rPr>
              <w:t>IQ Camera</w:t>
            </w:r>
          </w:p>
        </w:tc>
        <w:tc>
          <w:tcPr>
            <w:tcW w:w="2126" w:type="dxa"/>
          </w:tcPr>
          <w:p w14:paraId="1824879B" w14:textId="77777777" w:rsidR="00052D82" w:rsidRDefault="00052D82" w:rsidP="0025424A">
            <w:pPr>
              <w:pStyle w:val="TableParagraph"/>
              <w:spacing w:before="59"/>
              <w:ind w:right="221"/>
              <w:jc w:val="center"/>
              <w:rPr>
                <w:rFonts w:ascii="Wingdings" w:hAnsi="Wingdings"/>
                <w:sz w:val="23"/>
              </w:rPr>
            </w:pPr>
            <w:r>
              <w:rPr>
                <w:rFonts w:ascii="Wingdings" w:hAnsi="Wingdings"/>
                <w:sz w:val="23"/>
              </w:rPr>
              <w:t></w:t>
            </w:r>
          </w:p>
        </w:tc>
        <w:tc>
          <w:tcPr>
            <w:tcW w:w="2268" w:type="dxa"/>
          </w:tcPr>
          <w:p w14:paraId="4C72F27D" w14:textId="77777777" w:rsidR="00052D82" w:rsidRDefault="00052D82" w:rsidP="0025424A">
            <w:pPr>
              <w:pStyle w:val="TableParagraph"/>
              <w:spacing w:before="165"/>
              <w:ind w:left="98" w:right="317"/>
              <w:jc w:val="center"/>
              <w:rPr>
                <w:rFonts w:ascii="Calibri"/>
                <w:sz w:val="23"/>
              </w:rPr>
            </w:pPr>
            <w:r>
              <w:rPr>
                <w:rFonts w:ascii="Wingdings" w:hAnsi="Wingdings"/>
                <w:sz w:val="23"/>
              </w:rPr>
              <w:t></w:t>
            </w:r>
          </w:p>
        </w:tc>
      </w:tr>
    </w:tbl>
    <w:p w14:paraId="1799252A" w14:textId="77777777" w:rsidR="00052D82" w:rsidRDefault="00052D82" w:rsidP="000A101A">
      <w:pPr>
        <w:pStyle w:val="Heading2"/>
        <w:numPr>
          <w:ilvl w:val="0"/>
          <w:numId w:val="0"/>
        </w:numPr>
        <w:tabs>
          <w:tab w:val="num" w:pos="737"/>
        </w:tabs>
        <w:ind w:left="737"/>
      </w:pPr>
    </w:p>
    <w:p w14:paraId="437A4A0B" w14:textId="43E6CF1F" w:rsidR="000A101A" w:rsidRDefault="000A101A" w:rsidP="005753AB">
      <w:pPr>
        <w:pStyle w:val="Heading2"/>
        <w:numPr>
          <w:ilvl w:val="0"/>
          <w:numId w:val="0"/>
        </w:numPr>
        <w:ind w:left="1512"/>
      </w:pPr>
      <w:r w:rsidRPr="00673F65">
        <w:t>(“</w:t>
      </w:r>
      <w:r w:rsidRPr="00E173A7">
        <w:rPr>
          <w:b/>
        </w:rPr>
        <w:t>Accessories-Only Option</w:t>
      </w:r>
      <w:r w:rsidRPr="00673F65">
        <w:t>”).</w:t>
      </w:r>
    </w:p>
    <w:p w14:paraId="3D9B932B" w14:textId="2B11AEE6" w:rsidR="00560566" w:rsidRDefault="00990D1C" w:rsidP="005753AB">
      <w:pPr>
        <w:pStyle w:val="Heading3"/>
        <w:rPr>
          <w:lang w:val="en-AU"/>
        </w:rPr>
      </w:pPr>
      <w:r w:rsidRPr="00990D1C">
        <w:t xml:space="preserve">a 3G Migration Offer as described in clause </w:t>
      </w:r>
      <w:r w:rsidR="00A32376">
        <w:rPr>
          <w:lang w:val="en-AU"/>
        </w:rPr>
        <w:fldChar w:fldCharType="begin"/>
      </w:r>
      <w:r w:rsidR="00A32376">
        <w:instrText xml:space="preserve"> REF _Ref177983998 \r \h </w:instrText>
      </w:r>
      <w:r w:rsidR="00A32376">
        <w:rPr>
          <w:lang w:val="en-AU"/>
        </w:rPr>
      </w:r>
      <w:r w:rsidR="00A32376">
        <w:rPr>
          <w:lang w:val="en-AU"/>
        </w:rPr>
        <w:fldChar w:fldCharType="separate"/>
      </w:r>
      <w:r w:rsidR="005F6049">
        <w:t>7.25</w:t>
      </w:r>
      <w:r w:rsidR="00A32376">
        <w:rPr>
          <w:lang w:val="en-AU"/>
        </w:rPr>
        <w:fldChar w:fldCharType="end"/>
      </w:r>
      <w:r w:rsidRPr="00990D1C">
        <w:t xml:space="preserve">, in which case you will need to enter into a 48 month bundled contract for the Teletrac Navman Solution as further described in clause </w:t>
      </w:r>
      <w:r w:rsidR="00A32376">
        <w:rPr>
          <w:lang w:val="en-AU"/>
        </w:rPr>
        <w:fldChar w:fldCharType="begin"/>
      </w:r>
      <w:r w:rsidR="00A32376">
        <w:instrText xml:space="preserve"> REF _Ref177983998 \r \h </w:instrText>
      </w:r>
      <w:r w:rsidR="00A32376">
        <w:rPr>
          <w:lang w:val="en-AU"/>
        </w:rPr>
      </w:r>
      <w:r w:rsidR="00A32376">
        <w:rPr>
          <w:lang w:val="en-AU"/>
        </w:rPr>
        <w:fldChar w:fldCharType="separate"/>
      </w:r>
      <w:r w:rsidR="005F6049">
        <w:t>7.25</w:t>
      </w:r>
      <w:r w:rsidR="00A32376">
        <w:rPr>
          <w:lang w:val="en-AU"/>
        </w:rPr>
        <w:fldChar w:fldCharType="end"/>
      </w:r>
      <w:r w:rsidRPr="00990D1C">
        <w:t>below (“</w:t>
      </w:r>
      <w:r w:rsidRPr="005753AB">
        <w:rPr>
          <w:b/>
          <w:bCs/>
        </w:rPr>
        <w:t xml:space="preserve">3G </w:t>
      </w:r>
      <w:r w:rsidR="00560566" w:rsidRPr="005753AB">
        <w:rPr>
          <w:b/>
          <w:bCs/>
          <w:lang w:val="en-AU"/>
        </w:rPr>
        <w:t xml:space="preserve">MRO </w:t>
      </w:r>
      <w:r w:rsidRPr="005753AB">
        <w:rPr>
          <w:b/>
          <w:bCs/>
        </w:rPr>
        <w:t>Migration Offer Option</w:t>
      </w:r>
      <w:r w:rsidRPr="00990D1C">
        <w:t>”)</w:t>
      </w:r>
      <w:r w:rsidR="00560566">
        <w:rPr>
          <w:bCs/>
          <w:lang w:val="en-AU"/>
        </w:rPr>
        <w:t>;</w:t>
      </w:r>
    </w:p>
    <w:p w14:paraId="45775373" w14:textId="295F0950" w:rsidR="00990D1C" w:rsidRPr="00673F65" w:rsidRDefault="00E23931" w:rsidP="005753AB">
      <w:pPr>
        <w:pStyle w:val="Heading3"/>
      </w:pPr>
      <w:r>
        <w:t xml:space="preserve">a 3G Upfront Payment Option Migration Offer as described in clause </w:t>
      </w:r>
      <w:r w:rsidR="00A32376">
        <w:rPr>
          <w:lang w:val="en-AU"/>
        </w:rPr>
        <w:fldChar w:fldCharType="begin"/>
      </w:r>
      <w:r w:rsidR="00A32376">
        <w:instrText xml:space="preserve"> REF _Ref177984057 \r \h </w:instrText>
      </w:r>
      <w:r w:rsidR="00A32376">
        <w:rPr>
          <w:lang w:val="en-AU"/>
        </w:rPr>
      </w:r>
      <w:r w:rsidR="00A32376">
        <w:rPr>
          <w:lang w:val="en-AU"/>
        </w:rPr>
        <w:fldChar w:fldCharType="separate"/>
      </w:r>
      <w:r w:rsidR="005F6049">
        <w:t>7.32</w:t>
      </w:r>
      <w:r w:rsidR="00A32376">
        <w:rPr>
          <w:lang w:val="en-AU"/>
        </w:rPr>
        <w:fldChar w:fldCharType="end"/>
      </w:r>
      <w:r>
        <w:t xml:space="preserve">, in which case you will need to enter into a 48 month bundled contract for the Teletrac Navman Solution as further described in clause </w:t>
      </w:r>
      <w:r w:rsidR="00A32376">
        <w:rPr>
          <w:lang w:val="en-AU"/>
        </w:rPr>
        <w:fldChar w:fldCharType="begin"/>
      </w:r>
      <w:r w:rsidR="00A32376">
        <w:instrText xml:space="preserve"> REF _Ref177984057 \r \h </w:instrText>
      </w:r>
      <w:r w:rsidR="00A32376">
        <w:rPr>
          <w:lang w:val="en-AU"/>
        </w:rPr>
      </w:r>
      <w:r w:rsidR="00A32376">
        <w:rPr>
          <w:lang w:val="en-AU"/>
        </w:rPr>
        <w:fldChar w:fldCharType="separate"/>
      </w:r>
      <w:r w:rsidR="005F6049">
        <w:t>7.32</w:t>
      </w:r>
      <w:r w:rsidR="00A32376">
        <w:rPr>
          <w:lang w:val="en-AU"/>
        </w:rPr>
        <w:fldChar w:fldCharType="end"/>
      </w:r>
      <w:r>
        <w:t xml:space="preserve"> below (“</w:t>
      </w:r>
      <w:r w:rsidRPr="005753AB">
        <w:rPr>
          <w:b/>
          <w:bCs/>
        </w:rPr>
        <w:t>3G Upfront Payment Option Migration Offer</w:t>
      </w:r>
      <w:r>
        <w:t>”)</w:t>
      </w:r>
      <w:r w:rsidR="00990D1C" w:rsidRPr="00990D1C">
        <w:t>.</w:t>
      </w:r>
    </w:p>
    <w:p w14:paraId="0DC9393F" w14:textId="77777777" w:rsidR="000A101A" w:rsidRPr="004F0EE7" w:rsidRDefault="000A101A" w:rsidP="000A101A">
      <w:pPr>
        <w:pStyle w:val="Heading2"/>
        <w:tabs>
          <w:tab w:val="clear" w:pos="142"/>
          <w:tab w:val="num" w:pos="0"/>
          <w:tab w:val="num" w:pos="284"/>
        </w:tabs>
        <w:ind w:left="737"/>
      </w:pPr>
      <w:r w:rsidRPr="001E6064">
        <w:t>The list of Additional Parts that can be ordered from time to time is available from Telstra or a Telstra dealer. When Additional Parts are ordered, the amount of the monthly repayments will be calculated by reference to the total cost of all the Additional Parts in that order.</w:t>
      </w:r>
    </w:p>
    <w:p w14:paraId="7BA5F0E3" w14:textId="77777777" w:rsidR="000A101A" w:rsidRPr="004F0EE7" w:rsidRDefault="000A101A" w:rsidP="000A101A">
      <w:pPr>
        <w:pStyle w:val="Heading2"/>
        <w:tabs>
          <w:tab w:val="clear" w:pos="142"/>
          <w:tab w:val="num" w:pos="0"/>
          <w:tab w:val="num" w:pos="284"/>
        </w:tabs>
        <w:ind w:left="737"/>
      </w:pPr>
      <w:r w:rsidRPr="001E6064">
        <w:t>Certain Fuel Tax Credit Manager software are available on a 12 month minimum term only.</w:t>
      </w:r>
    </w:p>
    <w:p w14:paraId="28172DDA" w14:textId="77777777" w:rsidR="000A101A" w:rsidRPr="004F0EE7" w:rsidRDefault="000A101A" w:rsidP="000A101A">
      <w:pPr>
        <w:pStyle w:val="Heading2"/>
        <w:tabs>
          <w:tab w:val="clear" w:pos="142"/>
          <w:tab w:val="num" w:pos="0"/>
          <w:tab w:val="num" w:pos="284"/>
        </w:tabs>
        <w:ind w:left="737"/>
      </w:pPr>
      <w:r w:rsidRPr="001E6064">
        <w:t>Certain Heavy Vehicle Compliance Assistant Compliance Pack (no data) software is available on a 12 month minimum term only.</w:t>
      </w:r>
    </w:p>
    <w:p w14:paraId="1C46C190" w14:textId="77777777" w:rsidR="000A101A" w:rsidRPr="004F0EE7" w:rsidRDefault="000A101A" w:rsidP="000A101A">
      <w:pPr>
        <w:pStyle w:val="Heading2"/>
        <w:tabs>
          <w:tab w:val="clear" w:pos="142"/>
          <w:tab w:val="num" w:pos="0"/>
          <w:tab w:val="num" w:pos="284"/>
        </w:tabs>
        <w:ind w:left="737"/>
      </w:pPr>
      <w:r w:rsidRPr="001E6064">
        <w:t>If we offer you a repayment contract for any Teletrac Navman Hardware, property in and title to those devices (and accessories, if applicable) passes from us to you on delivery of the Teletrac Navman Hardware to you.</w:t>
      </w:r>
    </w:p>
    <w:p w14:paraId="617C8215" w14:textId="77777777" w:rsidR="000A101A" w:rsidRDefault="000A101A" w:rsidP="000A101A">
      <w:pPr>
        <w:pStyle w:val="Heading2"/>
        <w:tabs>
          <w:tab w:val="clear" w:pos="142"/>
          <w:tab w:val="num" w:pos="0"/>
          <w:tab w:val="num" w:pos="284"/>
        </w:tabs>
        <w:ind w:left="737"/>
      </w:pPr>
      <w:r w:rsidRPr="001E6064">
        <w:t>If you fail to pay the monthly instalments, we may suspend or cancel your Teletrac Navman Solution in accordance with the General Terms of Our Customer Terms.</w:t>
      </w:r>
    </w:p>
    <w:p w14:paraId="0097587E" w14:textId="0B985587" w:rsidR="00990D1C" w:rsidRPr="004F451B" w:rsidRDefault="00990D1C" w:rsidP="004F451B">
      <w:pPr>
        <w:pStyle w:val="Heading2"/>
        <w:numPr>
          <w:ilvl w:val="0"/>
          <w:numId w:val="0"/>
        </w:numPr>
        <w:tabs>
          <w:tab w:val="num" w:pos="737"/>
        </w:tabs>
        <w:ind w:left="737"/>
        <w:rPr>
          <w:b/>
          <w:bCs w:val="0"/>
        </w:rPr>
      </w:pPr>
      <w:r w:rsidRPr="004F451B">
        <w:rPr>
          <w:b/>
          <w:bCs w:val="0"/>
        </w:rPr>
        <w:t xml:space="preserve">3G </w:t>
      </w:r>
      <w:r w:rsidR="00202CD4">
        <w:rPr>
          <w:b/>
          <w:bCs w:val="0"/>
          <w:lang w:val="en-AU"/>
        </w:rPr>
        <w:t xml:space="preserve">Monthly Repayment (MRO) </w:t>
      </w:r>
      <w:r w:rsidRPr="004F451B">
        <w:rPr>
          <w:b/>
          <w:bCs w:val="0"/>
        </w:rPr>
        <w:t>Migration Offer</w:t>
      </w:r>
    </w:p>
    <w:p w14:paraId="492A8CB9" w14:textId="5531922A" w:rsidR="00990D1C" w:rsidRDefault="00990D1C" w:rsidP="00990D1C">
      <w:pPr>
        <w:pStyle w:val="Heading2"/>
      </w:pPr>
      <w:bookmarkStart w:id="744" w:name="_Ref177983998"/>
      <w:r>
        <w:t xml:space="preserve">The Teletrac Navman Solution plan described in clause </w:t>
      </w:r>
      <w:r w:rsidR="00A32376">
        <w:rPr>
          <w:lang w:val="en-AU"/>
        </w:rPr>
        <w:fldChar w:fldCharType="begin"/>
      </w:r>
      <w:r w:rsidR="00A32376">
        <w:instrText xml:space="preserve"> REF _Ref177983892 \r \h </w:instrText>
      </w:r>
      <w:r w:rsidR="00A32376">
        <w:rPr>
          <w:lang w:val="en-AU"/>
        </w:rPr>
      </w:r>
      <w:r w:rsidR="00A32376">
        <w:rPr>
          <w:lang w:val="en-AU"/>
        </w:rPr>
        <w:fldChar w:fldCharType="separate"/>
      </w:r>
      <w:r w:rsidR="005F6049">
        <w:t>7.26</w:t>
      </w:r>
      <w:r w:rsidR="00A32376">
        <w:rPr>
          <w:lang w:val="en-AU"/>
        </w:rPr>
        <w:fldChar w:fldCharType="end"/>
      </w:r>
      <w:r>
        <w:t>(“</w:t>
      </w:r>
      <w:r w:rsidRPr="005753AB">
        <w:rPr>
          <w:b/>
          <w:bCs w:val="0"/>
        </w:rPr>
        <w:t xml:space="preserve">3G </w:t>
      </w:r>
      <w:r w:rsidR="00202CD4" w:rsidRPr="005753AB">
        <w:rPr>
          <w:b/>
          <w:bCs w:val="0"/>
          <w:lang w:val="en-AU"/>
        </w:rPr>
        <w:t xml:space="preserve">MRO </w:t>
      </w:r>
      <w:r w:rsidRPr="005753AB">
        <w:rPr>
          <w:b/>
          <w:bCs w:val="0"/>
        </w:rPr>
        <w:t>Migration Offer</w:t>
      </w:r>
      <w:r>
        <w:t xml:space="preserve">”) is only available from 25 November 2022 to </w:t>
      </w:r>
      <w:r w:rsidR="00052D82">
        <w:rPr>
          <w:lang w:val="en-AU"/>
        </w:rPr>
        <w:t>1</w:t>
      </w:r>
      <w:r w:rsidR="00052D82" w:rsidRPr="0025424A">
        <w:rPr>
          <w:vertAlign w:val="superscript"/>
          <w:lang w:val="en-AU"/>
        </w:rPr>
        <w:t>st</w:t>
      </w:r>
      <w:r w:rsidR="00052D82">
        <w:rPr>
          <w:lang w:val="en-AU"/>
        </w:rPr>
        <w:t xml:space="preserve"> October 2024</w:t>
      </w:r>
      <w:r w:rsidR="00052D82">
        <w:t xml:space="preserve"> </w:t>
      </w:r>
      <w:r>
        <w:t xml:space="preserve"> (“</w:t>
      </w:r>
      <w:r w:rsidR="00212D2C" w:rsidRPr="005753AB">
        <w:rPr>
          <w:b/>
          <w:bCs w:val="0"/>
          <w:lang w:val="en-AU"/>
        </w:rPr>
        <w:t>MRO</w:t>
      </w:r>
      <w:r w:rsidR="00212D2C">
        <w:rPr>
          <w:lang w:val="en-AU"/>
        </w:rPr>
        <w:t xml:space="preserve"> </w:t>
      </w:r>
      <w:r>
        <w:t>O</w:t>
      </w:r>
      <w:r w:rsidRPr="005753AB">
        <w:rPr>
          <w:b/>
          <w:bCs w:val="0"/>
        </w:rPr>
        <w:t>ffer Period</w:t>
      </w:r>
      <w:r>
        <w:t xml:space="preserve">”). In order to take up the 3G </w:t>
      </w:r>
      <w:r w:rsidR="00212D2C">
        <w:rPr>
          <w:lang w:val="en-AU"/>
        </w:rPr>
        <w:t xml:space="preserve">MRO </w:t>
      </w:r>
      <w:r>
        <w:t xml:space="preserve">Migration Offer you must enter into an agreement with us for </w:t>
      </w:r>
      <w:r w:rsidR="00212D2C">
        <w:rPr>
          <w:lang w:val="en-AU"/>
        </w:rPr>
        <w:t xml:space="preserve">the </w:t>
      </w:r>
      <w:r>
        <w:t xml:space="preserve">3G </w:t>
      </w:r>
      <w:r w:rsidR="00212D2C">
        <w:rPr>
          <w:lang w:val="en-AU"/>
        </w:rPr>
        <w:t xml:space="preserve">MRO </w:t>
      </w:r>
      <w:r>
        <w:t xml:space="preserve">Migration Offer during the </w:t>
      </w:r>
      <w:r w:rsidR="00212D2C">
        <w:rPr>
          <w:lang w:val="en-AU"/>
        </w:rPr>
        <w:t xml:space="preserve">MRO </w:t>
      </w:r>
      <w:r>
        <w:t>Offer Period.</w:t>
      </w:r>
      <w:bookmarkEnd w:id="744"/>
      <w:r>
        <w:t xml:space="preserve"> </w:t>
      </w:r>
    </w:p>
    <w:p w14:paraId="006582D5" w14:textId="04CFF65B" w:rsidR="00990D1C" w:rsidRDefault="00990D1C" w:rsidP="00990D1C">
      <w:pPr>
        <w:pStyle w:val="Heading2"/>
      </w:pPr>
      <w:bookmarkStart w:id="745" w:name="_Ref177983892"/>
      <w:r>
        <w:t xml:space="preserve">The 3G </w:t>
      </w:r>
      <w:r w:rsidR="00212D2C">
        <w:rPr>
          <w:lang w:val="en-AU"/>
        </w:rPr>
        <w:t xml:space="preserve">MRO </w:t>
      </w:r>
      <w:r>
        <w:t>Migration Offer is only available to Telstra customers who:</w:t>
      </w:r>
      <w:bookmarkEnd w:id="745"/>
      <w:r>
        <w:t xml:space="preserve"> </w:t>
      </w:r>
    </w:p>
    <w:p w14:paraId="5158DA5A" w14:textId="77777777" w:rsidR="00990D1C" w:rsidRDefault="00990D1C" w:rsidP="004F451B">
      <w:pPr>
        <w:pStyle w:val="Heading3"/>
      </w:pPr>
      <w:r>
        <w:t>have already purchased a Teletrac Navman Solution from us and use IFace, Qtanium 100, Qtanium 200, Qtanium 400, Qube 300 or Qube 50 model Teletrac Navman Hardware as part of their Teletrac Navman Solution (“Existing 3G Teletrac Navman Solution”); and</w:t>
      </w:r>
    </w:p>
    <w:p w14:paraId="58BD98A5" w14:textId="495F50AE" w:rsidR="00990D1C" w:rsidRDefault="00990D1C" w:rsidP="004F451B">
      <w:pPr>
        <w:pStyle w:val="Heading3"/>
      </w:pPr>
      <w:r>
        <w:t xml:space="preserve">agree to migrate their corresponding existing 3G Teletrac Navman Solution services to a 3G </w:t>
      </w:r>
      <w:r w:rsidR="00212D2C">
        <w:rPr>
          <w:lang w:val="en-AU"/>
        </w:rPr>
        <w:t xml:space="preserve">MRO </w:t>
      </w:r>
      <w:r>
        <w:t xml:space="preserve">Migration Offer plan. </w:t>
      </w:r>
    </w:p>
    <w:p w14:paraId="7C95D405" w14:textId="35E8E10E" w:rsidR="00990D1C" w:rsidRDefault="00990D1C" w:rsidP="00990D1C">
      <w:pPr>
        <w:pStyle w:val="Heading2"/>
      </w:pPr>
      <w:r>
        <w:t xml:space="preserve">Each 3G </w:t>
      </w:r>
      <w:r w:rsidR="00212D2C">
        <w:rPr>
          <w:lang w:val="en-AU"/>
        </w:rPr>
        <w:t xml:space="preserve">MRO </w:t>
      </w:r>
      <w:r>
        <w:t>Migration Offer plan comprises:</w:t>
      </w:r>
    </w:p>
    <w:p w14:paraId="1AF3BB1B" w14:textId="77777777" w:rsidR="00990D1C" w:rsidRDefault="00990D1C" w:rsidP="004F451B">
      <w:pPr>
        <w:pStyle w:val="Heading3"/>
      </w:pPr>
      <w:r>
        <w:t>one item of Teletrac Navman Hardware being either a Qube3640 or VT102 device;</w:t>
      </w:r>
    </w:p>
    <w:p w14:paraId="135DB4E2" w14:textId="62A2743C" w:rsidR="00990D1C" w:rsidRDefault="00990D1C" w:rsidP="004F451B">
      <w:pPr>
        <w:pStyle w:val="Heading3"/>
      </w:pPr>
      <w:r>
        <w:t>access to a Teletrac Navman Application as set out in your Application Form (under ‘Sec 1 - 3G</w:t>
      </w:r>
      <w:r w:rsidR="00B95C08">
        <w:rPr>
          <w:lang w:val="en-AU"/>
        </w:rPr>
        <w:t xml:space="preserve"> </w:t>
      </w:r>
      <w:r>
        <w:t xml:space="preserve">Migration offer); </w:t>
      </w:r>
    </w:p>
    <w:p w14:paraId="0CF0ECD0" w14:textId="76DD39DF" w:rsidR="00990D1C" w:rsidRDefault="00990D1C" w:rsidP="004F451B">
      <w:pPr>
        <w:pStyle w:val="Heading3"/>
      </w:pPr>
      <w:r>
        <w:t xml:space="preserve">standard installation of your Qube3640 or VT102 device as described in clause </w:t>
      </w:r>
      <w:r w:rsidR="00481216">
        <w:rPr>
          <w:lang w:val="en-AU"/>
        </w:rPr>
        <w:t>7</w:t>
      </w:r>
      <w:r>
        <w:t>.</w:t>
      </w:r>
      <w:r w:rsidR="00481216">
        <w:rPr>
          <w:lang w:val="en-AU"/>
        </w:rPr>
        <w:t>54</w:t>
      </w:r>
      <w:r w:rsidR="005A3CA9">
        <w:rPr>
          <w:lang w:val="en-AU"/>
        </w:rPr>
        <w:t xml:space="preserve"> </w:t>
      </w:r>
      <w:r w:rsidR="005A3CA9">
        <w:t>(note additional fees may apply for non-standard installation – these will be set out in your Application Form)</w:t>
      </w:r>
      <w:r>
        <w:t>; and</w:t>
      </w:r>
    </w:p>
    <w:p w14:paraId="11B9AF92" w14:textId="77777777" w:rsidR="00990D1C" w:rsidRDefault="00990D1C" w:rsidP="004F451B">
      <w:pPr>
        <w:pStyle w:val="Heading3"/>
      </w:pPr>
      <w:r>
        <w:t>a monthly data allowance of 50MB to use with your Teletrac Navman Hardware (“</w:t>
      </w:r>
      <w:r w:rsidRPr="00A32376">
        <w:rPr>
          <w:b/>
          <w:bCs/>
        </w:rPr>
        <w:t>Data Allowance</w:t>
      </w:r>
      <w:r>
        <w:t xml:space="preserve">”). Any unused Data Allowance expires at the end of each month. The Data Allowance cannot be shared with your other Teletrac Navman Hardware. We will charge you for any data usage in connection with your new Teletrac Navman Hardware that exceeds your monthly Data Allowance at a rate of 14c (ex GST) per MB. </w:t>
      </w:r>
    </w:p>
    <w:p w14:paraId="1B913CDF" w14:textId="27A8CE57" w:rsidR="00990D1C" w:rsidRDefault="00990D1C" w:rsidP="00990D1C">
      <w:pPr>
        <w:pStyle w:val="Heading2"/>
      </w:pPr>
      <w:r>
        <w:t xml:space="preserve">You may take up multiple 3G </w:t>
      </w:r>
      <w:r w:rsidR="005A3CA9">
        <w:rPr>
          <w:lang w:val="en-AU"/>
        </w:rPr>
        <w:t xml:space="preserve">MRO </w:t>
      </w:r>
      <w:r>
        <w:t xml:space="preserve">Migration Offer plans. </w:t>
      </w:r>
    </w:p>
    <w:p w14:paraId="2DD8FFC5" w14:textId="65A263DF" w:rsidR="00990D1C" w:rsidRDefault="00990D1C" w:rsidP="00990D1C">
      <w:pPr>
        <w:pStyle w:val="Heading2"/>
      </w:pPr>
      <w:r>
        <w:t xml:space="preserve">If you purchase a 3G </w:t>
      </w:r>
      <w:r w:rsidR="005A3CA9">
        <w:rPr>
          <w:lang w:val="en-AU"/>
        </w:rPr>
        <w:t xml:space="preserve">MRO </w:t>
      </w:r>
      <w:r>
        <w:t xml:space="preserve">Migration Offer plan, your new plan will commence, on the date that your Teletrac Navman Hardware is installed (or, if earlier, 60 days after we receive your application provided the delay in installation is not caused by us), , and will continue for: </w:t>
      </w:r>
    </w:p>
    <w:p w14:paraId="78D8EA5A" w14:textId="77777777" w:rsidR="00990D1C" w:rsidRDefault="00990D1C" w:rsidP="004F451B">
      <w:pPr>
        <w:pStyle w:val="Heading3"/>
      </w:pPr>
      <w:r>
        <w:t>a period of 48 months (“</w:t>
      </w:r>
      <w:r w:rsidRPr="004F451B">
        <w:rPr>
          <w:b/>
          <w:bCs/>
        </w:rPr>
        <w:t>Initial Term</w:t>
      </w:r>
      <w:r>
        <w:t xml:space="preserve">”); and </w:t>
      </w:r>
    </w:p>
    <w:p w14:paraId="34A36AF8" w14:textId="77777777" w:rsidR="00990D1C" w:rsidRDefault="00990D1C" w:rsidP="004F451B">
      <w:pPr>
        <w:pStyle w:val="Heading3"/>
      </w:pPr>
      <w:r>
        <w:t>automatically renews on a monthly basis thereafter (each, a “</w:t>
      </w:r>
      <w:r w:rsidRPr="004F451B">
        <w:rPr>
          <w:b/>
          <w:bCs/>
        </w:rPr>
        <w:t>Renewal Term</w:t>
      </w:r>
      <w:r>
        <w:t xml:space="preserve">”), </w:t>
      </w:r>
    </w:p>
    <w:p w14:paraId="7C4B71B3" w14:textId="73ACB5F8" w:rsidR="00990D1C" w:rsidRDefault="00990D1C" w:rsidP="005753AB">
      <w:pPr>
        <w:pStyle w:val="Heading2"/>
        <w:numPr>
          <w:ilvl w:val="0"/>
          <w:numId w:val="0"/>
        </w:numPr>
        <w:ind w:left="879" w:hanging="28"/>
      </w:pPr>
      <w:r>
        <w:t xml:space="preserve">unless otherwise terminated in accordance with your agreement with us for that 3G </w:t>
      </w:r>
      <w:r w:rsidR="005A3CA9">
        <w:rPr>
          <w:lang w:val="en-AU"/>
        </w:rPr>
        <w:t xml:space="preserve">MRO </w:t>
      </w:r>
      <w:r>
        <w:t xml:space="preserve">Migration Offer plan. Either party may terminate a 3G </w:t>
      </w:r>
      <w:r w:rsidR="005A3CA9">
        <w:rPr>
          <w:lang w:val="en-AU"/>
        </w:rPr>
        <w:t xml:space="preserve">MRO </w:t>
      </w:r>
      <w:r>
        <w:t>Migration Offer plan at any time on 30 days prior written notice to the other party. Your existing 3G plan will not automatically terminate, you will need to separately do that, and ETCs may apply if you are on a 36 month repayment plan for your Navman hardware.</w:t>
      </w:r>
    </w:p>
    <w:p w14:paraId="7555D669" w14:textId="79015054" w:rsidR="00990D1C" w:rsidRDefault="00990D1C" w:rsidP="00990D1C">
      <w:pPr>
        <w:pStyle w:val="Heading2"/>
      </w:pPr>
      <w:r>
        <w:t xml:space="preserve">If you terminate your 3G </w:t>
      </w:r>
      <w:r w:rsidR="005A3CA9">
        <w:rPr>
          <w:lang w:val="en-AU"/>
        </w:rPr>
        <w:t xml:space="preserve">MRO </w:t>
      </w:r>
      <w:r>
        <w:t xml:space="preserve">Migration Offer plan during the Initial Term then ETCs may apply as set out in clauses </w:t>
      </w:r>
      <w:r w:rsidR="005321BA">
        <w:rPr>
          <w:lang w:val="en-AU"/>
        </w:rPr>
        <w:fldChar w:fldCharType="begin"/>
      </w:r>
      <w:r w:rsidR="005321BA">
        <w:instrText xml:space="preserve"> REF _Ref177984250 \r \h </w:instrText>
      </w:r>
      <w:r w:rsidR="005321BA">
        <w:rPr>
          <w:lang w:val="en-AU"/>
        </w:rPr>
      </w:r>
      <w:r w:rsidR="005321BA">
        <w:rPr>
          <w:lang w:val="en-AU"/>
        </w:rPr>
        <w:fldChar w:fldCharType="separate"/>
      </w:r>
      <w:r w:rsidR="005F6049">
        <w:t>7.38</w:t>
      </w:r>
      <w:r w:rsidR="005321BA">
        <w:rPr>
          <w:lang w:val="en-AU"/>
        </w:rPr>
        <w:fldChar w:fldCharType="end"/>
      </w:r>
      <w:r w:rsidR="004D548D">
        <w:rPr>
          <w:lang w:val="en-AU"/>
        </w:rPr>
        <w:t xml:space="preserve"> </w:t>
      </w:r>
      <w:r w:rsidR="00FC1FBB" w:rsidRPr="004F451B">
        <w:rPr>
          <w:lang w:val="en-AU"/>
        </w:rPr>
        <w:t>-</w:t>
      </w:r>
      <w:r w:rsidR="005321BA">
        <w:rPr>
          <w:lang w:val="en-AU"/>
        </w:rPr>
        <w:fldChar w:fldCharType="begin"/>
      </w:r>
      <w:r w:rsidR="005321BA">
        <w:rPr>
          <w:lang w:val="en-AU"/>
        </w:rPr>
        <w:instrText xml:space="preserve"> REF _Ref177984261 \r \h </w:instrText>
      </w:r>
      <w:r w:rsidR="005321BA">
        <w:rPr>
          <w:lang w:val="en-AU"/>
        </w:rPr>
      </w:r>
      <w:r w:rsidR="005321BA">
        <w:rPr>
          <w:lang w:val="en-AU"/>
        </w:rPr>
        <w:fldChar w:fldCharType="separate"/>
      </w:r>
      <w:r w:rsidR="005F6049">
        <w:rPr>
          <w:lang w:val="en-AU"/>
        </w:rPr>
        <w:t>7.45</w:t>
      </w:r>
      <w:r w:rsidR="005321BA">
        <w:rPr>
          <w:lang w:val="en-AU"/>
        </w:rPr>
        <w:fldChar w:fldCharType="end"/>
      </w:r>
      <w:r w:rsidRPr="00FC1FBB">
        <w:t>.</w:t>
      </w:r>
      <w:r>
        <w:t xml:space="preserve"> </w:t>
      </w:r>
    </w:p>
    <w:p w14:paraId="790F7A0B" w14:textId="602BB276" w:rsidR="00990D1C" w:rsidRDefault="00990D1C" w:rsidP="00990D1C">
      <w:pPr>
        <w:pStyle w:val="Heading2"/>
      </w:pPr>
      <w:r>
        <w:t xml:space="preserve">You must pay us the following charges for each 3G </w:t>
      </w:r>
      <w:r w:rsidR="00F27F65">
        <w:rPr>
          <w:lang w:val="en-AU"/>
        </w:rPr>
        <w:t xml:space="preserve">MRO </w:t>
      </w:r>
      <w:r>
        <w:t>Migration Offer plan you purchase:</w:t>
      </w:r>
    </w:p>
    <w:p w14:paraId="61C9FA98" w14:textId="77777777" w:rsidR="00990D1C" w:rsidRDefault="00990D1C" w:rsidP="004F451B">
      <w:pPr>
        <w:pStyle w:val="Heading2"/>
        <w:numPr>
          <w:ilvl w:val="0"/>
          <w:numId w:val="0"/>
        </w:numPr>
        <w:ind w:left="879"/>
      </w:pPr>
    </w:p>
    <w:tbl>
      <w:tblPr>
        <w:tblW w:w="456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4132"/>
      </w:tblGrid>
      <w:tr w:rsidR="00990D1C" w:rsidRPr="00E73DEF" w14:paraId="56E05CF9" w14:textId="77777777" w:rsidTr="00A07DA8">
        <w:trPr>
          <w:tblHeader/>
        </w:trPr>
        <w:tc>
          <w:tcPr>
            <w:tcW w:w="2500" w:type="pct"/>
            <w:shd w:val="clear" w:color="auto" w:fill="F2F2F2"/>
          </w:tcPr>
          <w:p w14:paraId="1C9F8A23" w14:textId="25754A10" w:rsidR="00990D1C" w:rsidRPr="00E73DEF" w:rsidRDefault="00990D1C" w:rsidP="00A07DA8">
            <w:pPr>
              <w:pStyle w:val="Heading2"/>
              <w:numPr>
                <w:ilvl w:val="0"/>
                <w:numId w:val="0"/>
              </w:numPr>
              <w:tabs>
                <w:tab w:val="num" w:pos="737"/>
              </w:tabs>
              <w:rPr>
                <w:b/>
              </w:rPr>
            </w:pPr>
            <w:r w:rsidRPr="00E73DEF">
              <w:rPr>
                <w:b/>
                <w:lang w:val="en-AU"/>
              </w:rPr>
              <w:t>Monthly charge</w:t>
            </w:r>
            <w:r>
              <w:rPr>
                <w:b/>
                <w:lang w:val="en-AU"/>
              </w:rPr>
              <w:t xml:space="preserve"> for each 3G </w:t>
            </w:r>
            <w:r w:rsidR="00F27F65">
              <w:rPr>
                <w:b/>
                <w:lang w:val="en-AU"/>
              </w:rPr>
              <w:t xml:space="preserve">MRO </w:t>
            </w:r>
            <w:r>
              <w:rPr>
                <w:b/>
                <w:lang w:val="en-AU"/>
              </w:rPr>
              <w:t>Migration Offer plan</w:t>
            </w:r>
            <w:r w:rsidRPr="00E73DEF">
              <w:rPr>
                <w:b/>
                <w:lang w:val="en-AU"/>
              </w:rPr>
              <w:t xml:space="preserve"> during Initial Term (ex GST)</w:t>
            </w:r>
            <w:r w:rsidRPr="00E73DEF">
              <w:rPr>
                <w:b/>
              </w:rPr>
              <w:t xml:space="preserve"> </w:t>
            </w:r>
          </w:p>
        </w:tc>
        <w:tc>
          <w:tcPr>
            <w:tcW w:w="2500" w:type="pct"/>
            <w:shd w:val="clear" w:color="auto" w:fill="F2F2F2"/>
          </w:tcPr>
          <w:p w14:paraId="2F83304A" w14:textId="10D83CFF" w:rsidR="00990D1C" w:rsidRPr="00E73DEF" w:rsidRDefault="00990D1C" w:rsidP="00A07DA8">
            <w:pPr>
              <w:pStyle w:val="Heading2"/>
              <w:numPr>
                <w:ilvl w:val="0"/>
                <w:numId w:val="0"/>
              </w:numPr>
              <w:tabs>
                <w:tab w:val="num" w:pos="737"/>
              </w:tabs>
              <w:rPr>
                <w:b/>
                <w:lang w:val="en-AU"/>
              </w:rPr>
            </w:pPr>
            <w:r w:rsidRPr="00E73DEF">
              <w:rPr>
                <w:b/>
                <w:lang w:val="en-AU"/>
              </w:rPr>
              <w:t xml:space="preserve">Monthly charge for each 3G </w:t>
            </w:r>
            <w:r w:rsidR="00F27F65">
              <w:rPr>
                <w:b/>
                <w:lang w:val="en-AU"/>
              </w:rPr>
              <w:t xml:space="preserve">MRO </w:t>
            </w:r>
            <w:r w:rsidRPr="00E73DEF">
              <w:rPr>
                <w:b/>
                <w:lang w:val="en-AU"/>
              </w:rPr>
              <w:t>Migration Offer plan during each Renewal Term (ex GST)</w:t>
            </w:r>
          </w:p>
        </w:tc>
      </w:tr>
      <w:tr w:rsidR="00990D1C" w14:paraId="13B2FD27" w14:textId="77777777" w:rsidTr="00A07DA8">
        <w:tc>
          <w:tcPr>
            <w:tcW w:w="2500" w:type="pct"/>
            <w:shd w:val="clear" w:color="auto" w:fill="auto"/>
            <w:vAlign w:val="center"/>
          </w:tcPr>
          <w:p w14:paraId="785BB158" w14:textId="77777777" w:rsidR="00990D1C" w:rsidRPr="0061624B" w:rsidRDefault="00990D1C" w:rsidP="00A07DA8">
            <w:pPr>
              <w:pStyle w:val="Heading2"/>
              <w:numPr>
                <w:ilvl w:val="0"/>
                <w:numId w:val="0"/>
              </w:numPr>
              <w:tabs>
                <w:tab w:val="num" w:pos="737"/>
              </w:tabs>
              <w:spacing w:before="240"/>
              <w:jc w:val="center"/>
              <w:rPr>
                <w:lang w:val="en-AU"/>
              </w:rPr>
            </w:pPr>
            <w:r w:rsidRPr="0044215F">
              <w:rPr>
                <w:bCs w:val="0"/>
                <w:lang w:val="en-AU"/>
              </w:rPr>
              <w:t>$55</w:t>
            </w:r>
          </w:p>
        </w:tc>
        <w:tc>
          <w:tcPr>
            <w:tcW w:w="2500" w:type="pct"/>
            <w:shd w:val="clear" w:color="auto" w:fill="auto"/>
            <w:vAlign w:val="center"/>
          </w:tcPr>
          <w:p w14:paraId="70AF6498" w14:textId="77777777" w:rsidR="00990D1C" w:rsidRDefault="00990D1C" w:rsidP="00A07DA8">
            <w:pPr>
              <w:spacing w:before="60" w:after="60"/>
              <w:jc w:val="center"/>
            </w:pPr>
            <w:r>
              <w:t>$22</w:t>
            </w:r>
          </w:p>
        </w:tc>
      </w:tr>
    </w:tbl>
    <w:p w14:paraId="132B94B7" w14:textId="77777777" w:rsidR="00990D1C" w:rsidRPr="004F0EE7" w:rsidRDefault="00990D1C" w:rsidP="002A73C4">
      <w:pPr>
        <w:pStyle w:val="Heading2"/>
        <w:numPr>
          <w:ilvl w:val="0"/>
          <w:numId w:val="0"/>
        </w:numPr>
        <w:tabs>
          <w:tab w:val="num" w:pos="737"/>
        </w:tabs>
      </w:pPr>
    </w:p>
    <w:p w14:paraId="10C816B1" w14:textId="77777777" w:rsidR="00542F89" w:rsidRPr="005753AB" w:rsidRDefault="00542F89" w:rsidP="005753AB">
      <w:pPr>
        <w:pStyle w:val="Heading4"/>
        <w:numPr>
          <w:ilvl w:val="0"/>
          <w:numId w:val="0"/>
        </w:numPr>
        <w:ind w:right="1064"/>
        <w:rPr>
          <w:b/>
          <w:bCs/>
        </w:rPr>
      </w:pPr>
      <w:bookmarkStart w:id="746" w:name="_Toc3977813"/>
      <w:bookmarkStart w:id="747" w:name="_Toc11837141"/>
      <w:bookmarkStart w:id="748" w:name="_Toc11915194"/>
      <w:r w:rsidRPr="005753AB">
        <w:rPr>
          <w:b/>
          <w:bCs/>
        </w:rPr>
        <w:t xml:space="preserve">3G Upfront Payment Option Migration Offer </w:t>
      </w:r>
    </w:p>
    <w:p w14:paraId="671B34ED" w14:textId="2FE1CC3A" w:rsidR="00542F89" w:rsidRDefault="00542F89" w:rsidP="005753AB">
      <w:pPr>
        <w:pStyle w:val="Heading2"/>
      </w:pPr>
      <w:bookmarkStart w:id="749" w:name="_Ref177984057"/>
      <w:r>
        <w:t xml:space="preserve">The Teletrac Navman Solution plan described in </w:t>
      </w:r>
      <w:r w:rsidR="005321BA">
        <w:rPr>
          <w:lang w:val="en-AU"/>
        </w:rPr>
        <w:fldChar w:fldCharType="begin"/>
      </w:r>
      <w:r w:rsidR="005321BA">
        <w:instrText xml:space="preserve"> REF _Ref177983941 \r \h </w:instrText>
      </w:r>
      <w:r w:rsidR="005321BA">
        <w:rPr>
          <w:lang w:val="en-AU"/>
        </w:rPr>
      </w:r>
      <w:r w:rsidR="005321BA">
        <w:rPr>
          <w:lang w:val="en-AU"/>
        </w:rPr>
        <w:fldChar w:fldCharType="separate"/>
      </w:r>
      <w:r w:rsidR="005F6049">
        <w:t>7.33</w:t>
      </w:r>
      <w:r w:rsidR="005321BA">
        <w:rPr>
          <w:lang w:val="en-AU"/>
        </w:rPr>
        <w:fldChar w:fldCharType="end"/>
      </w:r>
      <w:r w:rsidRPr="0062728D">
        <w:t>(“</w:t>
      </w:r>
      <w:r w:rsidRPr="005753AB">
        <w:rPr>
          <w:b/>
          <w:bCs w:val="0"/>
        </w:rPr>
        <w:t>3G Upfront Payment Option Migration Offer</w:t>
      </w:r>
      <w:r w:rsidRPr="0062728D">
        <w:t>”)</w:t>
      </w:r>
      <w:r>
        <w:t xml:space="preserve"> is only available from July 2023 to </w:t>
      </w:r>
      <w:r>
        <w:rPr>
          <w:lang w:val="en-AU"/>
        </w:rPr>
        <w:t>3</w:t>
      </w:r>
      <w:r w:rsidR="00F75815">
        <w:rPr>
          <w:lang w:val="en-AU"/>
        </w:rPr>
        <w:t xml:space="preserve">1 August </w:t>
      </w:r>
      <w:r>
        <w:rPr>
          <w:lang w:val="en-AU"/>
        </w:rPr>
        <w:t>2024</w:t>
      </w:r>
      <w:r>
        <w:t xml:space="preserve"> (“</w:t>
      </w:r>
      <w:r w:rsidRPr="005753AB">
        <w:rPr>
          <w:b/>
          <w:bCs w:val="0"/>
        </w:rPr>
        <w:t>Upfront Offer Period</w:t>
      </w:r>
      <w:r>
        <w:t>”). In order to take up the 3G Upfront Payment Option Migration Offer you must enter into an agreement with us for 3G Upfront Payment Option Migration Offer during the Upfront Offer Period.</w:t>
      </w:r>
      <w:bookmarkEnd w:id="749"/>
    </w:p>
    <w:p w14:paraId="19CA63E2" w14:textId="77777777" w:rsidR="00542F89" w:rsidRDefault="00542F89" w:rsidP="005753AB">
      <w:pPr>
        <w:pStyle w:val="Heading2"/>
      </w:pPr>
      <w:bookmarkStart w:id="750" w:name="_Ref177983941"/>
      <w:r>
        <w:t>The 3G Upfront Payment Option Migration Offer is only available to Telstra customers who:</w:t>
      </w:r>
      <w:bookmarkEnd w:id="750"/>
      <w:r>
        <w:t xml:space="preserve">  </w:t>
      </w:r>
    </w:p>
    <w:p w14:paraId="04668B47" w14:textId="77777777" w:rsidR="00542F89" w:rsidRDefault="00542F89">
      <w:pPr>
        <w:numPr>
          <w:ilvl w:val="0"/>
          <w:numId w:val="42"/>
        </w:numPr>
        <w:spacing w:after="257" w:line="249" w:lineRule="auto"/>
        <w:ind w:right="-2" w:hanging="737"/>
      </w:pPr>
      <w:r>
        <w:t>have already purchased a Teletrac Navman Solution from us and use IFace, Qtanium 100, Qtanium 200, Qtanium 400, Qube 300 or Qube 50 model Teletrac Navman Hardware as part of their Teletrac Navman Solution (“</w:t>
      </w:r>
      <w:r w:rsidRPr="005753AB">
        <w:rPr>
          <w:b/>
          <w:bCs/>
        </w:rPr>
        <w:t>Existing 3G Teletrac Navman Solution</w:t>
      </w:r>
      <w:r>
        <w:t xml:space="preserve">”); and </w:t>
      </w:r>
    </w:p>
    <w:p w14:paraId="6CF9E2C8" w14:textId="77777777" w:rsidR="00542F89" w:rsidRDefault="00542F89">
      <w:pPr>
        <w:numPr>
          <w:ilvl w:val="0"/>
          <w:numId w:val="42"/>
        </w:numPr>
        <w:spacing w:after="257" w:line="249" w:lineRule="auto"/>
        <w:ind w:right="-2" w:hanging="737"/>
      </w:pPr>
      <w:r>
        <w:t xml:space="preserve">agree to migrate their corresponding existing 3G Teletrac Navman Solution services to a 3G Upfront Payment Option Migration Offer plan.  </w:t>
      </w:r>
    </w:p>
    <w:p w14:paraId="497DF124" w14:textId="77777777" w:rsidR="00542F89" w:rsidRDefault="00542F89" w:rsidP="005753AB">
      <w:pPr>
        <w:pStyle w:val="Heading2"/>
      </w:pPr>
      <w:r>
        <w:t xml:space="preserve">Each 3G Upfront Payment Option Migration Offer plan comprises: </w:t>
      </w:r>
    </w:p>
    <w:p w14:paraId="7F98CDDD" w14:textId="77777777" w:rsidR="00542F89" w:rsidRDefault="00542F89">
      <w:pPr>
        <w:numPr>
          <w:ilvl w:val="0"/>
          <w:numId w:val="43"/>
        </w:numPr>
        <w:spacing w:after="257" w:line="249" w:lineRule="auto"/>
        <w:ind w:right="139" w:hanging="737"/>
      </w:pPr>
      <w:r>
        <w:t xml:space="preserve">one item of Teletrac Navman Hardware being either a Qube3640 or VT102 device; </w:t>
      </w:r>
    </w:p>
    <w:p w14:paraId="241E84AF" w14:textId="77777777" w:rsidR="00542F89" w:rsidRDefault="00542F89">
      <w:pPr>
        <w:numPr>
          <w:ilvl w:val="0"/>
          <w:numId w:val="43"/>
        </w:numPr>
        <w:spacing w:after="257" w:line="249" w:lineRule="auto"/>
        <w:ind w:right="139" w:hanging="737"/>
      </w:pPr>
      <w:r>
        <w:t xml:space="preserve">access to a Teletrac Navman Application as set out in your Application Form (under ‘Sec 1 - 3G Migration offer);  </w:t>
      </w:r>
    </w:p>
    <w:p w14:paraId="41D4E88B" w14:textId="77777777" w:rsidR="00542F89" w:rsidRDefault="00542F89">
      <w:pPr>
        <w:numPr>
          <w:ilvl w:val="0"/>
          <w:numId w:val="43"/>
        </w:numPr>
        <w:spacing w:after="257" w:line="249" w:lineRule="auto"/>
        <w:ind w:right="139" w:hanging="737"/>
      </w:pPr>
      <w:r>
        <w:t>a monthly data allowance of 50MB to use with your Teletrac Navman Hardware (“</w:t>
      </w:r>
      <w:r w:rsidRPr="005753AB">
        <w:rPr>
          <w:b/>
          <w:bCs/>
        </w:rPr>
        <w:t>Data Allowance</w:t>
      </w:r>
      <w:r>
        <w:t xml:space="preserve">”). Any unused Data Allowance expires at the end of each month. The Data Allowance cannot be shared with your other Teletrac Navman Hardware. We will charge you for any data usage in connection with your new Teletrac Navman Hardware that exceeds your monthly Data Allowance at a rate of 14c (ex GST) per MB.  </w:t>
      </w:r>
    </w:p>
    <w:p w14:paraId="1FE9F477" w14:textId="77777777" w:rsidR="00542F89" w:rsidRDefault="00542F89" w:rsidP="005753AB">
      <w:pPr>
        <w:pStyle w:val="Heading2"/>
      </w:pPr>
      <w:r>
        <w:t xml:space="preserve">You may take up multiple 3G Upfront Payment Option Migration Offer plans.  </w:t>
      </w:r>
    </w:p>
    <w:p w14:paraId="6D543625" w14:textId="77777777" w:rsidR="00542F89" w:rsidRDefault="00542F89" w:rsidP="005753AB">
      <w:pPr>
        <w:pStyle w:val="Heading2"/>
      </w:pPr>
      <w:r>
        <w:t>If you purchase a 3G Upfront Payment Option Migration Offer plan, your new plan will commence, on the date that your Teletrac Navman Hardware is installed (or, if earlier, 60 days after we receive your application provided the delay in installation is not caused by us).</w:t>
      </w:r>
    </w:p>
    <w:p w14:paraId="4419EB89" w14:textId="77777777" w:rsidR="00542F89" w:rsidRDefault="00542F89" w:rsidP="005753AB">
      <w:pPr>
        <w:pStyle w:val="Heading2"/>
      </w:pPr>
      <w:r>
        <w:t xml:space="preserve">Either party may terminate a 3G Upfront Payment Option Migration Offer plan at any time on 30 days’ prior written notice to the other party. Your existing 3G plan will not automatically terminate, you will need to separately do that, and ETCs may apply if you are on a 36 month repayment plan for your Navman hardware. </w:t>
      </w:r>
    </w:p>
    <w:p w14:paraId="09F4FCB0" w14:textId="187B0FCD" w:rsidR="000A101A" w:rsidRPr="000F3962" w:rsidRDefault="000A101A" w:rsidP="005753AB">
      <w:pPr>
        <w:pStyle w:val="Heading2"/>
        <w:numPr>
          <w:ilvl w:val="0"/>
          <w:numId w:val="0"/>
        </w:numPr>
        <w:tabs>
          <w:tab w:val="num" w:pos="737"/>
        </w:tabs>
      </w:pPr>
      <w:r w:rsidRPr="00673F65">
        <w:rPr>
          <w:b/>
        </w:rPr>
        <w:t>Cancelling, Changing or Terminating the Teletrac Navman Solutions</w:t>
      </w:r>
      <w:bookmarkEnd w:id="746"/>
      <w:bookmarkEnd w:id="747"/>
      <w:bookmarkEnd w:id="748"/>
    </w:p>
    <w:p w14:paraId="168E9500" w14:textId="1243B3C3" w:rsidR="000A101A" w:rsidRPr="00FC1FBB" w:rsidRDefault="000A101A" w:rsidP="000A101A">
      <w:pPr>
        <w:pStyle w:val="Heading2"/>
        <w:tabs>
          <w:tab w:val="clear" w:pos="142"/>
          <w:tab w:val="num" w:pos="0"/>
          <w:tab w:val="num" w:pos="284"/>
        </w:tabs>
        <w:ind w:left="737"/>
      </w:pPr>
      <w:bookmarkStart w:id="751" w:name="_Ref177984250"/>
      <w:r w:rsidRPr="00A14BA3">
        <w:t xml:space="preserve">You may change from a Hardware Repayment Option to a Casual Option at any time during the 36 month </w:t>
      </w:r>
      <w:r w:rsidR="00F87ED2">
        <w:rPr>
          <w:lang w:val="en-AU"/>
        </w:rPr>
        <w:t>or 48 month</w:t>
      </w:r>
      <w:r w:rsidR="00F87ED2">
        <w:t xml:space="preserve"> </w:t>
      </w:r>
      <w:r w:rsidRPr="00A14BA3">
        <w:t>term</w:t>
      </w:r>
      <w:r w:rsidR="00F87ED2">
        <w:rPr>
          <w:lang w:val="en-AU"/>
        </w:rPr>
        <w:t xml:space="preserve"> (as applicable)</w:t>
      </w:r>
      <w:r w:rsidRPr="00A14BA3">
        <w:t>.</w:t>
      </w:r>
      <w:r w:rsidR="00990D1C" w:rsidRPr="00990D1C">
        <w:t xml:space="preserve"> Early Termination Charges</w:t>
      </w:r>
      <w:r w:rsidRPr="00A14BA3">
        <w:t xml:space="preserve"> </w:t>
      </w:r>
      <w:r w:rsidR="00990D1C">
        <w:rPr>
          <w:lang w:val="en-AU"/>
        </w:rPr>
        <w:t>("</w:t>
      </w:r>
      <w:r w:rsidRPr="00A14BA3">
        <w:t>ETCs</w:t>
      </w:r>
      <w:r w:rsidR="00990D1C">
        <w:rPr>
          <w:lang w:val="en-AU"/>
        </w:rPr>
        <w:t>")</w:t>
      </w:r>
      <w:r w:rsidRPr="00A14BA3">
        <w:t xml:space="preserve"> will apply for the Teletrac Navman Hardware in accordance with clauses </w:t>
      </w:r>
      <w:r w:rsidR="005321BA">
        <w:rPr>
          <w:lang w:val="en-AU"/>
        </w:rPr>
        <w:fldChar w:fldCharType="begin"/>
      </w:r>
      <w:r w:rsidR="005321BA">
        <w:instrText xml:space="preserve"> REF _Ref177984289 \r \h </w:instrText>
      </w:r>
      <w:r w:rsidR="005321BA">
        <w:rPr>
          <w:lang w:val="en-AU"/>
        </w:rPr>
      </w:r>
      <w:r w:rsidR="005321BA">
        <w:rPr>
          <w:lang w:val="en-AU"/>
        </w:rPr>
        <w:fldChar w:fldCharType="separate"/>
      </w:r>
      <w:r w:rsidR="005F6049">
        <w:t>7.42</w:t>
      </w:r>
      <w:r w:rsidR="005321BA">
        <w:rPr>
          <w:lang w:val="en-AU"/>
        </w:rPr>
        <w:fldChar w:fldCharType="end"/>
      </w:r>
      <w:r w:rsidR="004D548D">
        <w:rPr>
          <w:lang w:val="en-AU"/>
        </w:rPr>
        <w:t xml:space="preserve"> </w:t>
      </w:r>
      <w:r w:rsidRPr="00FC1FBB">
        <w:rPr>
          <w:lang w:val="en-AU"/>
        </w:rPr>
        <w:t>to</w:t>
      </w:r>
      <w:r w:rsidRPr="00FC1FBB">
        <w:t xml:space="preserve"> </w:t>
      </w:r>
      <w:r w:rsidR="005321BA">
        <w:rPr>
          <w:lang w:val="en-AU"/>
        </w:rPr>
        <w:fldChar w:fldCharType="begin"/>
      </w:r>
      <w:r w:rsidR="005321BA">
        <w:instrText xml:space="preserve"> REF _Ref12028830 \r \h </w:instrText>
      </w:r>
      <w:r w:rsidR="005321BA">
        <w:rPr>
          <w:lang w:val="en-AU"/>
        </w:rPr>
      </w:r>
      <w:r w:rsidR="005321BA">
        <w:rPr>
          <w:lang w:val="en-AU"/>
        </w:rPr>
        <w:fldChar w:fldCharType="separate"/>
      </w:r>
      <w:r w:rsidR="005F6049">
        <w:t>7.44</w:t>
      </w:r>
      <w:r w:rsidR="005321BA">
        <w:rPr>
          <w:lang w:val="en-AU"/>
        </w:rPr>
        <w:fldChar w:fldCharType="end"/>
      </w:r>
      <w:r w:rsidR="004D548D">
        <w:rPr>
          <w:lang w:val="en-AU"/>
        </w:rPr>
        <w:t xml:space="preserve"> </w:t>
      </w:r>
      <w:r w:rsidRPr="00FC1FBB">
        <w:t>below.</w:t>
      </w:r>
      <w:bookmarkEnd w:id="751"/>
    </w:p>
    <w:p w14:paraId="76F6E927" w14:textId="663ABBC5" w:rsidR="000A101A" w:rsidRPr="004F0EE7" w:rsidRDefault="000A101A" w:rsidP="000A101A">
      <w:pPr>
        <w:pStyle w:val="Heading2"/>
        <w:tabs>
          <w:tab w:val="clear" w:pos="142"/>
          <w:tab w:val="num" w:pos="0"/>
          <w:tab w:val="num" w:pos="284"/>
        </w:tabs>
        <w:ind w:left="737"/>
      </w:pPr>
      <w:r w:rsidRPr="00FC1FBB">
        <w:t xml:space="preserve">You may cancel your Teletrac Navman Application licence at any time by notifying us in writing. Your cancellation request will be actioned by Teletrac Navman within 30 calendar days from the date of your written notification. If you cancel a Teletrac Navman Application licence, you will be unable to use the Teletrac Navman Solution. ETCs may apply in accordance with clause </w:t>
      </w:r>
      <w:r w:rsidR="005321BA">
        <w:rPr>
          <w:lang w:val="en-AU"/>
        </w:rPr>
        <w:fldChar w:fldCharType="begin"/>
      </w:r>
      <w:r w:rsidR="005321BA">
        <w:instrText xml:space="preserve"> REF _Ref177984289 \r \h </w:instrText>
      </w:r>
      <w:r w:rsidR="005321BA">
        <w:rPr>
          <w:lang w:val="en-AU"/>
        </w:rPr>
      </w:r>
      <w:r w:rsidR="005321BA">
        <w:rPr>
          <w:lang w:val="en-AU"/>
        </w:rPr>
        <w:fldChar w:fldCharType="separate"/>
      </w:r>
      <w:r w:rsidR="005F6049">
        <w:t>7.42</w:t>
      </w:r>
      <w:r w:rsidR="005321BA">
        <w:rPr>
          <w:lang w:val="en-AU"/>
        </w:rPr>
        <w:fldChar w:fldCharType="end"/>
      </w:r>
      <w:r w:rsidR="004D548D">
        <w:rPr>
          <w:lang w:val="en-AU"/>
        </w:rPr>
        <w:t xml:space="preserve"> </w:t>
      </w:r>
      <w:r w:rsidRPr="00FC1FBB">
        <w:t>below</w:t>
      </w:r>
      <w:r w:rsidRPr="00A14BA3">
        <w:t>.</w:t>
      </w:r>
    </w:p>
    <w:p w14:paraId="795B7A4C" w14:textId="77777777" w:rsidR="000A101A" w:rsidRPr="004F0EE7" w:rsidRDefault="000A101A" w:rsidP="000A101A">
      <w:pPr>
        <w:pStyle w:val="Heading2"/>
        <w:tabs>
          <w:tab w:val="clear" w:pos="142"/>
          <w:tab w:val="num" w:pos="0"/>
          <w:tab w:val="num" w:pos="284"/>
        </w:tabs>
        <w:ind w:left="737"/>
      </w:pPr>
      <w:r w:rsidRPr="00A14BA3">
        <w:t>We may cancel your Teletrac Navman Application licence immediately if you become insolvent or you fail to maintain your Teletrac Navman Hardware devices. ETCs may apply.</w:t>
      </w:r>
    </w:p>
    <w:p w14:paraId="456F9CA3" w14:textId="77777777" w:rsidR="000A101A" w:rsidRPr="004F0EE7" w:rsidRDefault="000A101A" w:rsidP="000A101A">
      <w:pPr>
        <w:pStyle w:val="Heading2"/>
        <w:tabs>
          <w:tab w:val="clear" w:pos="142"/>
          <w:tab w:val="num" w:pos="0"/>
          <w:tab w:val="num" w:pos="284"/>
        </w:tabs>
        <w:ind w:left="737"/>
      </w:pPr>
      <w:r w:rsidRPr="00A14BA3">
        <w:t>We may cancel your Teletrac Navman Application licence if you breach any of these terms and conditions and you fail to remedy that breach within 14 days of receiving a written notice from us (or our nominated third party). ETCs may apply.</w:t>
      </w:r>
    </w:p>
    <w:p w14:paraId="65D8E9C3" w14:textId="77777777" w:rsidR="000A101A" w:rsidRPr="00673F65" w:rsidRDefault="000A101A" w:rsidP="000A101A">
      <w:pPr>
        <w:pStyle w:val="Heading2"/>
        <w:numPr>
          <w:ilvl w:val="0"/>
          <w:numId w:val="0"/>
        </w:numPr>
        <w:tabs>
          <w:tab w:val="num" w:pos="737"/>
        </w:tabs>
        <w:ind w:left="737"/>
        <w:rPr>
          <w:b/>
        </w:rPr>
      </w:pPr>
      <w:bookmarkStart w:id="752" w:name="_Toc3977814"/>
      <w:bookmarkStart w:id="753" w:name="_Toc11837142"/>
      <w:bookmarkStart w:id="754" w:name="_Toc11915195"/>
      <w:r w:rsidRPr="00673F65">
        <w:rPr>
          <w:b/>
        </w:rPr>
        <w:t>Termination</w:t>
      </w:r>
      <w:bookmarkEnd w:id="752"/>
      <w:bookmarkEnd w:id="753"/>
      <w:bookmarkEnd w:id="754"/>
    </w:p>
    <w:p w14:paraId="4D8CC1CB" w14:textId="77777777" w:rsidR="000A101A" w:rsidRPr="004F0EE7" w:rsidRDefault="000A101A" w:rsidP="000A101A">
      <w:pPr>
        <w:pStyle w:val="Heading2"/>
        <w:tabs>
          <w:tab w:val="clear" w:pos="142"/>
          <w:tab w:val="num" w:pos="0"/>
          <w:tab w:val="num" w:pos="284"/>
        </w:tabs>
        <w:ind w:left="737"/>
      </w:pPr>
      <w:bookmarkStart w:id="755" w:name="_Ref177984289"/>
      <w:r w:rsidRPr="00A14BA3">
        <w:t>We may terminate your access to our networks if you use them to adversely impact the operation and/or other customers’ enjoyment of our network or if you breach a material term of these terms, in accordance with the General Terms of Our Customer Terms. We will tell you before this happens.</w:t>
      </w:r>
      <w:bookmarkEnd w:id="755"/>
    </w:p>
    <w:p w14:paraId="2BF36E6D" w14:textId="77777777" w:rsidR="000A101A" w:rsidRPr="004F0EE7" w:rsidRDefault="000A101A" w:rsidP="000A101A">
      <w:pPr>
        <w:pStyle w:val="Heading2"/>
        <w:tabs>
          <w:tab w:val="clear" w:pos="142"/>
          <w:tab w:val="num" w:pos="0"/>
          <w:tab w:val="num" w:pos="284"/>
        </w:tabs>
        <w:ind w:left="737"/>
      </w:pPr>
      <w:r w:rsidRPr="00A14BA3">
        <w:t>If you cancel your eligible Telstra M2M data plan connected to any of your Teletrac Navman Solutions and you continue to use your Teletrac Navman Hardware and Teletrac Navman Applications, you will be charged on a “Pay As You Go” basis for any data services used. The terms and conditions on which this will be provided are set out under Part G – Data Services of Our Customer Terms.</w:t>
      </w:r>
    </w:p>
    <w:p w14:paraId="34E011BB" w14:textId="0BB37747" w:rsidR="000A101A" w:rsidRPr="004F0EE7" w:rsidRDefault="000A101A" w:rsidP="000A101A">
      <w:pPr>
        <w:pStyle w:val="Heading2"/>
        <w:tabs>
          <w:tab w:val="clear" w:pos="142"/>
          <w:tab w:val="num" w:pos="0"/>
          <w:tab w:val="num" w:pos="284"/>
        </w:tabs>
        <w:ind w:left="737"/>
      </w:pPr>
      <w:bookmarkStart w:id="756" w:name="_Ref12028830"/>
      <w:r w:rsidRPr="00A14BA3">
        <w:t>Where you acquire Teletrac Navman hardware, software or accessories on a minimum term</w:t>
      </w:r>
      <w:r w:rsidR="00BA25DB">
        <w:rPr>
          <w:lang w:val="en-AU"/>
        </w:rPr>
        <w:t xml:space="preserve"> </w:t>
      </w:r>
      <w:r w:rsidR="00BA25DB" w:rsidRPr="00BA25DB">
        <w:rPr>
          <w:lang w:val="en-AU"/>
        </w:rPr>
        <w:t xml:space="preserve">contract </w:t>
      </w:r>
      <w:r w:rsidR="0047762B">
        <w:rPr>
          <w:lang w:val="en-AU"/>
        </w:rPr>
        <w:t>(</w:t>
      </w:r>
      <w:r w:rsidR="00BA25DB" w:rsidRPr="00BA25DB">
        <w:rPr>
          <w:lang w:val="en-AU"/>
        </w:rPr>
        <w:t xml:space="preserve">other than a </w:t>
      </w:r>
      <w:r w:rsidR="003D12E0">
        <w:rPr>
          <w:lang w:val="en-AU"/>
        </w:rPr>
        <w:t xml:space="preserve">3G Upfront Payment Option Migration Offer </w:t>
      </w:r>
      <w:r w:rsidR="00BA25DB" w:rsidRPr="00BA25DB">
        <w:rPr>
          <w:lang w:val="en-AU"/>
        </w:rPr>
        <w:t>contract</w:t>
      </w:r>
      <w:r w:rsidR="0047762B">
        <w:rPr>
          <w:lang w:val="en-AU"/>
        </w:rPr>
        <w:t>)</w:t>
      </w:r>
      <w:r w:rsidRPr="00A14BA3">
        <w:t>, and that contract is cancelled or terminated before expiry of the minimum term for any reason other than Telstra’s breach, Telstra may charge you an ETC calculated as follows:</w:t>
      </w:r>
      <w:bookmarkEnd w:id="756"/>
    </w:p>
    <w:tbl>
      <w:tblPr>
        <w:tblW w:w="8566" w:type="dxa"/>
        <w:tblInd w:w="720" w:type="dxa"/>
        <w:tblLook w:val="0000" w:firstRow="0" w:lastRow="0" w:firstColumn="0" w:lastColumn="0" w:noHBand="0" w:noVBand="0"/>
      </w:tblPr>
      <w:tblGrid>
        <w:gridCol w:w="1880"/>
        <w:gridCol w:w="360"/>
        <w:gridCol w:w="6326"/>
      </w:tblGrid>
      <w:tr w:rsidR="000A101A" w:rsidRPr="00E173A7" w14:paraId="6D6E214C" w14:textId="77777777" w:rsidTr="000A101A">
        <w:trPr>
          <w:cantSplit/>
          <w:trHeight w:val="1080"/>
        </w:trPr>
        <w:tc>
          <w:tcPr>
            <w:tcW w:w="1880" w:type="dxa"/>
            <w:vAlign w:val="center"/>
          </w:tcPr>
          <w:p w14:paraId="13150D60" w14:textId="77777777" w:rsidR="000A101A" w:rsidRPr="00E173A7" w:rsidRDefault="000A101A" w:rsidP="000A101A">
            <w:pPr>
              <w:keepNext/>
              <w:rPr>
                <w:rFonts w:ascii="Arial" w:hAnsi="Arial" w:cs="Arial"/>
                <w:sz w:val="20"/>
              </w:rPr>
            </w:pPr>
            <w:r w:rsidRPr="00E173A7">
              <w:rPr>
                <w:rFonts w:ascii="Arial" w:hAnsi="Arial" w:cs="Arial"/>
                <w:sz w:val="20"/>
              </w:rPr>
              <w:t>ETC payable for hardware or accessories</w:t>
            </w:r>
          </w:p>
        </w:tc>
        <w:tc>
          <w:tcPr>
            <w:tcW w:w="360" w:type="dxa"/>
            <w:vAlign w:val="center"/>
          </w:tcPr>
          <w:p w14:paraId="29AED892" w14:textId="77777777" w:rsidR="000A101A" w:rsidRPr="00673F65" w:rsidRDefault="000A101A" w:rsidP="000A101A">
            <w:pPr>
              <w:keepNext/>
            </w:pPr>
            <w:r w:rsidRPr="00673F65">
              <w:t>=</w:t>
            </w:r>
          </w:p>
        </w:tc>
        <w:tc>
          <w:tcPr>
            <w:tcW w:w="6326" w:type="dxa"/>
            <w:vAlign w:val="center"/>
          </w:tcPr>
          <w:p w14:paraId="33B71176" w14:textId="77777777" w:rsidR="000A101A" w:rsidRPr="005E7DD1" w:rsidRDefault="000A101A" w:rsidP="000A101A">
            <w:pPr>
              <w:keepNext/>
              <w:jc w:val="center"/>
              <w:rPr>
                <w:rFonts w:ascii="Arial" w:hAnsi="Arial" w:cs="Arial"/>
                <w:sz w:val="20"/>
                <w:u w:val="single"/>
              </w:rPr>
            </w:pPr>
            <w:r w:rsidRPr="005E7DD1">
              <w:rPr>
                <w:rFonts w:ascii="Arial" w:hAnsi="Arial" w:cs="Arial"/>
                <w:sz w:val="20"/>
                <w:u w:val="single"/>
              </w:rPr>
              <w:t xml:space="preserve">ETC Base x number of months remaining in your contract term </w:t>
            </w:r>
          </w:p>
          <w:p w14:paraId="1125AD18" w14:textId="77777777" w:rsidR="000A101A" w:rsidRPr="00E173A7" w:rsidRDefault="000A101A" w:rsidP="000A101A">
            <w:pPr>
              <w:keepNext/>
              <w:jc w:val="center"/>
              <w:rPr>
                <w:rFonts w:ascii="Arial" w:hAnsi="Arial" w:cs="Arial"/>
                <w:sz w:val="18"/>
              </w:rPr>
            </w:pPr>
            <w:r w:rsidRPr="00E173A7">
              <w:rPr>
                <w:rFonts w:ascii="Arial" w:hAnsi="Arial" w:cs="Arial"/>
                <w:sz w:val="20"/>
              </w:rPr>
              <w:t>Minimum term</w:t>
            </w:r>
          </w:p>
        </w:tc>
      </w:tr>
    </w:tbl>
    <w:p w14:paraId="35004790" w14:textId="6A3F4C82" w:rsidR="000A101A" w:rsidRPr="00673F65" w:rsidRDefault="000A101A" w:rsidP="000A101A">
      <w:pPr>
        <w:pStyle w:val="Heading2"/>
        <w:numPr>
          <w:ilvl w:val="0"/>
          <w:numId w:val="0"/>
        </w:numPr>
        <w:tabs>
          <w:tab w:val="num" w:pos="737"/>
        </w:tabs>
        <w:ind w:left="737"/>
        <w:rPr>
          <w:lang w:val="en-AU"/>
        </w:rPr>
      </w:pPr>
      <w:r w:rsidRPr="00A14BA3">
        <w:t>Note: ETC Base is the minimum cost for the relevant hardware or accessories</w:t>
      </w:r>
      <w:r>
        <w:rPr>
          <w:lang w:val="en-AU"/>
        </w:rPr>
        <w:t xml:space="preserve"> over the relevant minimum term</w:t>
      </w:r>
      <w:r w:rsidRPr="00A14BA3">
        <w:t xml:space="preserve"> (as set out in the tables in clause</w:t>
      </w:r>
      <w:r w:rsidR="00BA25DB">
        <w:rPr>
          <w:lang w:val="en-AU"/>
        </w:rPr>
        <w:t xml:space="preserve"> </w:t>
      </w:r>
      <w:r w:rsidR="005321BA">
        <w:rPr>
          <w:lang w:val="en-AU"/>
        </w:rPr>
        <w:fldChar w:fldCharType="begin"/>
      </w:r>
      <w:r w:rsidR="005321BA">
        <w:rPr>
          <w:lang w:val="en-AU"/>
        </w:rPr>
        <w:instrText xml:space="preserve"> REF _Ref177984261 \r \h </w:instrText>
      </w:r>
      <w:r w:rsidR="005321BA">
        <w:rPr>
          <w:lang w:val="en-AU"/>
        </w:rPr>
      </w:r>
      <w:r w:rsidR="005321BA">
        <w:rPr>
          <w:lang w:val="en-AU"/>
        </w:rPr>
        <w:fldChar w:fldCharType="separate"/>
      </w:r>
      <w:r w:rsidR="005F6049">
        <w:rPr>
          <w:lang w:val="en-AU"/>
        </w:rPr>
        <w:t>7.45</w:t>
      </w:r>
      <w:r w:rsidR="005321BA">
        <w:rPr>
          <w:lang w:val="en-AU"/>
        </w:rPr>
        <w:fldChar w:fldCharType="end"/>
      </w:r>
      <w:r w:rsidRPr="00A14BA3">
        <w:t>)</w:t>
      </w:r>
      <w:r>
        <w:rPr>
          <w:lang w:val="en-AU"/>
        </w:rPr>
        <w:t>.</w:t>
      </w:r>
    </w:p>
    <w:p w14:paraId="66C628F7" w14:textId="77777777" w:rsidR="000A101A" w:rsidRPr="000F3962" w:rsidRDefault="000A101A" w:rsidP="000A101A">
      <w:pPr>
        <w:pStyle w:val="Heading2"/>
        <w:numPr>
          <w:ilvl w:val="0"/>
          <w:numId w:val="0"/>
        </w:numPr>
        <w:tabs>
          <w:tab w:val="num" w:pos="737"/>
        </w:tabs>
        <w:ind w:left="737"/>
      </w:pPr>
      <w:bookmarkStart w:id="757" w:name="_Toc3977815"/>
      <w:bookmarkStart w:id="758" w:name="_Toc11837143"/>
      <w:bookmarkStart w:id="759" w:name="_Toc11915196"/>
      <w:r w:rsidRPr="00673F65">
        <w:rPr>
          <w:b/>
        </w:rPr>
        <w:t>For software:</w:t>
      </w:r>
      <w:bookmarkEnd w:id="757"/>
      <w:bookmarkEnd w:id="758"/>
      <w:bookmarkEnd w:id="759"/>
    </w:p>
    <w:p w14:paraId="5B1E7AC6" w14:textId="4178BE45" w:rsidR="000A101A" w:rsidRPr="00A14BA3" w:rsidRDefault="000A101A" w:rsidP="000A101A">
      <w:pPr>
        <w:pStyle w:val="Heading2"/>
        <w:tabs>
          <w:tab w:val="clear" w:pos="142"/>
          <w:tab w:val="num" w:pos="0"/>
          <w:tab w:val="num" w:pos="284"/>
        </w:tabs>
        <w:ind w:left="737"/>
      </w:pPr>
      <w:bookmarkStart w:id="760" w:name="_Ref177984261"/>
      <w:r w:rsidRPr="00A14BA3">
        <w:t>For certain software products which have a minimum term</w:t>
      </w:r>
      <w:r w:rsidR="00BA25DB" w:rsidRPr="00BA25DB">
        <w:t xml:space="preserve"> </w:t>
      </w:r>
      <w:r w:rsidR="0047762B">
        <w:rPr>
          <w:lang w:val="en-AU"/>
        </w:rPr>
        <w:t>(</w:t>
      </w:r>
      <w:r w:rsidR="00BA25DB" w:rsidRPr="00BA25DB">
        <w:t xml:space="preserve">other than software products provided to you as part of </w:t>
      </w:r>
      <w:r w:rsidR="003D12E0">
        <w:rPr>
          <w:lang w:val="en-AU"/>
        </w:rPr>
        <w:t>a</w:t>
      </w:r>
      <w:r w:rsidR="003D12E0" w:rsidRPr="00BA25DB">
        <w:t xml:space="preserve"> </w:t>
      </w:r>
      <w:r w:rsidR="003D12E0">
        <w:rPr>
          <w:lang w:val="en-AU"/>
        </w:rPr>
        <w:t>3G Upfront Payment Option Migration Offer</w:t>
      </w:r>
      <w:r w:rsidR="0047762B">
        <w:rPr>
          <w:lang w:val="en-AU"/>
        </w:rPr>
        <w:t>)</w:t>
      </w:r>
      <w:r w:rsidR="00BA25DB">
        <w:rPr>
          <w:lang w:val="en-AU"/>
        </w:rPr>
        <w:t>,</w:t>
      </w:r>
      <w:r w:rsidRPr="00A14BA3">
        <w:t xml:space="preserve"> we may charge you </w:t>
      </w:r>
      <w:r w:rsidR="00BA25DB">
        <w:rPr>
          <w:lang w:val="en-AU"/>
        </w:rPr>
        <w:t xml:space="preserve">an </w:t>
      </w:r>
      <w:r w:rsidRPr="00A14BA3">
        <w:t>ETC if your contract is cancelled or terminated (other than for our material breach) before the end of the minimum term.  The ETC will be an amount equal to 25% of your fees and charges multiplied by the number of remaining months in your minimum term plus any setup fees (if there are any setup fees which you have not already paid).</w:t>
      </w:r>
      <w:bookmarkEnd w:id="760"/>
    </w:p>
    <w:p w14:paraId="3B58DF1D" w14:textId="77777777" w:rsidR="000A101A" w:rsidRPr="00A14BA3" w:rsidRDefault="000A101A" w:rsidP="000A101A">
      <w:pPr>
        <w:pStyle w:val="Heading2"/>
        <w:numPr>
          <w:ilvl w:val="0"/>
          <w:numId w:val="0"/>
        </w:numPr>
        <w:tabs>
          <w:tab w:val="num" w:pos="737"/>
        </w:tabs>
        <w:ind w:left="737"/>
      </w:pPr>
      <w:r w:rsidRPr="00A14BA3">
        <w:t>See table below in this clause for minimum term and cost for</w:t>
      </w:r>
      <w:r w:rsidR="00BA25DB" w:rsidRPr="00BA25DB">
        <w:t xml:space="preserve"> hardware and</w:t>
      </w:r>
      <w:r w:rsidRPr="00A14BA3">
        <w:t xml:space="preserve"> software.</w:t>
      </w:r>
    </w:p>
    <w:tbl>
      <w:tblPr>
        <w:tblW w:w="81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477"/>
      </w:tblGrid>
      <w:tr w:rsidR="000A101A" w:rsidRPr="00A820A7" w14:paraId="2F5F2BB1" w14:textId="77777777" w:rsidTr="00ED7992">
        <w:tc>
          <w:tcPr>
            <w:tcW w:w="2722" w:type="dxa"/>
            <w:shd w:val="clear" w:color="auto" w:fill="E7E6E6"/>
          </w:tcPr>
          <w:p w14:paraId="5B742590" w14:textId="77777777" w:rsidR="000A101A" w:rsidRPr="00673F65" w:rsidRDefault="000A101A" w:rsidP="000A101A">
            <w:pPr>
              <w:pStyle w:val="Heading2"/>
              <w:numPr>
                <w:ilvl w:val="0"/>
                <w:numId w:val="0"/>
              </w:numPr>
              <w:ind w:left="879" w:hanging="737"/>
              <w:rPr>
                <w:rFonts w:ascii="Arial" w:hAnsi="Arial" w:cs="Arial"/>
                <w:b/>
              </w:rPr>
            </w:pPr>
            <w:r w:rsidRPr="00673F65">
              <w:rPr>
                <w:rFonts w:ascii="Arial" w:hAnsi="Arial" w:cs="Arial"/>
                <w:b/>
              </w:rPr>
              <w:t>Hardware</w:t>
            </w:r>
          </w:p>
        </w:tc>
        <w:tc>
          <w:tcPr>
            <w:tcW w:w="5477" w:type="dxa"/>
            <w:shd w:val="clear" w:color="auto" w:fill="E7E6E6"/>
          </w:tcPr>
          <w:p w14:paraId="11D1F0D6" w14:textId="77777777" w:rsidR="000A101A" w:rsidRPr="00A820A7" w:rsidRDefault="000A101A" w:rsidP="000A101A">
            <w:pPr>
              <w:pStyle w:val="Default"/>
              <w:jc w:val="center"/>
              <w:rPr>
                <w:b/>
                <w:sz w:val="23"/>
                <w:szCs w:val="23"/>
              </w:rPr>
            </w:pPr>
            <w:r w:rsidRPr="00A820A7">
              <w:rPr>
                <w:b/>
                <w:bCs/>
                <w:sz w:val="23"/>
                <w:szCs w:val="23"/>
              </w:rPr>
              <w:t>MINIMUM COST (ON A 36-MONTH REPAYMENT OPTION)</w:t>
            </w:r>
          </w:p>
          <w:p w14:paraId="3E110E52" w14:textId="77777777" w:rsidR="000A101A" w:rsidRPr="00A820A7" w:rsidRDefault="000A101A" w:rsidP="000A101A">
            <w:pPr>
              <w:pStyle w:val="Default"/>
              <w:jc w:val="center"/>
              <w:rPr>
                <w:sz w:val="23"/>
                <w:szCs w:val="20"/>
              </w:rPr>
            </w:pPr>
            <w:r w:rsidRPr="00673F65">
              <w:rPr>
                <w:sz w:val="23"/>
                <w:szCs w:val="20"/>
              </w:rPr>
              <w:t>GST Exclusive</w:t>
            </w:r>
          </w:p>
        </w:tc>
      </w:tr>
      <w:tr w:rsidR="000A101A" w14:paraId="4E4FDE1B" w14:textId="77777777" w:rsidTr="00ED7992">
        <w:tc>
          <w:tcPr>
            <w:tcW w:w="2722" w:type="dxa"/>
            <w:shd w:val="clear" w:color="auto" w:fill="auto"/>
          </w:tcPr>
          <w:p w14:paraId="711BFF36" w14:textId="77777777" w:rsidR="000A101A" w:rsidRDefault="000A101A" w:rsidP="000A101A">
            <w:pPr>
              <w:pStyle w:val="Heading2"/>
              <w:numPr>
                <w:ilvl w:val="0"/>
                <w:numId w:val="0"/>
              </w:numPr>
              <w:tabs>
                <w:tab w:val="num" w:pos="737"/>
              </w:tabs>
            </w:pPr>
            <w:r>
              <w:rPr>
                <w:lang w:val="en-US"/>
              </w:rPr>
              <w:t>Qube 3640, VT10</w:t>
            </w:r>
            <w:r w:rsidR="005030F6">
              <w:rPr>
                <w:lang w:val="en-US"/>
              </w:rPr>
              <w:t>2</w:t>
            </w:r>
            <w:r w:rsidRPr="00673F65">
              <w:t xml:space="preserve"> </w:t>
            </w:r>
          </w:p>
        </w:tc>
        <w:tc>
          <w:tcPr>
            <w:tcW w:w="5477" w:type="dxa"/>
            <w:shd w:val="clear" w:color="auto" w:fill="auto"/>
          </w:tcPr>
          <w:p w14:paraId="5A1AB99F" w14:textId="77777777" w:rsidR="000A101A" w:rsidRDefault="000A101A" w:rsidP="000A101A">
            <w:pPr>
              <w:pStyle w:val="Heading2"/>
              <w:numPr>
                <w:ilvl w:val="0"/>
                <w:numId w:val="0"/>
              </w:numPr>
              <w:jc w:val="center"/>
            </w:pPr>
            <w:r w:rsidRPr="004F0EE7">
              <w:t>$1,800</w:t>
            </w:r>
            <w:r w:rsidRPr="00673F65">
              <w:t>.00</w:t>
            </w:r>
          </w:p>
        </w:tc>
      </w:tr>
      <w:tr w:rsidR="000A101A" w:rsidRPr="004F0EE7" w14:paraId="7DD02C70" w14:textId="77777777" w:rsidTr="00ED7992">
        <w:tc>
          <w:tcPr>
            <w:tcW w:w="2722" w:type="dxa"/>
            <w:shd w:val="clear" w:color="auto" w:fill="auto"/>
          </w:tcPr>
          <w:p w14:paraId="69088760" w14:textId="77777777" w:rsidR="000A101A" w:rsidRPr="004F0EE7" w:rsidRDefault="000A101A" w:rsidP="000A101A">
            <w:pPr>
              <w:pStyle w:val="Heading2"/>
              <w:numPr>
                <w:ilvl w:val="0"/>
                <w:numId w:val="0"/>
              </w:numPr>
              <w:tabs>
                <w:tab w:val="num" w:pos="737"/>
              </w:tabs>
            </w:pPr>
            <w:r>
              <w:rPr>
                <w:lang w:val="en-AU"/>
              </w:rPr>
              <w:t>MT201</w:t>
            </w:r>
          </w:p>
        </w:tc>
        <w:tc>
          <w:tcPr>
            <w:tcW w:w="5477" w:type="dxa"/>
            <w:shd w:val="clear" w:color="auto" w:fill="auto"/>
          </w:tcPr>
          <w:p w14:paraId="073E585A" w14:textId="77777777" w:rsidR="000A101A" w:rsidRPr="004F0EE7" w:rsidRDefault="000A101A" w:rsidP="000A101A">
            <w:pPr>
              <w:pStyle w:val="Heading2"/>
              <w:numPr>
                <w:ilvl w:val="0"/>
                <w:numId w:val="0"/>
              </w:numPr>
              <w:jc w:val="center"/>
            </w:pPr>
            <w:r>
              <w:rPr>
                <w:lang w:val="en-AU"/>
              </w:rPr>
              <w:t>$1,040.40</w:t>
            </w:r>
          </w:p>
        </w:tc>
      </w:tr>
      <w:tr w:rsidR="003D12E0" w14:paraId="34598A17" w14:textId="77777777" w:rsidTr="00ED7992">
        <w:tc>
          <w:tcPr>
            <w:tcW w:w="2722" w:type="dxa"/>
            <w:shd w:val="clear" w:color="auto" w:fill="auto"/>
          </w:tcPr>
          <w:p w14:paraId="12FD49DF" w14:textId="4FCA7EB5" w:rsidR="003D12E0" w:rsidRDefault="003D12E0" w:rsidP="000A101A">
            <w:pPr>
              <w:pStyle w:val="Heading2"/>
              <w:numPr>
                <w:ilvl w:val="0"/>
                <w:numId w:val="0"/>
              </w:numPr>
              <w:tabs>
                <w:tab w:val="num" w:pos="737"/>
              </w:tabs>
              <w:rPr>
                <w:lang w:val="en-AU"/>
              </w:rPr>
            </w:pPr>
            <w:r>
              <w:rPr>
                <w:lang w:val="en-AU"/>
              </w:rPr>
              <w:t>RE200</w:t>
            </w:r>
          </w:p>
        </w:tc>
        <w:tc>
          <w:tcPr>
            <w:tcW w:w="5477" w:type="dxa"/>
            <w:shd w:val="clear" w:color="auto" w:fill="auto"/>
          </w:tcPr>
          <w:p w14:paraId="1A07B28D" w14:textId="69B502AC" w:rsidR="003D12E0" w:rsidRDefault="003D12E0" w:rsidP="000A101A">
            <w:pPr>
              <w:pStyle w:val="Heading2"/>
              <w:numPr>
                <w:ilvl w:val="0"/>
                <w:numId w:val="0"/>
              </w:numPr>
              <w:jc w:val="center"/>
              <w:rPr>
                <w:lang w:val="en-AU"/>
              </w:rPr>
            </w:pPr>
            <w:r>
              <w:rPr>
                <w:lang w:val="en-AU"/>
              </w:rPr>
              <w:t>$950.04</w:t>
            </w:r>
          </w:p>
        </w:tc>
      </w:tr>
      <w:tr w:rsidR="000A101A" w14:paraId="52E51FE3" w14:textId="77777777" w:rsidTr="00ED7992">
        <w:tc>
          <w:tcPr>
            <w:tcW w:w="2722" w:type="dxa"/>
            <w:shd w:val="clear" w:color="auto" w:fill="auto"/>
          </w:tcPr>
          <w:p w14:paraId="3645CA49" w14:textId="77777777" w:rsidR="000A101A" w:rsidRDefault="005030F6" w:rsidP="000A101A">
            <w:pPr>
              <w:pStyle w:val="Heading2"/>
              <w:numPr>
                <w:ilvl w:val="0"/>
                <w:numId w:val="0"/>
              </w:numPr>
              <w:tabs>
                <w:tab w:val="num" w:pos="737"/>
              </w:tabs>
            </w:pPr>
            <w:r>
              <w:rPr>
                <w:lang w:val="en-AU"/>
              </w:rPr>
              <w:t>RE400</w:t>
            </w:r>
            <w:r w:rsidR="000A101A" w:rsidRPr="004F0EE7">
              <w:t xml:space="preserve"> </w:t>
            </w:r>
          </w:p>
        </w:tc>
        <w:tc>
          <w:tcPr>
            <w:tcW w:w="5477" w:type="dxa"/>
            <w:shd w:val="clear" w:color="auto" w:fill="auto"/>
          </w:tcPr>
          <w:p w14:paraId="2E6E2744" w14:textId="77777777" w:rsidR="000A101A" w:rsidRPr="005030F6" w:rsidRDefault="005030F6" w:rsidP="000A101A">
            <w:pPr>
              <w:pStyle w:val="Heading2"/>
              <w:numPr>
                <w:ilvl w:val="0"/>
                <w:numId w:val="0"/>
              </w:numPr>
              <w:jc w:val="center"/>
              <w:rPr>
                <w:lang w:val="en-AU"/>
              </w:rPr>
            </w:pPr>
            <w:r>
              <w:rPr>
                <w:lang w:val="en-AU"/>
              </w:rPr>
              <w:t>$1,666.80</w:t>
            </w:r>
          </w:p>
        </w:tc>
      </w:tr>
      <w:tr w:rsidR="000A101A" w:rsidRPr="004F0EE7" w14:paraId="72E654B6" w14:textId="77777777" w:rsidTr="00ED7992">
        <w:tc>
          <w:tcPr>
            <w:tcW w:w="2722" w:type="dxa"/>
            <w:shd w:val="clear" w:color="auto" w:fill="auto"/>
          </w:tcPr>
          <w:p w14:paraId="3B052C8B" w14:textId="502830B0" w:rsidR="000A101A" w:rsidRPr="004F0EE7" w:rsidRDefault="003D12E0" w:rsidP="000A101A">
            <w:pPr>
              <w:pStyle w:val="Heading2"/>
              <w:numPr>
                <w:ilvl w:val="0"/>
                <w:numId w:val="0"/>
              </w:numPr>
              <w:tabs>
                <w:tab w:val="num" w:pos="737"/>
              </w:tabs>
            </w:pPr>
            <w:r>
              <w:rPr>
                <w:lang w:val="en-AU"/>
              </w:rPr>
              <w:t>S</w:t>
            </w:r>
            <w:r w:rsidR="00685586">
              <w:rPr>
                <w:lang w:val="en-AU"/>
              </w:rPr>
              <w:t>T</w:t>
            </w:r>
            <w:r>
              <w:rPr>
                <w:lang w:val="en-AU"/>
              </w:rPr>
              <w:t xml:space="preserve">101 </w:t>
            </w:r>
            <w:r w:rsidR="000A101A">
              <w:rPr>
                <w:lang w:val="en-AU"/>
              </w:rPr>
              <w:t>Solar Tracker</w:t>
            </w:r>
          </w:p>
        </w:tc>
        <w:tc>
          <w:tcPr>
            <w:tcW w:w="5477" w:type="dxa"/>
            <w:shd w:val="clear" w:color="auto" w:fill="auto"/>
          </w:tcPr>
          <w:p w14:paraId="508AAB9C" w14:textId="77777777" w:rsidR="000A101A" w:rsidRPr="004F0EE7" w:rsidRDefault="000A101A" w:rsidP="000A101A">
            <w:pPr>
              <w:pStyle w:val="Heading2"/>
              <w:numPr>
                <w:ilvl w:val="0"/>
                <w:numId w:val="0"/>
              </w:numPr>
              <w:jc w:val="center"/>
            </w:pPr>
            <w:r>
              <w:rPr>
                <w:lang w:val="en-AU"/>
              </w:rPr>
              <w:t>$595.00</w:t>
            </w:r>
          </w:p>
        </w:tc>
      </w:tr>
      <w:tr w:rsidR="00BA25DB" w14:paraId="228605ED" w14:textId="77777777" w:rsidTr="00ED7992">
        <w:tc>
          <w:tcPr>
            <w:tcW w:w="2722" w:type="dxa"/>
            <w:shd w:val="clear" w:color="auto" w:fill="auto"/>
          </w:tcPr>
          <w:p w14:paraId="094CD08B" w14:textId="77777777" w:rsidR="00BA25DB" w:rsidRDefault="00BA25DB" w:rsidP="00BA25DB">
            <w:pPr>
              <w:pStyle w:val="Heading2"/>
              <w:numPr>
                <w:ilvl w:val="0"/>
                <w:numId w:val="0"/>
              </w:numPr>
              <w:tabs>
                <w:tab w:val="num" w:pos="737"/>
              </w:tabs>
            </w:pPr>
            <w:r>
              <w:rPr>
                <w:lang w:val="en-AU"/>
              </w:rPr>
              <w:t>AT301</w:t>
            </w:r>
          </w:p>
        </w:tc>
        <w:tc>
          <w:tcPr>
            <w:tcW w:w="5477" w:type="dxa"/>
            <w:shd w:val="clear" w:color="auto" w:fill="auto"/>
          </w:tcPr>
          <w:p w14:paraId="62E912E0" w14:textId="77777777" w:rsidR="00BA25DB" w:rsidRDefault="00BA25DB" w:rsidP="00BA25DB">
            <w:pPr>
              <w:pStyle w:val="Heading2"/>
              <w:numPr>
                <w:ilvl w:val="0"/>
                <w:numId w:val="0"/>
              </w:numPr>
              <w:jc w:val="center"/>
            </w:pPr>
            <w:r>
              <w:rPr>
                <w:lang w:val="en-AU"/>
              </w:rPr>
              <w:t>$360.00</w:t>
            </w:r>
          </w:p>
        </w:tc>
      </w:tr>
      <w:tr w:rsidR="00E72767" w14:paraId="1E07DDE9" w14:textId="77777777" w:rsidTr="00ED7992">
        <w:tc>
          <w:tcPr>
            <w:tcW w:w="2722" w:type="dxa"/>
            <w:shd w:val="clear" w:color="auto" w:fill="auto"/>
          </w:tcPr>
          <w:p w14:paraId="6B519A26" w14:textId="3E795B12" w:rsidR="00E72767" w:rsidRPr="00A52893" w:rsidRDefault="00E72767" w:rsidP="00BA25DB">
            <w:pPr>
              <w:pStyle w:val="Heading2"/>
              <w:numPr>
                <w:ilvl w:val="0"/>
                <w:numId w:val="0"/>
              </w:numPr>
              <w:tabs>
                <w:tab w:val="num" w:pos="737"/>
              </w:tabs>
              <w:rPr>
                <w:lang w:val="en-AU"/>
              </w:rPr>
            </w:pPr>
            <w:r>
              <w:rPr>
                <w:lang w:val="en-AU"/>
              </w:rPr>
              <w:t>SI201</w:t>
            </w:r>
          </w:p>
        </w:tc>
        <w:tc>
          <w:tcPr>
            <w:tcW w:w="5477" w:type="dxa"/>
            <w:shd w:val="clear" w:color="auto" w:fill="auto"/>
          </w:tcPr>
          <w:p w14:paraId="34939D57" w14:textId="206558EC" w:rsidR="00E72767" w:rsidRPr="00A52893" w:rsidRDefault="00E85E7C" w:rsidP="00BA25DB">
            <w:pPr>
              <w:pStyle w:val="Heading2"/>
              <w:numPr>
                <w:ilvl w:val="0"/>
                <w:numId w:val="0"/>
              </w:numPr>
              <w:jc w:val="center"/>
              <w:rPr>
                <w:lang w:val="en-AU"/>
              </w:rPr>
            </w:pPr>
            <w:r>
              <w:rPr>
                <w:lang w:val="en-AU"/>
              </w:rPr>
              <w:t>$504</w:t>
            </w:r>
            <w:r w:rsidR="008572F8">
              <w:rPr>
                <w:lang w:val="en-AU"/>
              </w:rPr>
              <w:t>.00</w:t>
            </w:r>
          </w:p>
        </w:tc>
      </w:tr>
      <w:tr w:rsidR="00BA25DB" w14:paraId="3A2CDAE4" w14:textId="77777777" w:rsidTr="00ED7992">
        <w:tc>
          <w:tcPr>
            <w:tcW w:w="2722" w:type="dxa"/>
            <w:shd w:val="clear" w:color="auto" w:fill="auto"/>
          </w:tcPr>
          <w:p w14:paraId="0A9E13D1" w14:textId="77777777" w:rsidR="00BA25DB" w:rsidRDefault="00BA25DB" w:rsidP="00BA25DB">
            <w:pPr>
              <w:pStyle w:val="Heading2"/>
              <w:numPr>
                <w:ilvl w:val="0"/>
                <w:numId w:val="0"/>
              </w:numPr>
              <w:tabs>
                <w:tab w:val="num" w:pos="737"/>
              </w:tabs>
            </w:pPr>
            <w:r w:rsidRPr="004F0EE7">
              <w:t xml:space="preserve">Satellite </w:t>
            </w:r>
          </w:p>
        </w:tc>
        <w:tc>
          <w:tcPr>
            <w:tcW w:w="5477" w:type="dxa"/>
            <w:shd w:val="clear" w:color="auto" w:fill="auto"/>
          </w:tcPr>
          <w:p w14:paraId="6D6AEDAC" w14:textId="77777777" w:rsidR="00BA25DB" w:rsidRDefault="00BA25DB" w:rsidP="00BA25DB">
            <w:pPr>
              <w:pStyle w:val="Heading2"/>
              <w:numPr>
                <w:ilvl w:val="0"/>
                <w:numId w:val="0"/>
              </w:numPr>
              <w:jc w:val="center"/>
            </w:pPr>
            <w:r w:rsidRPr="004F0EE7">
              <w:t>$1,508.40</w:t>
            </w:r>
          </w:p>
        </w:tc>
      </w:tr>
      <w:tr w:rsidR="00BA25DB" w14:paraId="411176F4" w14:textId="77777777" w:rsidTr="00ED7992">
        <w:tc>
          <w:tcPr>
            <w:tcW w:w="2722" w:type="dxa"/>
            <w:shd w:val="clear" w:color="auto" w:fill="auto"/>
          </w:tcPr>
          <w:p w14:paraId="65D63CF6" w14:textId="77777777" w:rsidR="00BA25DB" w:rsidRPr="000A7825" w:rsidRDefault="00BA25DB" w:rsidP="00BA25DB">
            <w:pPr>
              <w:pStyle w:val="Heading2"/>
              <w:numPr>
                <w:ilvl w:val="0"/>
                <w:numId w:val="0"/>
              </w:numPr>
              <w:tabs>
                <w:tab w:val="num" w:pos="737"/>
              </w:tabs>
              <w:rPr>
                <w:lang w:val="en-ZA"/>
              </w:rPr>
            </w:pPr>
            <w:r>
              <w:rPr>
                <w:lang w:val="en-ZA"/>
              </w:rPr>
              <w:t>MT501</w:t>
            </w:r>
          </w:p>
        </w:tc>
        <w:tc>
          <w:tcPr>
            <w:tcW w:w="5477" w:type="dxa"/>
            <w:shd w:val="clear" w:color="auto" w:fill="auto"/>
          </w:tcPr>
          <w:p w14:paraId="66ED84ED" w14:textId="77777777" w:rsidR="00BA25DB" w:rsidRDefault="00BA25DB" w:rsidP="00BA25DB">
            <w:pPr>
              <w:pStyle w:val="Heading2"/>
              <w:numPr>
                <w:ilvl w:val="0"/>
                <w:numId w:val="0"/>
              </w:numPr>
              <w:jc w:val="center"/>
            </w:pPr>
            <w:r w:rsidRPr="004F0EE7">
              <w:t>$1,404</w:t>
            </w:r>
            <w:r w:rsidRPr="00673F65">
              <w:t>.00</w:t>
            </w:r>
          </w:p>
        </w:tc>
      </w:tr>
      <w:tr w:rsidR="00BA25DB" w14:paraId="499A1974" w14:textId="77777777" w:rsidTr="00ED7992">
        <w:tc>
          <w:tcPr>
            <w:tcW w:w="2722" w:type="dxa"/>
            <w:shd w:val="clear" w:color="auto" w:fill="auto"/>
          </w:tcPr>
          <w:p w14:paraId="560D35F9" w14:textId="77777777" w:rsidR="00BA25DB" w:rsidRDefault="00BA25DB" w:rsidP="00BA25DB">
            <w:pPr>
              <w:pStyle w:val="Heading2"/>
              <w:numPr>
                <w:ilvl w:val="0"/>
                <w:numId w:val="0"/>
              </w:numPr>
            </w:pPr>
            <w:r w:rsidRPr="004F0EE7">
              <w:t>Can</w:t>
            </w:r>
            <w:r>
              <w:rPr>
                <w:lang w:val="en-AU"/>
              </w:rPr>
              <w:t>BUS</w:t>
            </w:r>
            <w:r w:rsidRPr="004F0EE7">
              <w:t xml:space="preserve"> </w:t>
            </w:r>
            <w:r>
              <w:rPr>
                <w:lang w:val="en-AU"/>
              </w:rPr>
              <w:t>Interpreter</w:t>
            </w:r>
            <w:r w:rsidRPr="004F0EE7">
              <w:t xml:space="preserve"> </w:t>
            </w:r>
          </w:p>
        </w:tc>
        <w:tc>
          <w:tcPr>
            <w:tcW w:w="5477" w:type="dxa"/>
            <w:shd w:val="clear" w:color="auto" w:fill="auto"/>
          </w:tcPr>
          <w:p w14:paraId="53DC684C" w14:textId="77777777" w:rsidR="00BA25DB" w:rsidRDefault="00BA25DB" w:rsidP="00BA25DB">
            <w:pPr>
              <w:pStyle w:val="Heading2"/>
              <w:numPr>
                <w:ilvl w:val="0"/>
                <w:numId w:val="0"/>
              </w:numPr>
              <w:jc w:val="center"/>
            </w:pPr>
            <w:r w:rsidRPr="004F0EE7">
              <w:t>$</w:t>
            </w:r>
            <w:r>
              <w:rPr>
                <w:lang w:val="en-AU"/>
              </w:rPr>
              <w:t>186</w:t>
            </w:r>
            <w:r w:rsidRPr="00673F65">
              <w:t>.00</w:t>
            </w:r>
          </w:p>
        </w:tc>
      </w:tr>
      <w:tr w:rsidR="00BA25DB" w14:paraId="6CD1D4FC" w14:textId="77777777" w:rsidTr="00ED7992">
        <w:tc>
          <w:tcPr>
            <w:tcW w:w="2722" w:type="dxa"/>
            <w:shd w:val="clear" w:color="auto" w:fill="auto"/>
          </w:tcPr>
          <w:p w14:paraId="37CF5BEC" w14:textId="77777777" w:rsidR="00BA25DB" w:rsidRDefault="00BA25DB" w:rsidP="00BA25DB">
            <w:pPr>
              <w:pStyle w:val="Heading2"/>
              <w:numPr>
                <w:ilvl w:val="0"/>
                <w:numId w:val="0"/>
              </w:numPr>
            </w:pPr>
            <w:r w:rsidRPr="004F0EE7">
              <w:t xml:space="preserve">Inovonics Reader </w:t>
            </w:r>
          </w:p>
        </w:tc>
        <w:tc>
          <w:tcPr>
            <w:tcW w:w="5477" w:type="dxa"/>
            <w:shd w:val="clear" w:color="auto" w:fill="auto"/>
          </w:tcPr>
          <w:p w14:paraId="29062BFA" w14:textId="77777777" w:rsidR="00BA25DB" w:rsidRDefault="00BA25DB" w:rsidP="00BA25DB">
            <w:pPr>
              <w:pStyle w:val="Heading2"/>
              <w:numPr>
                <w:ilvl w:val="0"/>
                <w:numId w:val="0"/>
              </w:numPr>
              <w:ind w:left="879" w:hanging="737"/>
              <w:jc w:val="center"/>
            </w:pPr>
            <w:r w:rsidRPr="004F0EE7">
              <w:t>$712.80</w:t>
            </w:r>
          </w:p>
        </w:tc>
      </w:tr>
      <w:tr w:rsidR="00BA25DB" w14:paraId="57B42975" w14:textId="77777777" w:rsidTr="00ED7992">
        <w:tc>
          <w:tcPr>
            <w:tcW w:w="2722" w:type="dxa"/>
            <w:shd w:val="clear" w:color="auto" w:fill="auto"/>
          </w:tcPr>
          <w:p w14:paraId="48E4A61B" w14:textId="77777777" w:rsidR="00BA25DB" w:rsidRDefault="00BA25DB" w:rsidP="00BA25DB">
            <w:pPr>
              <w:pStyle w:val="Heading2"/>
              <w:numPr>
                <w:ilvl w:val="0"/>
                <w:numId w:val="0"/>
              </w:numPr>
            </w:pPr>
            <w:r w:rsidRPr="004F0EE7">
              <w:t xml:space="preserve">NavCAN1 </w:t>
            </w:r>
          </w:p>
        </w:tc>
        <w:tc>
          <w:tcPr>
            <w:tcW w:w="5477" w:type="dxa"/>
            <w:shd w:val="clear" w:color="auto" w:fill="auto"/>
          </w:tcPr>
          <w:p w14:paraId="06C53CA5" w14:textId="77777777" w:rsidR="00BA25DB" w:rsidRDefault="00BA25DB" w:rsidP="00BA25DB">
            <w:pPr>
              <w:pStyle w:val="Heading2"/>
              <w:numPr>
                <w:ilvl w:val="0"/>
                <w:numId w:val="0"/>
              </w:numPr>
              <w:ind w:left="879" w:hanging="737"/>
              <w:jc w:val="center"/>
            </w:pPr>
            <w:r w:rsidRPr="004F0EE7">
              <w:t>$712.80</w:t>
            </w:r>
          </w:p>
        </w:tc>
      </w:tr>
      <w:tr w:rsidR="00BA25DB" w14:paraId="7240377F" w14:textId="77777777" w:rsidTr="00ED7992">
        <w:tc>
          <w:tcPr>
            <w:tcW w:w="2722" w:type="dxa"/>
            <w:shd w:val="clear" w:color="auto" w:fill="auto"/>
          </w:tcPr>
          <w:p w14:paraId="35A74B17" w14:textId="77777777" w:rsidR="00BA25DB" w:rsidRDefault="00BA25DB" w:rsidP="00BA25DB">
            <w:pPr>
              <w:pStyle w:val="Heading2"/>
              <w:numPr>
                <w:ilvl w:val="0"/>
                <w:numId w:val="0"/>
              </w:numPr>
            </w:pPr>
            <w:r w:rsidRPr="004F0EE7">
              <w:t xml:space="preserve">NavCAN2 </w:t>
            </w:r>
          </w:p>
        </w:tc>
        <w:tc>
          <w:tcPr>
            <w:tcW w:w="5477" w:type="dxa"/>
            <w:shd w:val="clear" w:color="auto" w:fill="auto"/>
          </w:tcPr>
          <w:p w14:paraId="6DF8862C" w14:textId="77777777" w:rsidR="00BA25DB" w:rsidRDefault="00BA25DB" w:rsidP="00BA25DB">
            <w:pPr>
              <w:pStyle w:val="Heading2"/>
              <w:numPr>
                <w:ilvl w:val="0"/>
                <w:numId w:val="0"/>
              </w:numPr>
              <w:ind w:left="879" w:hanging="737"/>
              <w:jc w:val="center"/>
            </w:pPr>
            <w:r w:rsidRPr="004F0EE7">
              <w:t>$831.60</w:t>
            </w:r>
          </w:p>
        </w:tc>
      </w:tr>
      <w:tr w:rsidR="00052D82" w14:paraId="2D073C6E" w14:textId="77777777" w:rsidTr="00ED7992">
        <w:tc>
          <w:tcPr>
            <w:tcW w:w="2722" w:type="dxa"/>
            <w:shd w:val="clear" w:color="auto" w:fill="auto"/>
          </w:tcPr>
          <w:p w14:paraId="3F70D4E1" w14:textId="0D6A9695" w:rsidR="00052D82" w:rsidRPr="004F0EE7" w:rsidRDefault="00052D82" w:rsidP="00052D82">
            <w:pPr>
              <w:pStyle w:val="Heading2"/>
              <w:numPr>
                <w:ilvl w:val="0"/>
                <w:numId w:val="0"/>
              </w:numPr>
            </w:pPr>
            <w:r>
              <w:rPr>
                <w:spacing w:val="-2"/>
              </w:rPr>
              <w:t xml:space="preserve">IQ Camera </w:t>
            </w:r>
          </w:p>
        </w:tc>
        <w:tc>
          <w:tcPr>
            <w:tcW w:w="5477" w:type="dxa"/>
            <w:shd w:val="clear" w:color="auto" w:fill="auto"/>
          </w:tcPr>
          <w:p w14:paraId="66A397E6" w14:textId="4D1F920B" w:rsidR="00052D82" w:rsidRPr="004F0EE7" w:rsidRDefault="00052D82" w:rsidP="00052D82">
            <w:pPr>
              <w:pStyle w:val="Heading2"/>
              <w:numPr>
                <w:ilvl w:val="0"/>
                <w:numId w:val="0"/>
              </w:numPr>
              <w:ind w:left="879" w:hanging="737"/>
              <w:jc w:val="center"/>
            </w:pPr>
            <w:r>
              <w:rPr>
                <w:spacing w:val="-2"/>
              </w:rPr>
              <w:t>$1296.00</w:t>
            </w:r>
          </w:p>
        </w:tc>
      </w:tr>
      <w:tr w:rsidR="00BA25DB" w14:paraId="49AFFC8E" w14:textId="77777777" w:rsidTr="00ED7992">
        <w:tc>
          <w:tcPr>
            <w:tcW w:w="2722" w:type="dxa"/>
            <w:shd w:val="clear" w:color="auto" w:fill="auto"/>
          </w:tcPr>
          <w:p w14:paraId="249E0A89" w14:textId="77777777" w:rsidR="00BA25DB" w:rsidRDefault="00BA25DB" w:rsidP="00BA25DB">
            <w:pPr>
              <w:pStyle w:val="Heading2"/>
              <w:numPr>
                <w:ilvl w:val="0"/>
                <w:numId w:val="0"/>
              </w:numPr>
            </w:pPr>
            <w:r w:rsidRPr="004F0EE7">
              <w:t xml:space="preserve">Data </w:t>
            </w:r>
            <w:r w:rsidRPr="00673F65">
              <w:t>C</w:t>
            </w:r>
            <w:r w:rsidRPr="004F0EE7">
              <w:t xml:space="preserve">apture </w:t>
            </w:r>
            <w:r w:rsidRPr="00673F65">
              <w:t>U</w:t>
            </w:r>
            <w:r w:rsidRPr="004F0EE7">
              <w:t xml:space="preserve">nit </w:t>
            </w:r>
          </w:p>
        </w:tc>
        <w:tc>
          <w:tcPr>
            <w:tcW w:w="5477" w:type="dxa"/>
            <w:shd w:val="clear" w:color="auto" w:fill="auto"/>
          </w:tcPr>
          <w:p w14:paraId="5E06E5EF" w14:textId="77777777" w:rsidR="00BA25DB" w:rsidRDefault="00BA25DB" w:rsidP="00BA25DB">
            <w:pPr>
              <w:pStyle w:val="Heading2"/>
              <w:numPr>
                <w:ilvl w:val="0"/>
                <w:numId w:val="0"/>
              </w:numPr>
              <w:ind w:left="879" w:hanging="737"/>
              <w:jc w:val="center"/>
            </w:pPr>
            <w:r w:rsidRPr="004F0EE7">
              <w:t>$495</w:t>
            </w:r>
            <w:r w:rsidRPr="00673F65">
              <w:t>.00</w:t>
            </w:r>
          </w:p>
        </w:tc>
      </w:tr>
      <w:tr w:rsidR="00BA25DB" w:rsidRPr="004F0EE7" w14:paraId="65DFB86D" w14:textId="77777777" w:rsidTr="00ED7992">
        <w:tc>
          <w:tcPr>
            <w:tcW w:w="2722" w:type="dxa"/>
            <w:shd w:val="clear" w:color="auto" w:fill="F2F2F2"/>
          </w:tcPr>
          <w:p w14:paraId="4A2D96FC" w14:textId="77777777" w:rsidR="00BA25DB" w:rsidRPr="00DE16BA" w:rsidRDefault="00BA25DB" w:rsidP="00BA25DB">
            <w:pPr>
              <w:pStyle w:val="Heading2"/>
              <w:numPr>
                <w:ilvl w:val="0"/>
                <w:numId w:val="0"/>
              </w:numPr>
              <w:tabs>
                <w:tab w:val="num" w:pos="737"/>
              </w:tabs>
              <w:rPr>
                <w:b/>
                <w:lang w:val="en-AU"/>
              </w:rPr>
            </w:pPr>
            <w:r w:rsidRPr="00DE16BA">
              <w:rPr>
                <w:b/>
                <w:lang w:val="en-AU"/>
              </w:rPr>
              <w:t>Heavy Vehicle Compliance Assistant software</w:t>
            </w:r>
          </w:p>
        </w:tc>
        <w:tc>
          <w:tcPr>
            <w:tcW w:w="5477" w:type="dxa"/>
            <w:shd w:val="clear" w:color="auto" w:fill="F2F2F2"/>
          </w:tcPr>
          <w:p w14:paraId="52060F2C" w14:textId="77777777" w:rsidR="00BA25DB" w:rsidRPr="00DE16BA" w:rsidRDefault="00BA25DB" w:rsidP="00BA25DB">
            <w:pPr>
              <w:pStyle w:val="Default"/>
              <w:jc w:val="center"/>
              <w:rPr>
                <w:b/>
                <w:sz w:val="23"/>
                <w:szCs w:val="23"/>
              </w:rPr>
            </w:pPr>
            <w:r w:rsidRPr="00DE16BA">
              <w:rPr>
                <w:b/>
                <w:bCs/>
                <w:sz w:val="23"/>
                <w:szCs w:val="23"/>
              </w:rPr>
              <w:t>MINIMUM COST (ON A 12-MONTH MINIMUM TERM)</w:t>
            </w:r>
          </w:p>
          <w:p w14:paraId="4D80EBB7" w14:textId="77777777" w:rsidR="00BA25DB" w:rsidRPr="004F0EE7" w:rsidRDefault="00BA25DB" w:rsidP="00BA25DB">
            <w:pPr>
              <w:pStyle w:val="Default"/>
              <w:jc w:val="center"/>
              <w:rPr>
                <w:sz w:val="23"/>
                <w:szCs w:val="20"/>
              </w:rPr>
            </w:pPr>
            <w:r w:rsidRPr="00673F65">
              <w:rPr>
                <w:sz w:val="23"/>
                <w:szCs w:val="20"/>
              </w:rPr>
              <w:t>GST Exclusive</w:t>
            </w:r>
          </w:p>
        </w:tc>
      </w:tr>
      <w:tr w:rsidR="00BA25DB" w:rsidRPr="00DE16BA" w14:paraId="704D69E8" w14:textId="77777777" w:rsidTr="00ED7992">
        <w:tc>
          <w:tcPr>
            <w:tcW w:w="2722" w:type="dxa"/>
            <w:shd w:val="clear" w:color="auto" w:fill="auto"/>
          </w:tcPr>
          <w:p w14:paraId="52B30B7B" w14:textId="30E09EB0" w:rsidR="00BA25DB" w:rsidRPr="00DE16BA" w:rsidRDefault="00BA25DB" w:rsidP="00BA25DB">
            <w:pPr>
              <w:pStyle w:val="Heading2"/>
              <w:numPr>
                <w:ilvl w:val="0"/>
                <w:numId w:val="0"/>
              </w:numPr>
              <w:rPr>
                <w:lang w:val="en-AU"/>
              </w:rPr>
            </w:pPr>
            <w:r>
              <w:rPr>
                <w:lang w:val="en-AU"/>
              </w:rPr>
              <w:t>MT201</w:t>
            </w:r>
            <w:r w:rsidRPr="00DE16BA">
              <w:rPr>
                <w:lang w:val="en-AU"/>
              </w:rPr>
              <w:t xml:space="preserve"> Compliance Pack</w:t>
            </w:r>
          </w:p>
        </w:tc>
        <w:tc>
          <w:tcPr>
            <w:tcW w:w="5477" w:type="dxa"/>
            <w:shd w:val="clear" w:color="auto" w:fill="auto"/>
          </w:tcPr>
          <w:p w14:paraId="39CC5E60" w14:textId="77777777" w:rsidR="00BA25DB" w:rsidRPr="00DE16BA" w:rsidRDefault="00BA25DB" w:rsidP="00BA25DB">
            <w:pPr>
              <w:pStyle w:val="Heading2"/>
              <w:numPr>
                <w:ilvl w:val="0"/>
                <w:numId w:val="0"/>
              </w:numPr>
              <w:jc w:val="center"/>
              <w:rPr>
                <w:lang w:val="en-AU"/>
              </w:rPr>
            </w:pPr>
            <w:r w:rsidRPr="00DE16BA">
              <w:rPr>
                <w:lang w:val="en-AU"/>
              </w:rPr>
              <w:t>$756.00</w:t>
            </w:r>
          </w:p>
        </w:tc>
      </w:tr>
      <w:tr w:rsidR="00BA25DB" w:rsidRPr="00DE16BA" w14:paraId="2A47F462" w14:textId="77777777" w:rsidTr="00ED7992">
        <w:tc>
          <w:tcPr>
            <w:tcW w:w="2722" w:type="dxa"/>
            <w:shd w:val="clear" w:color="auto" w:fill="F2F2F2" w:themeFill="background1" w:themeFillShade="F2"/>
          </w:tcPr>
          <w:p w14:paraId="64E4CBBC" w14:textId="6768D5B5" w:rsidR="00BA25DB" w:rsidRPr="005753AB" w:rsidRDefault="00BA25DB" w:rsidP="00BA25DB">
            <w:pPr>
              <w:pStyle w:val="Heading2"/>
              <w:numPr>
                <w:ilvl w:val="0"/>
                <w:numId w:val="0"/>
              </w:numPr>
              <w:rPr>
                <w:b/>
                <w:bCs w:val="0"/>
                <w:lang w:val="en-AU"/>
              </w:rPr>
            </w:pPr>
            <w:r w:rsidRPr="005753AB">
              <w:rPr>
                <w:b/>
                <w:bCs w:val="0"/>
                <w:lang w:val="en-AU"/>
              </w:rPr>
              <w:t xml:space="preserve">3G </w:t>
            </w:r>
            <w:r w:rsidR="003D12E0" w:rsidRPr="005753AB">
              <w:rPr>
                <w:b/>
                <w:bCs w:val="0"/>
                <w:lang w:val="en-AU"/>
              </w:rPr>
              <w:t xml:space="preserve">MRO </w:t>
            </w:r>
            <w:r w:rsidRPr="005753AB">
              <w:rPr>
                <w:b/>
                <w:bCs w:val="0"/>
                <w:lang w:val="en-AU"/>
              </w:rPr>
              <w:t>Migration Offer</w:t>
            </w:r>
            <w:r w:rsidR="00B762F2">
              <w:rPr>
                <w:b/>
                <w:bCs w:val="0"/>
                <w:lang w:val="en-AU"/>
              </w:rPr>
              <w:t xml:space="preserve"> - Hardware</w:t>
            </w:r>
          </w:p>
        </w:tc>
        <w:tc>
          <w:tcPr>
            <w:tcW w:w="5477" w:type="dxa"/>
            <w:shd w:val="clear" w:color="auto" w:fill="F2F2F2" w:themeFill="background1" w:themeFillShade="F2"/>
          </w:tcPr>
          <w:p w14:paraId="3868DF36" w14:textId="2B2A9815" w:rsidR="00BA25DB" w:rsidRPr="00DE16BA" w:rsidRDefault="00BA25DB" w:rsidP="00B762F2">
            <w:pPr>
              <w:pStyle w:val="Heading2"/>
              <w:numPr>
                <w:ilvl w:val="0"/>
                <w:numId w:val="0"/>
              </w:numPr>
              <w:jc w:val="center"/>
              <w:rPr>
                <w:lang w:val="en-AU"/>
              </w:rPr>
            </w:pPr>
            <w:r w:rsidRPr="005753AB">
              <w:rPr>
                <w:rFonts w:ascii="Arial Bold" w:eastAsia="Calibri" w:hAnsi="Arial Bold" w:cs="Arial"/>
                <w:b/>
                <w:caps/>
                <w:color w:val="000000"/>
                <w:szCs w:val="23"/>
                <w:lang w:val="en-AU"/>
              </w:rPr>
              <w:t xml:space="preserve">Minimum cost </w:t>
            </w:r>
            <w:r w:rsidR="00B762F2">
              <w:rPr>
                <w:rFonts w:ascii="Arial Bold" w:eastAsia="Calibri" w:hAnsi="Arial Bold" w:cs="Arial"/>
                <w:b/>
                <w:caps/>
                <w:color w:val="000000"/>
                <w:szCs w:val="23"/>
                <w:lang w:val="en-AU"/>
              </w:rPr>
              <w:t>(</w:t>
            </w:r>
            <w:r w:rsidRPr="005753AB">
              <w:rPr>
                <w:rFonts w:ascii="Arial Bold" w:eastAsia="Calibri" w:hAnsi="Arial Bold" w:cs="Arial"/>
                <w:b/>
                <w:caps/>
                <w:color w:val="000000"/>
                <w:szCs w:val="23"/>
                <w:lang w:val="en-AU"/>
              </w:rPr>
              <w:t>on a</w:t>
            </w:r>
            <w:r w:rsidR="00B762F2">
              <w:rPr>
                <w:rFonts w:ascii="Arial Bold" w:eastAsia="Calibri" w:hAnsi="Arial Bold" w:cs="Arial"/>
                <w:b/>
                <w:caps/>
                <w:color w:val="000000"/>
                <w:szCs w:val="23"/>
                <w:lang w:val="en-AU"/>
              </w:rPr>
              <w:t>-</w:t>
            </w:r>
            <w:r w:rsidRPr="005753AB">
              <w:rPr>
                <w:rFonts w:ascii="Arial Bold" w:eastAsia="Calibri" w:hAnsi="Arial Bold" w:cs="Arial"/>
                <w:b/>
                <w:caps/>
                <w:color w:val="000000"/>
                <w:szCs w:val="23"/>
                <w:lang w:val="en-AU"/>
              </w:rPr>
              <w:t>48 month term</w:t>
            </w:r>
            <w:r w:rsidR="00B762F2">
              <w:rPr>
                <w:rFonts w:ascii="Arial Bold" w:eastAsia="Calibri" w:hAnsi="Arial Bold" w:cs="Arial"/>
                <w:b/>
                <w:caps/>
                <w:color w:val="000000"/>
                <w:szCs w:val="23"/>
                <w:lang w:val="en-AU"/>
              </w:rPr>
              <w:t>)</w:t>
            </w:r>
            <w:r w:rsidR="00B762F2">
              <w:rPr>
                <w:lang w:val="en-AU"/>
              </w:rPr>
              <w:br/>
            </w:r>
            <w:r w:rsidRPr="005753AB">
              <w:rPr>
                <w:rFonts w:ascii="Arial" w:eastAsia="Calibri" w:hAnsi="Arial" w:cs="Arial"/>
                <w:bCs w:val="0"/>
                <w:color w:val="000000"/>
                <w:lang w:val="en-AU"/>
              </w:rPr>
              <w:t xml:space="preserve">GST </w:t>
            </w:r>
            <w:r w:rsidR="00B762F2" w:rsidRPr="005753AB">
              <w:rPr>
                <w:rFonts w:ascii="Arial" w:eastAsia="Calibri" w:hAnsi="Arial" w:cs="Arial"/>
                <w:bCs w:val="0"/>
                <w:color w:val="000000"/>
                <w:lang w:val="en-AU"/>
              </w:rPr>
              <w:t>E</w:t>
            </w:r>
            <w:r w:rsidRPr="005753AB">
              <w:rPr>
                <w:rFonts w:ascii="Arial" w:eastAsia="Calibri" w:hAnsi="Arial" w:cs="Arial"/>
                <w:bCs w:val="0"/>
                <w:color w:val="000000"/>
                <w:lang w:val="en-AU"/>
              </w:rPr>
              <w:t>xclusive</w:t>
            </w:r>
          </w:p>
        </w:tc>
      </w:tr>
      <w:tr w:rsidR="00BA25DB" w:rsidRPr="00DE16BA" w14:paraId="55B319AE" w14:textId="77777777" w:rsidTr="00ED7992">
        <w:tc>
          <w:tcPr>
            <w:tcW w:w="2722" w:type="dxa"/>
            <w:shd w:val="clear" w:color="auto" w:fill="auto"/>
          </w:tcPr>
          <w:p w14:paraId="25771E4F" w14:textId="17448FF4" w:rsidR="00BA25DB" w:rsidRDefault="003D12E0" w:rsidP="00BA25DB">
            <w:pPr>
              <w:pStyle w:val="Heading2"/>
              <w:numPr>
                <w:ilvl w:val="0"/>
                <w:numId w:val="0"/>
              </w:numPr>
              <w:rPr>
                <w:lang w:val="en-AU"/>
              </w:rPr>
            </w:pPr>
            <w:r>
              <w:rPr>
                <w:lang w:val="en-AU"/>
              </w:rPr>
              <w:t>Migration Offer Device - MRO</w:t>
            </w:r>
          </w:p>
        </w:tc>
        <w:tc>
          <w:tcPr>
            <w:tcW w:w="5477" w:type="dxa"/>
            <w:shd w:val="clear" w:color="auto" w:fill="auto"/>
          </w:tcPr>
          <w:p w14:paraId="65D273D8" w14:textId="37DDAC3B" w:rsidR="00BA25DB" w:rsidRDefault="00BA25DB" w:rsidP="00BA25DB">
            <w:pPr>
              <w:pStyle w:val="Heading2"/>
              <w:numPr>
                <w:ilvl w:val="0"/>
                <w:numId w:val="0"/>
              </w:numPr>
              <w:jc w:val="center"/>
              <w:rPr>
                <w:lang w:val="en-AU"/>
              </w:rPr>
            </w:pPr>
            <w:r>
              <w:rPr>
                <w:lang w:val="en-AU"/>
              </w:rPr>
              <w:t>$1584</w:t>
            </w:r>
            <w:r w:rsidR="005753AB">
              <w:rPr>
                <w:lang w:val="en-AU"/>
              </w:rPr>
              <w:t>.00</w:t>
            </w:r>
          </w:p>
        </w:tc>
      </w:tr>
    </w:tbl>
    <w:p w14:paraId="4E515D54" w14:textId="77777777" w:rsidR="00BA25DB" w:rsidRDefault="00BA25DB" w:rsidP="004F451B">
      <w:pPr>
        <w:pStyle w:val="Heading2"/>
        <w:numPr>
          <w:ilvl w:val="0"/>
          <w:numId w:val="0"/>
        </w:numPr>
        <w:tabs>
          <w:tab w:val="num" w:pos="737"/>
        </w:tabs>
        <w:ind w:left="737"/>
      </w:pPr>
      <w:bookmarkStart w:id="761" w:name="_Ref12029034"/>
    </w:p>
    <w:bookmarkEnd w:id="761"/>
    <w:p w14:paraId="227644D2" w14:textId="440F9880" w:rsidR="000A101A" w:rsidRPr="004F0EE7" w:rsidRDefault="003D12E0" w:rsidP="000A101A">
      <w:pPr>
        <w:pStyle w:val="Heading2"/>
        <w:tabs>
          <w:tab w:val="clear" w:pos="142"/>
          <w:tab w:val="num" w:pos="0"/>
          <w:tab w:val="num" w:pos="284"/>
        </w:tabs>
        <w:ind w:left="737"/>
      </w:pPr>
      <w:r>
        <w:rPr>
          <w:lang w:val="en-AU"/>
        </w:rPr>
        <w:t>Not used</w:t>
      </w:r>
    </w:p>
    <w:p w14:paraId="2E3AF5F2" w14:textId="77777777" w:rsidR="000A101A" w:rsidRPr="000F3962" w:rsidRDefault="000A101A" w:rsidP="000A101A">
      <w:pPr>
        <w:pStyle w:val="Heading2"/>
        <w:numPr>
          <w:ilvl w:val="0"/>
          <w:numId w:val="0"/>
        </w:numPr>
        <w:tabs>
          <w:tab w:val="num" w:pos="737"/>
        </w:tabs>
        <w:ind w:left="737"/>
      </w:pPr>
      <w:bookmarkStart w:id="762" w:name="_Toc3977816"/>
      <w:bookmarkStart w:id="763" w:name="_Toc11837144"/>
      <w:bookmarkStart w:id="764" w:name="_Toc11915197"/>
      <w:r w:rsidRPr="00673F65">
        <w:rPr>
          <w:b/>
        </w:rPr>
        <w:t>Additional terms</w:t>
      </w:r>
      <w:bookmarkEnd w:id="762"/>
      <w:bookmarkEnd w:id="763"/>
      <w:bookmarkEnd w:id="764"/>
    </w:p>
    <w:p w14:paraId="26FA0D99" w14:textId="77777777" w:rsidR="000A101A" w:rsidRPr="000F3962" w:rsidRDefault="000A101A" w:rsidP="000A101A">
      <w:pPr>
        <w:pStyle w:val="Heading2"/>
        <w:numPr>
          <w:ilvl w:val="0"/>
          <w:numId w:val="0"/>
        </w:numPr>
        <w:tabs>
          <w:tab w:val="num" w:pos="737"/>
        </w:tabs>
        <w:ind w:left="737"/>
      </w:pPr>
      <w:bookmarkStart w:id="765" w:name="_Toc3977817"/>
      <w:bookmarkStart w:id="766" w:name="_Toc11837145"/>
      <w:bookmarkStart w:id="767" w:name="_Toc11915198"/>
      <w:r w:rsidRPr="00673F65">
        <w:rPr>
          <w:b/>
        </w:rPr>
        <w:t>Helpdesk</w:t>
      </w:r>
      <w:bookmarkEnd w:id="765"/>
      <w:bookmarkEnd w:id="766"/>
      <w:bookmarkEnd w:id="767"/>
    </w:p>
    <w:p w14:paraId="61E86166" w14:textId="77777777" w:rsidR="000A101A" w:rsidRPr="004F0EE7" w:rsidRDefault="000A101A" w:rsidP="000A101A">
      <w:pPr>
        <w:pStyle w:val="Heading2"/>
        <w:tabs>
          <w:tab w:val="clear" w:pos="142"/>
          <w:tab w:val="num" w:pos="0"/>
          <w:tab w:val="num" w:pos="284"/>
        </w:tabs>
        <w:ind w:left="737"/>
      </w:pPr>
      <w:bookmarkStart w:id="768" w:name="_Ref12028277"/>
      <w:r w:rsidRPr="00A14BA3">
        <w:t>We will operate a helpdesk that you may contact by email or telephone for reasonable support in relation to your use of the Teletrac Navman Solution.</w:t>
      </w:r>
      <w:bookmarkEnd w:id="768"/>
    </w:p>
    <w:p w14:paraId="77694CDE" w14:textId="2281EE11" w:rsidR="00C3068F" w:rsidRDefault="000A101A" w:rsidP="00C3068F">
      <w:pPr>
        <w:pStyle w:val="Heading2"/>
        <w:tabs>
          <w:tab w:val="clear" w:pos="142"/>
          <w:tab w:val="num" w:pos="0"/>
          <w:tab w:val="num" w:pos="284"/>
        </w:tabs>
        <w:ind w:left="737"/>
      </w:pPr>
      <w:r w:rsidRPr="00A14BA3">
        <w:t xml:space="preserve">If we cannot resolve the queries you raised under clause </w:t>
      </w:r>
      <w:r w:rsidR="005321BA">
        <w:rPr>
          <w:lang w:val="en-AU"/>
        </w:rPr>
        <w:fldChar w:fldCharType="begin"/>
      </w:r>
      <w:r w:rsidR="005321BA">
        <w:instrText xml:space="preserve"> REF _Ref12028277 \r \h </w:instrText>
      </w:r>
      <w:r w:rsidR="005321BA">
        <w:rPr>
          <w:lang w:val="en-AU"/>
        </w:rPr>
      </w:r>
      <w:r w:rsidR="005321BA">
        <w:rPr>
          <w:lang w:val="en-AU"/>
        </w:rPr>
        <w:fldChar w:fldCharType="separate"/>
      </w:r>
      <w:r w:rsidR="005F6049">
        <w:t>7.47</w:t>
      </w:r>
      <w:r w:rsidR="005321BA">
        <w:rPr>
          <w:lang w:val="en-AU"/>
        </w:rPr>
        <w:fldChar w:fldCharType="end"/>
      </w:r>
      <w:r w:rsidRPr="00A14BA3">
        <w:t xml:space="preserve"> above, we will refer your queries to Teletrac Navman support.</w:t>
      </w:r>
      <w:r w:rsidR="00C3068F" w:rsidRPr="00C3068F">
        <w:t xml:space="preserve"> </w:t>
      </w:r>
    </w:p>
    <w:p w14:paraId="3F2DCB52" w14:textId="04E8F0C4" w:rsidR="00C3068F" w:rsidRDefault="00C3068F" w:rsidP="00C3068F">
      <w:pPr>
        <w:pStyle w:val="Heading2"/>
        <w:tabs>
          <w:tab w:val="clear" w:pos="142"/>
          <w:tab w:val="num" w:pos="0"/>
          <w:tab w:val="num" w:pos="284"/>
        </w:tabs>
        <w:ind w:left="737"/>
      </w:pPr>
      <w:r>
        <w:t>For the Video Telematics Service, you can contact Teletrac Navman Australia Technical Support, on Monday to Friday between 7am and 8pm AEST, at:</w:t>
      </w:r>
    </w:p>
    <w:p w14:paraId="5ADDD7FD" w14:textId="77777777" w:rsidR="00C3068F" w:rsidRDefault="00C3068F" w:rsidP="00C3068F">
      <w:pPr>
        <w:pStyle w:val="Heading2"/>
        <w:numPr>
          <w:ilvl w:val="0"/>
          <w:numId w:val="0"/>
        </w:numPr>
        <w:tabs>
          <w:tab w:val="num" w:pos="737"/>
        </w:tabs>
        <w:ind w:left="720"/>
      </w:pPr>
      <w:r>
        <w:t xml:space="preserve">Email: </w:t>
      </w:r>
      <w:hyperlink r:id="rId33" w:history="1">
        <w:r w:rsidRPr="007A2D32">
          <w:t>anz.customersupport@teletracnavman.com</w:t>
        </w:r>
      </w:hyperlink>
    </w:p>
    <w:p w14:paraId="0BB3DE87" w14:textId="77777777" w:rsidR="00C3068F" w:rsidRPr="00BC23D1" w:rsidRDefault="00C3068F" w:rsidP="00C3068F">
      <w:pPr>
        <w:pStyle w:val="Heading2"/>
        <w:numPr>
          <w:ilvl w:val="0"/>
          <w:numId w:val="0"/>
        </w:numPr>
        <w:tabs>
          <w:tab w:val="num" w:pos="737"/>
        </w:tabs>
        <w:ind w:left="720"/>
      </w:pPr>
      <w:r>
        <w:t xml:space="preserve">Phone: </w:t>
      </w:r>
      <w:r w:rsidRPr="007A2D32">
        <w:t>1800 304 264</w:t>
      </w:r>
    </w:p>
    <w:p w14:paraId="0E6C9DD0" w14:textId="77777777" w:rsidR="00C3068F" w:rsidRPr="0025424A" w:rsidRDefault="00C3068F" w:rsidP="00C3068F">
      <w:pPr>
        <w:pStyle w:val="Heading2"/>
        <w:numPr>
          <w:ilvl w:val="0"/>
          <w:numId w:val="0"/>
        </w:numPr>
        <w:tabs>
          <w:tab w:val="num" w:pos="737"/>
        </w:tabs>
        <w:ind w:left="720"/>
        <w:rPr>
          <w:b/>
        </w:rPr>
      </w:pPr>
      <w:r w:rsidRPr="0025424A">
        <w:rPr>
          <w:b/>
          <w:bCs w:val="0"/>
        </w:rPr>
        <w:t>Limitations of the Video Telematics Service</w:t>
      </w:r>
    </w:p>
    <w:p w14:paraId="77EEF3F3" w14:textId="77777777" w:rsidR="00C3068F" w:rsidRPr="0025424A" w:rsidRDefault="00C3068F" w:rsidP="00C3068F">
      <w:pPr>
        <w:pStyle w:val="Heading2"/>
        <w:tabs>
          <w:tab w:val="clear" w:pos="142"/>
          <w:tab w:val="num" w:pos="0"/>
          <w:tab w:val="num" w:pos="284"/>
        </w:tabs>
        <w:ind w:left="737"/>
        <w:rPr>
          <w:bCs w:val="0"/>
        </w:rPr>
      </w:pPr>
      <w:r w:rsidRPr="00293875">
        <w:t xml:space="preserve">The Navman IQ camera can identify pre-defined driver behaviour and these video clips can be uploaded to the Teletrac Navman TN360 platform provided you have adequate cellular coverage. </w:t>
      </w:r>
    </w:p>
    <w:p w14:paraId="2511A4BE" w14:textId="77777777" w:rsidR="00C3068F" w:rsidRPr="0025424A" w:rsidRDefault="00C3068F" w:rsidP="00C3068F">
      <w:pPr>
        <w:pStyle w:val="Heading2"/>
        <w:tabs>
          <w:tab w:val="clear" w:pos="142"/>
          <w:tab w:val="num" w:pos="0"/>
          <w:tab w:val="num" w:pos="284"/>
        </w:tabs>
        <w:ind w:left="737"/>
        <w:rPr>
          <w:bCs w:val="0"/>
        </w:rPr>
      </w:pPr>
      <w:r w:rsidRPr="00293875">
        <w:t>Where your cellular coverage is limited, the Navman IQ camera will cache the video footage in its onboard memory (</w:t>
      </w:r>
      <w:r w:rsidRPr="002A73C4">
        <w:rPr>
          <w:b/>
          <w:bCs w:val="0"/>
        </w:rPr>
        <w:t>SD card</w:t>
      </w:r>
      <w:r w:rsidRPr="00293875">
        <w:t xml:space="preserve">) until cellular connectivity is reestablished. If cellular connectivity is not reestablished, the older footage may be overwritten. We recommend you save any important footage to avoid it from being overwritten. </w:t>
      </w:r>
    </w:p>
    <w:p w14:paraId="2AED7673" w14:textId="25CA0CC3" w:rsidR="000A101A" w:rsidRPr="004F0EE7" w:rsidRDefault="00C3068F" w:rsidP="00C3068F">
      <w:pPr>
        <w:pStyle w:val="Heading2"/>
        <w:tabs>
          <w:tab w:val="clear" w:pos="142"/>
          <w:tab w:val="num" w:pos="0"/>
          <w:tab w:val="num" w:pos="284"/>
        </w:tabs>
        <w:ind w:left="737"/>
      </w:pPr>
      <w:r w:rsidRPr="00293875">
        <w:t>The SD card is limited to ~50 hours of footage that can be selectively (by the user) or automatically (by the camera software) uploaded to the Teletrac Navman platform. Once the memory is full, the older footage is overwritten. We recommend you save any important footage to avoid it from being overwritten.</w:t>
      </w:r>
    </w:p>
    <w:p w14:paraId="72E5DEEF" w14:textId="77777777" w:rsidR="000A101A" w:rsidRPr="00673F65" w:rsidRDefault="000A101A" w:rsidP="000A101A">
      <w:pPr>
        <w:pStyle w:val="Heading2"/>
        <w:numPr>
          <w:ilvl w:val="0"/>
          <w:numId w:val="0"/>
        </w:numPr>
        <w:tabs>
          <w:tab w:val="num" w:pos="737"/>
        </w:tabs>
        <w:ind w:left="737"/>
        <w:rPr>
          <w:b/>
          <w:bCs w:val="0"/>
        </w:rPr>
      </w:pPr>
      <w:r w:rsidRPr="00673F65">
        <w:rPr>
          <w:b/>
        </w:rPr>
        <w:t>Support And Service Plans</w:t>
      </w:r>
    </w:p>
    <w:p w14:paraId="77A669C3" w14:textId="77777777" w:rsidR="000A101A" w:rsidRPr="004F0EE7" w:rsidRDefault="000A101A" w:rsidP="000A101A">
      <w:pPr>
        <w:pStyle w:val="Heading2"/>
        <w:tabs>
          <w:tab w:val="clear" w:pos="142"/>
          <w:tab w:val="num" w:pos="0"/>
          <w:tab w:val="num" w:pos="284"/>
        </w:tabs>
        <w:ind w:left="737"/>
      </w:pPr>
      <w:r w:rsidRPr="00A14BA3">
        <w:t>Professional services will be provided as specified by you in your application form and Teletrac Navman in relation to your Teletrac Navman Solution.</w:t>
      </w:r>
    </w:p>
    <w:p w14:paraId="46345041" w14:textId="77777777" w:rsidR="000A101A" w:rsidRPr="00673F65" w:rsidRDefault="000A101A" w:rsidP="000A101A">
      <w:pPr>
        <w:pStyle w:val="Heading2"/>
        <w:numPr>
          <w:ilvl w:val="0"/>
          <w:numId w:val="0"/>
        </w:numPr>
        <w:tabs>
          <w:tab w:val="num" w:pos="737"/>
        </w:tabs>
        <w:ind w:left="737"/>
        <w:rPr>
          <w:b/>
          <w:bCs w:val="0"/>
        </w:rPr>
      </w:pPr>
      <w:r w:rsidRPr="00673F65">
        <w:rPr>
          <w:b/>
        </w:rPr>
        <w:t>Installation</w:t>
      </w:r>
    </w:p>
    <w:p w14:paraId="5FF7B58A" w14:textId="34A3C055" w:rsidR="00D772D1" w:rsidRPr="00D772D1" w:rsidRDefault="00D772D1" w:rsidP="00D772D1">
      <w:pPr>
        <w:pStyle w:val="Heading2"/>
      </w:pPr>
      <w:r w:rsidRPr="00D772D1">
        <w:t xml:space="preserve">Standard installation of your Teletrac Navman Solution is included in the charges for the 3G </w:t>
      </w:r>
      <w:r w:rsidR="003D12E0">
        <w:rPr>
          <w:lang w:val="en-AU"/>
        </w:rPr>
        <w:t xml:space="preserve">MRO </w:t>
      </w:r>
      <w:r w:rsidRPr="00D772D1">
        <w:t>Migration Offer. Standard installation means installation within 30 km of metro areas (as defined by us), where we (or our installer) have been given direct access to the vehicle and does not include additional electrical connections or mechanical changes to fit the device.</w:t>
      </w:r>
    </w:p>
    <w:p w14:paraId="3CFC4680" w14:textId="77777777" w:rsidR="00D772D1" w:rsidRDefault="00D772D1" w:rsidP="000A101A">
      <w:pPr>
        <w:pStyle w:val="Heading2"/>
        <w:tabs>
          <w:tab w:val="clear" w:pos="142"/>
          <w:tab w:val="num" w:pos="0"/>
          <w:tab w:val="num" w:pos="284"/>
        </w:tabs>
        <w:ind w:left="737"/>
      </w:pPr>
      <w:r>
        <w:rPr>
          <w:lang w:val="en-AU"/>
        </w:rPr>
        <w:t>For all other plan options:</w:t>
      </w:r>
    </w:p>
    <w:p w14:paraId="35296E66" w14:textId="77777777" w:rsidR="000A101A" w:rsidRPr="004F0EE7" w:rsidRDefault="000A101A" w:rsidP="004F451B">
      <w:pPr>
        <w:pStyle w:val="Heading3"/>
      </w:pPr>
      <w:r w:rsidRPr="0033139F">
        <w:t>Installation is in addition to the cost of your Teletrac Navman Hardware and you will need to organise for the hardware to be properly installed</w:t>
      </w:r>
      <w:r w:rsidR="00D772D1">
        <w:rPr>
          <w:lang w:val="en-AU"/>
        </w:rPr>
        <w:t>; and</w:t>
      </w:r>
    </w:p>
    <w:p w14:paraId="117D06FD" w14:textId="77777777" w:rsidR="000A101A" w:rsidRPr="004F0EE7" w:rsidRDefault="000A101A" w:rsidP="004F451B">
      <w:pPr>
        <w:pStyle w:val="Heading3"/>
      </w:pPr>
      <w:r w:rsidRPr="0033139F">
        <w:t>If you request that we arrange for installation, the charges will be as set out in your Application Form.</w:t>
      </w:r>
    </w:p>
    <w:p w14:paraId="0481D9C7" w14:textId="11043384" w:rsidR="000A101A" w:rsidRPr="004F0EE7" w:rsidRDefault="008C64DF" w:rsidP="000A101A">
      <w:pPr>
        <w:pStyle w:val="Heading2"/>
        <w:tabs>
          <w:tab w:val="clear" w:pos="142"/>
          <w:tab w:val="num" w:pos="0"/>
          <w:tab w:val="num" w:pos="284"/>
        </w:tabs>
        <w:ind w:left="737"/>
      </w:pPr>
      <w:bookmarkStart w:id="769" w:name="_Hlk96528349"/>
      <w:r>
        <w:rPr>
          <w:lang w:val="en-AU"/>
        </w:rPr>
        <w:t xml:space="preserve">For Teletrac Navman Hardware acquired up to </w:t>
      </w:r>
      <w:r w:rsidR="00221D30">
        <w:rPr>
          <w:lang w:val="en-AU"/>
        </w:rPr>
        <w:t>30/03/2022</w:t>
      </w:r>
      <w:r>
        <w:rPr>
          <w:lang w:val="en-AU"/>
        </w:rPr>
        <w:t>, t</w:t>
      </w:r>
      <w:r w:rsidR="000A101A" w:rsidRPr="0033139F">
        <w:t xml:space="preserve">o obtain the benefit of the voluntary warranty in clause </w:t>
      </w:r>
      <w:r w:rsidR="005321BA">
        <w:rPr>
          <w:lang w:val="en-AU"/>
        </w:rPr>
        <w:fldChar w:fldCharType="begin"/>
      </w:r>
      <w:r w:rsidR="005321BA">
        <w:instrText xml:space="preserve"> REF _Ref12027982 \r \h </w:instrText>
      </w:r>
      <w:r w:rsidR="005321BA">
        <w:rPr>
          <w:lang w:val="en-AU"/>
        </w:rPr>
      </w:r>
      <w:r w:rsidR="005321BA">
        <w:rPr>
          <w:lang w:val="en-AU"/>
        </w:rPr>
        <w:fldChar w:fldCharType="separate"/>
      </w:r>
      <w:r w:rsidR="005F6049">
        <w:t>7.75</w:t>
      </w:r>
      <w:r w:rsidR="005321BA">
        <w:rPr>
          <w:lang w:val="en-AU"/>
        </w:rPr>
        <w:fldChar w:fldCharType="end"/>
      </w:r>
      <w:r w:rsidR="00D66E11">
        <w:rPr>
          <w:lang w:val="en-AU"/>
        </w:rPr>
        <w:t xml:space="preserve"> </w:t>
      </w:r>
      <w:r w:rsidR="000A101A" w:rsidRPr="0033139F">
        <w:t>you must have your Teletrac Navman Hardware installed by either a person recommended by Teletrac Navman, an authorised Telstra Teletrac Navman dealer</w:t>
      </w:r>
      <w:r w:rsidR="00D772D1">
        <w:rPr>
          <w:lang w:val="en-AU"/>
        </w:rPr>
        <w:t xml:space="preserve">. </w:t>
      </w:r>
      <w:r w:rsidR="000A101A" w:rsidRPr="0033139F">
        <w:t>Also, you must make the Teletrac Navman Hardware available for inspection and repair, at premises nominated by us, acting reasonably</w:t>
      </w:r>
      <w:bookmarkEnd w:id="769"/>
      <w:r w:rsidR="000A101A" w:rsidRPr="0033139F">
        <w:t>.</w:t>
      </w:r>
    </w:p>
    <w:p w14:paraId="048C4DCF" w14:textId="0C550F3C" w:rsidR="008C64DF" w:rsidRPr="004F0EE7" w:rsidRDefault="008C64DF" w:rsidP="005753AB">
      <w:pPr>
        <w:pStyle w:val="Heading2"/>
        <w:tabs>
          <w:tab w:val="clear" w:pos="142"/>
          <w:tab w:val="num" w:pos="0"/>
          <w:tab w:val="num" w:pos="284"/>
        </w:tabs>
        <w:ind w:left="737"/>
      </w:pPr>
      <w:r>
        <w:rPr>
          <w:lang w:val="en-AU"/>
        </w:rPr>
        <w:t>For Teletrac Navman Hardware acquired on or after</w:t>
      </w:r>
      <w:r w:rsidR="00221D30">
        <w:rPr>
          <w:lang w:val="en-AU"/>
        </w:rPr>
        <w:t xml:space="preserve"> 31/3/2022</w:t>
      </w:r>
      <w:r>
        <w:rPr>
          <w:lang w:val="en-AU"/>
        </w:rPr>
        <w:t>, t</w:t>
      </w:r>
      <w:r w:rsidRPr="0033139F">
        <w:t>o obtain the benefit of the voluntary warranty in clause</w:t>
      </w:r>
      <w:r w:rsidR="00D772D1">
        <w:rPr>
          <w:lang w:val="en-AU"/>
        </w:rPr>
        <w:t xml:space="preserve"> </w:t>
      </w:r>
      <w:r w:rsidR="005321BA">
        <w:rPr>
          <w:lang w:val="en-AU"/>
        </w:rPr>
        <w:fldChar w:fldCharType="begin"/>
      </w:r>
      <w:r w:rsidR="005321BA">
        <w:rPr>
          <w:lang w:val="en-AU"/>
        </w:rPr>
        <w:instrText xml:space="preserve"> REF _Ref12027982 \r \h </w:instrText>
      </w:r>
      <w:r w:rsidR="005321BA">
        <w:rPr>
          <w:lang w:val="en-AU"/>
        </w:rPr>
      </w:r>
      <w:r w:rsidR="005321BA">
        <w:rPr>
          <w:lang w:val="en-AU"/>
        </w:rPr>
        <w:fldChar w:fldCharType="separate"/>
      </w:r>
      <w:r w:rsidR="005F6049">
        <w:rPr>
          <w:lang w:val="en-AU"/>
        </w:rPr>
        <w:t>7.75</w:t>
      </w:r>
      <w:r w:rsidR="005321BA">
        <w:rPr>
          <w:lang w:val="en-AU"/>
        </w:rPr>
        <w:fldChar w:fldCharType="end"/>
      </w:r>
      <w:r w:rsidR="00D66E11">
        <w:rPr>
          <w:lang w:val="en-AU"/>
        </w:rPr>
        <w:t xml:space="preserve"> </w:t>
      </w:r>
      <w:r w:rsidRPr="0033139F">
        <w:t xml:space="preserve">you must have your Teletrac Navman Hardware installed by </w:t>
      </w:r>
      <w:r>
        <w:rPr>
          <w:lang w:val="en-AU"/>
        </w:rPr>
        <w:t>a Teletrac Navman authorised installer</w:t>
      </w:r>
      <w:r w:rsidRPr="0033139F">
        <w:t>. Also, you must make the Teletrac Navman Hardware available for inspection and repair, at premises nominated by us, acting reasonably.</w:t>
      </w:r>
    </w:p>
    <w:p w14:paraId="1591BF9D" w14:textId="7F2369B6" w:rsidR="000A101A" w:rsidRPr="004F0EE7" w:rsidRDefault="008C64DF" w:rsidP="000A101A">
      <w:pPr>
        <w:pStyle w:val="Heading2"/>
        <w:tabs>
          <w:tab w:val="clear" w:pos="142"/>
          <w:tab w:val="num" w:pos="0"/>
          <w:tab w:val="num" w:pos="284"/>
        </w:tabs>
        <w:ind w:left="737"/>
      </w:pPr>
      <w:r>
        <w:rPr>
          <w:lang w:val="en-AU"/>
        </w:rPr>
        <w:t xml:space="preserve">For Teletrac Navman Hardware acquired up to </w:t>
      </w:r>
      <w:r w:rsidR="00A644C9">
        <w:rPr>
          <w:lang w:val="en-AU"/>
        </w:rPr>
        <w:t>30/3/2022</w:t>
      </w:r>
      <w:r>
        <w:rPr>
          <w:lang w:val="en-AU"/>
        </w:rPr>
        <w:t>, w</w:t>
      </w:r>
      <w:r w:rsidR="000A101A" w:rsidRPr="0033139F">
        <w:t>e are not responsible for the installation or configuration of Teletrac Navman Hardware</w:t>
      </w:r>
      <w:r>
        <w:rPr>
          <w:lang w:val="en-AU"/>
        </w:rPr>
        <w:t xml:space="preserve"> where we do not arrange for the installation. For Teletrac Navman Hardware acquired on or after</w:t>
      </w:r>
      <w:r w:rsidR="00221D30">
        <w:rPr>
          <w:lang w:val="en-AU"/>
        </w:rPr>
        <w:t xml:space="preserve"> 31/03/2022</w:t>
      </w:r>
      <w:r>
        <w:rPr>
          <w:lang w:val="en-AU"/>
        </w:rPr>
        <w:t xml:space="preserve"> we are not responsible for the installation and </w:t>
      </w:r>
      <w:r w:rsidR="00A644C9">
        <w:rPr>
          <w:lang w:val="en-AU"/>
        </w:rPr>
        <w:t xml:space="preserve">configuration of </w:t>
      </w:r>
      <w:r>
        <w:rPr>
          <w:lang w:val="en-AU"/>
        </w:rPr>
        <w:t xml:space="preserve">Teletrac Navman Hardware. </w:t>
      </w:r>
    </w:p>
    <w:p w14:paraId="1370B378" w14:textId="77777777" w:rsidR="000A101A" w:rsidRPr="00673F65" w:rsidRDefault="000A101A" w:rsidP="000A101A">
      <w:pPr>
        <w:pStyle w:val="Heading2"/>
        <w:numPr>
          <w:ilvl w:val="0"/>
          <w:numId w:val="0"/>
        </w:numPr>
        <w:tabs>
          <w:tab w:val="num" w:pos="737"/>
        </w:tabs>
        <w:ind w:left="737"/>
        <w:rPr>
          <w:b/>
          <w:bCs w:val="0"/>
        </w:rPr>
      </w:pPr>
      <w:r w:rsidRPr="00673F65">
        <w:rPr>
          <w:b/>
        </w:rPr>
        <w:t>Username and password</w:t>
      </w:r>
    </w:p>
    <w:p w14:paraId="65A1B65E" w14:textId="77777777" w:rsidR="000A101A" w:rsidRPr="004F0EE7" w:rsidRDefault="000A101A" w:rsidP="000A101A">
      <w:pPr>
        <w:pStyle w:val="Heading2"/>
        <w:tabs>
          <w:tab w:val="clear" w:pos="142"/>
          <w:tab w:val="num" w:pos="0"/>
          <w:tab w:val="num" w:pos="284"/>
        </w:tabs>
        <w:ind w:left="737"/>
      </w:pPr>
      <w:r w:rsidRPr="0033139F">
        <w:t>You will be provided with a unique username and password for the Teletrac Navman Application, which are required for your use of the Teletrac Navman Solution.</w:t>
      </w:r>
    </w:p>
    <w:p w14:paraId="07DE21B3" w14:textId="77777777" w:rsidR="000A101A" w:rsidRPr="004F0EE7" w:rsidRDefault="000A101A" w:rsidP="000A101A">
      <w:pPr>
        <w:pStyle w:val="Heading2"/>
        <w:tabs>
          <w:tab w:val="clear" w:pos="142"/>
          <w:tab w:val="num" w:pos="0"/>
          <w:tab w:val="num" w:pos="284"/>
        </w:tabs>
        <w:ind w:left="737"/>
      </w:pPr>
      <w:r w:rsidRPr="0033139F">
        <w:t>Your unique username and password will expire upon termination of your Teletrac Navman Solution.</w:t>
      </w:r>
    </w:p>
    <w:p w14:paraId="6FBF7291" w14:textId="77777777" w:rsidR="000A101A" w:rsidRPr="004F0EE7" w:rsidRDefault="000A101A" w:rsidP="000A101A">
      <w:pPr>
        <w:pStyle w:val="Heading2"/>
        <w:tabs>
          <w:tab w:val="clear" w:pos="142"/>
          <w:tab w:val="num" w:pos="0"/>
          <w:tab w:val="num" w:pos="284"/>
        </w:tabs>
        <w:ind w:left="737"/>
      </w:pPr>
      <w:r w:rsidRPr="0033139F">
        <w:t>You agree and acknowledge that you are responsible for the security of your unique username and password.</w:t>
      </w:r>
    </w:p>
    <w:p w14:paraId="1E9B1AC4" w14:textId="77777777" w:rsidR="000A101A" w:rsidRPr="00673F65" w:rsidRDefault="000A101A" w:rsidP="000A101A">
      <w:pPr>
        <w:pStyle w:val="Heading2"/>
        <w:numPr>
          <w:ilvl w:val="0"/>
          <w:numId w:val="0"/>
        </w:numPr>
        <w:tabs>
          <w:tab w:val="num" w:pos="737"/>
        </w:tabs>
        <w:ind w:left="737"/>
        <w:rPr>
          <w:b/>
          <w:bCs w:val="0"/>
        </w:rPr>
      </w:pPr>
      <w:r w:rsidRPr="00673F65">
        <w:rPr>
          <w:b/>
        </w:rPr>
        <w:t>Security of data</w:t>
      </w:r>
    </w:p>
    <w:p w14:paraId="3F5E8EDF" w14:textId="77777777" w:rsidR="000A101A" w:rsidRPr="004F0EE7" w:rsidRDefault="000A101A" w:rsidP="000A101A">
      <w:pPr>
        <w:pStyle w:val="Heading2"/>
        <w:tabs>
          <w:tab w:val="clear" w:pos="142"/>
          <w:tab w:val="num" w:pos="0"/>
          <w:tab w:val="num" w:pos="284"/>
        </w:tabs>
        <w:ind w:left="737"/>
      </w:pPr>
      <w:r w:rsidRPr="0033139F">
        <w:t>You understand that you are responsible for the security and integrity of the data transmitted between your Teletrac Navman Hardware and Teletrac Navman Application.</w:t>
      </w:r>
    </w:p>
    <w:p w14:paraId="299BC74C" w14:textId="77777777" w:rsidR="000A101A" w:rsidRPr="004F0EE7" w:rsidRDefault="000A101A" w:rsidP="000A101A">
      <w:pPr>
        <w:pStyle w:val="Heading2"/>
        <w:tabs>
          <w:tab w:val="clear" w:pos="142"/>
          <w:tab w:val="num" w:pos="0"/>
          <w:tab w:val="num" w:pos="284"/>
        </w:tabs>
        <w:ind w:left="737"/>
      </w:pPr>
      <w:r w:rsidRPr="0033139F">
        <w:t>You understand that data transmitted over the Telstra Mobile Network or the Iridium satellite network using the Teletrac Navman Solution may be intercepted by third parties without our knowledge (or the knowledge of Teletrac Navman).</w:t>
      </w:r>
    </w:p>
    <w:p w14:paraId="5839709F" w14:textId="77777777" w:rsidR="000A101A" w:rsidRPr="004F0EE7" w:rsidRDefault="000A101A" w:rsidP="000A101A">
      <w:pPr>
        <w:pStyle w:val="Heading2"/>
        <w:tabs>
          <w:tab w:val="clear" w:pos="142"/>
          <w:tab w:val="num" w:pos="0"/>
          <w:tab w:val="num" w:pos="284"/>
        </w:tabs>
        <w:ind w:left="737"/>
      </w:pPr>
      <w:r w:rsidRPr="0033139F">
        <w:t>If you require additional security for your data, please contact your authorised Telstra or Teletrac Navman representative.</w:t>
      </w:r>
    </w:p>
    <w:p w14:paraId="2EA25E94" w14:textId="77777777" w:rsidR="000A101A" w:rsidRPr="00673F65" w:rsidRDefault="000A101A" w:rsidP="000A101A">
      <w:pPr>
        <w:pStyle w:val="Heading2"/>
        <w:numPr>
          <w:ilvl w:val="0"/>
          <w:numId w:val="0"/>
        </w:numPr>
        <w:tabs>
          <w:tab w:val="num" w:pos="737"/>
        </w:tabs>
        <w:ind w:left="737"/>
        <w:rPr>
          <w:b/>
          <w:bCs w:val="0"/>
        </w:rPr>
      </w:pPr>
      <w:r w:rsidRPr="00673F65">
        <w:rPr>
          <w:b/>
        </w:rPr>
        <w:t>Functionality and safety</w:t>
      </w:r>
    </w:p>
    <w:p w14:paraId="26130CF0" w14:textId="0FF9B05B" w:rsidR="000A101A" w:rsidRPr="004F0EE7" w:rsidRDefault="00855420" w:rsidP="000A101A">
      <w:pPr>
        <w:pStyle w:val="Heading2"/>
        <w:tabs>
          <w:tab w:val="clear" w:pos="142"/>
          <w:tab w:val="num" w:pos="0"/>
          <w:tab w:val="num" w:pos="284"/>
        </w:tabs>
        <w:ind w:left="737"/>
      </w:pPr>
      <w:bookmarkStart w:id="770" w:name="_Ref147752599"/>
      <w:r w:rsidRPr="00855420">
        <w:t>Subject to the Australian Consumer Law provisions in the General Terms of Our Customer Terms</w:t>
      </w:r>
      <w:r>
        <w:rPr>
          <w:lang w:val="en-AU"/>
        </w:rPr>
        <w:t>,</w:t>
      </w:r>
      <w:r w:rsidRPr="00855420">
        <w:t xml:space="preserve"> </w:t>
      </w:r>
      <w:r w:rsidR="000A101A" w:rsidRPr="0033139F">
        <w:t>Telstra makes no representation or warranty:</w:t>
      </w:r>
      <w:bookmarkEnd w:id="770"/>
    </w:p>
    <w:p w14:paraId="43E41D5E" w14:textId="77777777" w:rsidR="000A101A" w:rsidRPr="004F0EE7" w:rsidRDefault="000A101A" w:rsidP="000A101A">
      <w:pPr>
        <w:pStyle w:val="Heading3"/>
      </w:pPr>
      <w:r w:rsidRPr="0033139F">
        <w:t>that to the extent that a Teletrac Navman Solution includes a distress message feature, or provides an alert that maintenance or remedial action is required, that any such message or alert will be received or have any particular effect or result; or</w:t>
      </w:r>
    </w:p>
    <w:p w14:paraId="2147723F" w14:textId="77777777" w:rsidR="000A101A" w:rsidRPr="004F0EE7" w:rsidRDefault="000A101A" w:rsidP="000A101A">
      <w:pPr>
        <w:pStyle w:val="Heading3"/>
      </w:pPr>
      <w:r w:rsidRPr="0033139F">
        <w:t>that the Teletrac Navman Solution will permit a person to operate safely in isolation, including being isolated from other people or resources (such as fuel, food, water, medical assistance, or other essential resources); or</w:t>
      </w:r>
    </w:p>
    <w:p w14:paraId="0ED68095" w14:textId="01E15E47" w:rsidR="005321BA" w:rsidRPr="004F0EE7" w:rsidRDefault="000A101A" w:rsidP="005321BA">
      <w:pPr>
        <w:pStyle w:val="Heading3"/>
      </w:pPr>
      <w:r w:rsidRPr="0033139F">
        <w:t>that the Teletrac Navman Solution is a substitute for any other means of ensuring safety or obtaining emergency assistance.</w:t>
      </w:r>
    </w:p>
    <w:p w14:paraId="355FF73A" w14:textId="4726A4C2" w:rsidR="00C67593" w:rsidRPr="005321BA" w:rsidRDefault="005321BA" w:rsidP="00574531">
      <w:pPr>
        <w:pStyle w:val="Heading2"/>
        <w:numPr>
          <w:ilvl w:val="0"/>
          <w:numId w:val="0"/>
        </w:numPr>
        <w:tabs>
          <w:tab w:val="num" w:pos="737"/>
        </w:tabs>
        <w:ind w:left="737"/>
        <w:rPr>
          <w:lang w:val="en-AU"/>
        </w:rPr>
      </w:pPr>
      <w:r>
        <w:rPr>
          <w:b/>
          <w:lang w:val="en-AU"/>
        </w:rPr>
        <w:t>Privacy and surveillance</w:t>
      </w:r>
    </w:p>
    <w:p w14:paraId="5A61CB07" w14:textId="77777777" w:rsidR="005321BA" w:rsidRDefault="005321BA" w:rsidP="000A101A">
      <w:pPr>
        <w:pStyle w:val="Heading2"/>
        <w:tabs>
          <w:tab w:val="clear" w:pos="142"/>
          <w:tab w:val="num" w:pos="0"/>
          <w:tab w:val="num" w:pos="284"/>
        </w:tabs>
        <w:ind w:left="737"/>
      </w:pPr>
      <w:r w:rsidRPr="005321BA">
        <w:t xml:space="preserve">The Video Telematics Service has the potential to be used by you in a manner which could breach Federal, State and Territory privacy laws and Federal, State and Territory privacy and surveillance device laws.  It is solely your responsibility to ensure that you use the Video Telematics Service as permitted by all relevant laws. </w:t>
      </w:r>
    </w:p>
    <w:p w14:paraId="4AA47291" w14:textId="77777777" w:rsidR="005321BA" w:rsidRDefault="005321BA" w:rsidP="000A101A">
      <w:pPr>
        <w:pStyle w:val="Heading2"/>
        <w:tabs>
          <w:tab w:val="clear" w:pos="142"/>
          <w:tab w:val="num" w:pos="0"/>
          <w:tab w:val="num" w:pos="284"/>
        </w:tabs>
        <w:ind w:left="737"/>
      </w:pPr>
      <w:bookmarkStart w:id="771" w:name="_Ref177984841"/>
      <w:r w:rsidRPr="005321BA">
        <w:t>You must:</w:t>
      </w:r>
      <w:bookmarkEnd w:id="771"/>
      <w:r w:rsidRPr="005321BA">
        <w:t xml:space="preserve"> </w:t>
      </w:r>
    </w:p>
    <w:p w14:paraId="153BEA87" w14:textId="77777777" w:rsidR="005321BA" w:rsidRDefault="005321BA" w:rsidP="005321BA">
      <w:pPr>
        <w:pStyle w:val="Heading3"/>
      </w:pPr>
      <w:r w:rsidRPr="005321BA">
        <w:t xml:space="preserve">obtain all necessary consents and make all necessary disclosures and notifications to ensure that: </w:t>
      </w:r>
    </w:p>
    <w:p w14:paraId="1544A58F" w14:textId="77777777" w:rsidR="005321BA" w:rsidRDefault="005321BA" w:rsidP="005321BA">
      <w:pPr>
        <w:pStyle w:val="Heading4"/>
      </w:pPr>
      <w:r w:rsidRPr="005321BA">
        <w:t xml:space="preserve">you can lawfully access and use, and allow your End Users to access and use, the Video Telematics Service (for instance, under any applicable privacy or workplace surveillance laws); </w:t>
      </w:r>
    </w:p>
    <w:p w14:paraId="3ACBD2CE" w14:textId="77777777" w:rsidR="005321BA" w:rsidRDefault="005321BA" w:rsidP="005321BA">
      <w:pPr>
        <w:pStyle w:val="Heading4"/>
      </w:pPr>
      <w:r w:rsidRPr="005321BA">
        <w:t xml:space="preserve">you have the right to provide and make available to us all Personal Information that you provide and make available to us in connection with the Video Telematics Service; and </w:t>
      </w:r>
    </w:p>
    <w:p w14:paraId="12881F49" w14:textId="77777777" w:rsidR="005321BA" w:rsidRDefault="005321BA" w:rsidP="005321BA">
      <w:pPr>
        <w:pStyle w:val="Heading4"/>
      </w:pPr>
      <w:r w:rsidRPr="005321BA">
        <w:t>we may collect, use and disclose all Personal Information that you provide or make available to us in connection with the Video Telematics Service as contemplated in these terms;</w:t>
      </w:r>
    </w:p>
    <w:p w14:paraId="15E14A70" w14:textId="77777777" w:rsidR="005321BA" w:rsidRDefault="005321BA" w:rsidP="005321BA">
      <w:pPr>
        <w:pStyle w:val="Heading3"/>
      </w:pPr>
      <w:r w:rsidRPr="005321BA">
        <w:t>only use, or allow the Video Telematics Service (and any part of it) to be used, in accordance with these terms and in compliance with all Federal, State and Territory laws including surveillance and privacy laws; and</w:t>
      </w:r>
    </w:p>
    <w:p w14:paraId="1614B262" w14:textId="63CEF6DC" w:rsidR="005321BA" w:rsidRDefault="005321BA" w:rsidP="005321BA">
      <w:pPr>
        <w:pStyle w:val="Heading3"/>
      </w:pPr>
      <w:r w:rsidRPr="005321BA">
        <w:t>not use, or allow the Video Telematics Service (or any part of it) to be used, to determine or track the location of a person or an object in that person’s possession or in which that person is situated without their express consent or other than as permitted by all Federal, State and Territory laws including surveillance and privacy laws.</w:t>
      </w:r>
    </w:p>
    <w:p w14:paraId="20F085D3" w14:textId="1F66BA5C" w:rsidR="005321BA" w:rsidRPr="005321BA" w:rsidRDefault="005321BA" w:rsidP="005321BA">
      <w:pPr>
        <w:pStyle w:val="Heading2"/>
        <w:numPr>
          <w:ilvl w:val="0"/>
          <w:numId w:val="0"/>
        </w:numPr>
        <w:tabs>
          <w:tab w:val="num" w:pos="737"/>
        </w:tabs>
        <w:ind w:left="737"/>
        <w:rPr>
          <w:b/>
          <w:bCs w:val="0"/>
          <w:lang w:val="en-AU"/>
        </w:rPr>
      </w:pPr>
      <w:r w:rsidRPr="005321BA">
        <w:rPr>
          <w:b/>
          <w:bCs w:val="0"/>
          <w:lang w:val="en-AU"/>
        </w:rPr>
        <w:t>General</w:t>
      </w:r>
    </w:p>
    <w:p w14:paraId="3ECB0E4B" w14:textId="17C5F90F" w:rsidR="000A101A" w:rsidRPr="004F0EE7" w:rsidRDefault="000A101A" w:rsidP="000A101A">
      <w:pPr>
        <w:pStyle w:val="Heading2"/>
        <w:tabs>
          <w:tab w:val="clear" w:pos="142"/>
          <w:tab w:val="num" w:pos="0"/>
          <w:tab w:val="num" w:pos="284"/>
        </w:tabs>
        <w:ind w:left="737"/>
      </w:pPr>
      <w:r w:rsidRPr="000A5BC1">
        <w:t>You must ensure that your employees, agents and officers, must:</w:t>
      </w:r>
    </w:p>
    <w:p w14:paraId="0EF0290B" w14:textId="77777777" w:rsidR="000A101A" w:rsidRPr="004F0EE7" w:rsidRDefault="000A101A" w:rsidP="000A101A">
      <w:pPr>
        <w:pStyle w:val="Heading3"/>
      </w:pPr>
      <w:r w:rsidRPr="000A5BC1">
        <w:t>not disclose any usernames and passwords related to your Teletrac Navman Solution to an unauthorised third party;</w:t>
      </w:r>
    </w:p>
    <w:p w14:paraId="2E633DA6" w14:textId="77777777" w:rsidR="000A101A" w:rsidRPr="004F0EE7" w:rsidRDefault="000A101A" w:rsidP="000A101A">
      <w:pPr>
        <w:pStyle w:val="Heading3"/>
      </w:pPr>
      <w:r w:rsidRPr="000A5BC1">
        <w:t>take all reasonable steps to prevent any unauthorised access to the Teletrac Navman Application and Teletrac Navman' website; and</w:t>
      </w:r>
    </w:p>
    <w:p w14:paraId="3040DB0E" w14:textId="77777777" w:rsidR="000A101A" w:rsidRPr="004F0EE7" w:rsidRDefault="000A101A" w:rsidP="000A101A">
      <w:pPr>
        <w:pStyle w:val="Heading3"/>
      </w:pPr>
      <w:r w:rsidRPr="000A5BC1">
        <w:t>maintain all copyright notices on the Teletrac Navman Applications (and associated documentation) provided to you.</w:t>
      </w:r>
    </w:p>
    <w:p w14:paraId="43206215" w14:textId="77777777" w:rsidR="000A101A" w:rsidRPr="004F0EE7" w:rsidRDefault="000A101A" w:rsidP="000A101A">
      <w:pPr>
        <w:pStyle w:val="Heading2"/>
        <w:tabs>
          <w:tab w:val="clear" w:pos="142"/>
          <w:tab w:val="num" w:pos="0"/>
          <w:tab w:val="num" w:pos="284"/>
        </w:tabs>
        <w:ind w:left="737"/>
      </w:pPr>
      <w:r w:rsidRPr="000A5BC1">
        <w:t>You must:</w:t>
      </w:r>
    </w:p>
    <w:p w14:paraId="4C5F89BC" w14:textId="77777777" w:rsidR="000A101A" w:rsidRPr="004F0EE7" w:rsidRDefault="000A101A" w:rsidP="000A101A">
      <w:pPr>
        <w:pStyle w:val="Heading3"/>
      </w:pPr>
      <w:r w:rsidRPr="000A5BC1">
        <w:t>comply with any terms and conditions on which Teletrac Navman provides you with any part of the Teletrac Navman Solution;</w:t>
      </w:r>
    </w:p>
    <w:p w14:paraId="0833BD6E" w14:textId="77777777" w:rsidR="000A101A" w:rsidRPr="004F0EE7" w:rsidRDefault="000A101A" w:rsidP="000A101A">
      <w:pPr>
        <w:pStyle w:val="Heading3"/>
      </w:pPr>
      <w:r w:rsidRPr="000A5BC1">
        <w:t>comply with the reasonable directions of Teletrac Navman from time to time regarding the use of the Teletrac Navman Solution; and</w:t>
      </w:r>
    </w:p>
    <w:p w14:paraId="4906594C" w14:textId="77777777" w:rsidR="00C3068F" w:rsidRDefault="000A101A" w:rsidP="00C3068F">
      <w:pPr>
        <w:pStyle w:val="Heading3"/>
      </w:pPr>
      <w:r w:rsidRPr="000A5BC1">
        <w:t>not use any equipment in connection with the Teletrac Navman Solution that has not first been approved, in writing, by Teletrac Navman</w:t>
      </w:r>
      <w:r w:rsidR="00C3068F">
        <w:t>; and</w:t>
      </w:r>
    </w:p>
    <w:p w14:paraId="79772E44" w14:textId="6F1048D7" w:rsidR="00C3068F" w:rsidRPr="00BC23D1" w:rsidRDefault="00C3068F" w:rsidP="00C10515">
      <w:pPr>
        <w:pStyle w:val="Heading3"/>
      </w:pPr>
      <w:r>
        <w:t xml:space="preserve">obtain all required consents from drivers prior to using the Video Telematics Service and ensure that drivers understand: </w:t>
      </w:r>
    </w:p>
    <w:p w14:paraId="6C36CE67" w14:textId="77777777" w:rsidR="00C3068F" w:rsidRDefault="00C3068F">
      <w:pPr>
        <w:pStyle w:val="ListParagraph"/>
        <w:widowControl w:val="0"/>
        <w:numPr>
          <w:ilvl w:val="1"/>
          <w:numId w:val="44"/>
        </w:numPr>
        <w:tabs>
          <w:tab w:val="left" w:pos="1860"/>
          <w:tab w:val="left" w:pos="1861"/>
        </w:tabs>
        <w:autoSpaceDE w:val="0"/>
        <w:autoSpaceDN w:val="0"/>
        <w:spacing w:line="247" w:lineRule="auto"/>
        <w:ind w:left="2318" w:right="1234"/>
      </w:pPr>
      <w:r>
        <w:t>the purpose and benefits of video telematics;</w:t>
      </w:r>
    </w:p>
    <w:p w14:paraId="0D992E3F" w14:textId="77777777" w:rsidR="00C3068F" w:rsidRDefault="00C3068F">
      <w:pPr>
        <w:pStyle w:val="ListParagraph"/>
        <w:widowControl w:val="0"/>
        <w:numPr>
          <w:ilvl w:val="1"/>
          <w:numId w:val="44"/>
        </w:numPr>
        <w:tabs>
          <w:tab w:val="left" w:pos="1860"/>
          <w:tab w:val="left" w:pos="1861"/>
        </w:tabs>
        <w:autoSpaceDE w:val="0"/>
        <w:autoSpaceDN w:val="0"/>
        <w:spacing w:line="247" w:lineRule="auto"/>
        <w:ind w:left="2318" w:right="1234"/>
      </w:pPr>
      <w:r>
        <w:t>the personally identifiable data that will be captured and stored;</w:t>
      </w:r>
    </w:p>
    <w:p w14:paraId="488FDEDC" w14:textId="77777777" w:rsidR="00C3068F" w:rsidRDefault="00C3068F">
      <w:pPr>
        <w:pStyle w:val="ListParagraph"/>
        <w:widowControl w:val="0"/>
        <w:numPr>
          <w:ilvl w:val="1"/>
          <w:numId w:val="44"/>
        </w:numPr>
        <w:tabs>
          <w:tab w:val="left" w:pos="1860"/>
          <w:tab w:val="left" w:pos="1861"/>
        </w:tabs>
        <w:autoSpaceDE w:val="0"/>
        <w:autoSpaceDN w:val="0"/>
        <w:spacing w:line="247" w:lineRule="auto"/>
        <w:ind w:left="2318" w:right="1234"/>
      </w:pPr>
      <w:r>
        <w:t>how the video and associated metadata will be used;</w:t>
      </w:r>
    </w:p>
    <w:p w14:paraId="750E0CA7" w14:textId="2EC4F6E6" w:rsidR="00C10515" w:rsidRDefault="00C3068F">
      <w:pPr>
        <w:pStyle w:val="ListParagraph"/>
        <w:widowControl w:val="0"/>
        <w:numPr>
          <w:ilvl w:val="1"/>
          <w:numId w:val="44"/>
        </w:numPr>
        <w:tabs>
          <w:tab w:val="left" w:pos="1860"/>
          <w:tab w:val="left" w:pos="1861"/>
        </w:tabs>
        <w:autoSpaceDE w:val="0"/>
        <w:autoSpaceDN w:val="0"/>
        <w:spacing w:line="247" w:lineRule="auto"/>
        <w:ind w:left="2318" w:right="1234"/>
      </w:pPr>
      <w:r>
        <w:t>who and what the authorised users are;</w:t>
      </w:r>
      <w:r w:rsidR="00C10515">
        <w:t xml:space="preserve"> and</w:t>
      </w:r>
    </w:p>
    <w:p w14:paraId="66C208AD" w14:textId="2AACC148" w:rsidR="00C3068F" w:rsidRDefault="00C3068F">
      <w:pPr>
        <w:pStyle w:val="ListParagraph"/>
        <w:widowControl w:val="0"/>
        <w:numPr>
          <w:ilvl w:val="1"/>
          <w:numId w:val="44"/>
        </w:numPr>
        <w:tabs>
          <w:tab w:val="left" w:pos="1860"/>
          <w:tab w:val="left" w:pos="1861"/>
        </w:tabs>
        <w:autoSpaceDE w:val="0"/>
        <w:autoSpaceDN w:val="0"/>
        <w:spacing w:line="247" w:lineRule="auto"/>
        <w:ind w:left="1843" w:right="1234" w:hanging="255"/>
      </w:pPr>
      <w:r>
        <w:t>how and where the data is stored and for how long it will be</w:t>
      </w:r>
      <w:r w:rsidR="00C10515">
        <w:t xml:space="preserve"> </w:t>
      </w:r>
      <w:r>
        <w:t>stored before deletion.</w:t>
      </w:r>
    </w:p>
    <w:p w14:paraId="43F6C70E" w14:textId="1EE232C2" w:rsidR="000A101A" w:rsidRPr="004F0EE7" w:rsidRDefault="000A101A" w:rsidP="002A73C4">
      <w:pPr>
        <w:tabs>
          <w:tab w:val="left" w:pos="1860"/>
          <w:tab w:val="left" w:pos="1861"/>
        </w:tabs>
        <w:spacing w:line="247" w:lineRule="auto"/>
        <w:ind w:right="1234"/>
      </w:pPr>
      <w:r w:rsidRPr="000A5BC1">
        <w:t>.</w:t>
      </w:r>
    </w:p>
    <w:p w14:paraId="6D3F305C" w14:textId="58E902C5" w:rsidR="000A101A" w:rsidRPr="004F0EE7" w:rsidRDefault="000A101A" w:rsidP="000A101A">
      <w:pPr>
        <w:pStyle w:val="Heading2"/>
        <w:tabs>
          <w:tab w:val="clear" w:pos="142"/>
          <w:tab w:val="num" w:pos="0"/>
          <w:tab w:val="num" w:pos="284"/>
        </w:tabs>
        <w:ind w:left="737"/>
      </w:pPr>
      <w:bookmarkStart w:id="772" w:name="_Ref147770336"/>
      <w:r w:rsidRPr="000A5BC1">
        <w:t xml:space="preserve">You agree to indemnify Teletrac Navman for any loss, expense or damage </w:t>
      </w:r>
      <w:r w:rsidR="00DE200A" w:rsidRPr="00DE200A">
        <w:t xml:space="preserve">suffered or incurred by </w:t>
      </w:r>
      <w:r w:rsidR="00DE200A">
        <w:rPr>
          <w:lang w:val="en-AU"/>
        </w:rPr>
        <w:t>Teletrac Navman</w:t>
      </w:r>
      <w:r w:rsidR="00BB28CF">
        <w:rPr>
          <w:lang w:val="en-AU"/>
        </w:rPr>
        <w:t xml:space="preserve"> and</w:t>
      </w:r>
      <w:r w:rsidR="00BB28CF" w:rsidRPr="00BB28CF">
        <w:rPr>
          <w:lang w:val="en-AU"/>
        </w:rPr>
        <w:t xml:space="preserve"> </w:t>
      </w:r>
      <w:r w:rsidR="00BB28CF">
        <w:rPr>
          <w:lang w:val="en-AU"/>
        </w:rPr>
        <w:t xml:space="preserve">that arises naturally (that is, according to the usual course of things) from </w:t>
      </w:r>
      <w:r w:rsidRPr="000A5BC1">
        <w:t xml:space="preserve">any breach of your obligations in clause </w:t>
      </w:r>
      <w:r>
        <w:fldChar w:fldCharType="begin"/>
      </w:r>
      <w:r>
        <w:instrText xml:space="preserve"> REF _Ref12028174 \w \h </w:instrText>
      </w:r>
      <w:r>
        <w:fldChar w:fldCharType="separate"/>
      </w:r>
      <w:r w:rsidR="005F6049">
        <w:t>7.14</w:t>
      </w:r>
      <w:r>
        <w:fldChar w:fldCharType="end"/>
      </w:r>
      <w:r w:rsidR="00223E28">
        <w:rPr>
          <w:lang w:val="en-AU"/>
        </w:rPr>
        <w:t xml:space="preserve">, except to the extent </w:t>
      </w:r>
      <w:bookmarkEnd w:id="772"/>
      <w:r w:rsidR="00223E28">
        <w:rPr>
          <w:lang w:val="en-AU"/>
        </w:rPr>
        <w:t>the loss, expense or damage is caused or contributed to by us</w:t>
      </w:r>
      <w:r w:rsidR="006E2A8F">
        <w:rPr>
          <w:lang w:val="en-AU"/>
        </w:rPr>
        <w:t xml:space="preserve"> or Teletrac Navman</w:t>
      </w:r>
      <w:r w:rsidR="00223E28">
        <w:rPr>
          <w:lang w:val="en-AU"/>
        </w:rPr>
        <w:t xml:space="preserve">. </w:t>
      </w:r>
    </w:p>
    <w:p w14:paraId="2DCF5C47" w14:textId="77777777" w:rsidR="00470B0C" w:rsidRDefault="00470B0C" w:rsidP="000A101A">
      <w:pPr>
        <w:pStyle w:val="Heading2"/>
        <w:tabs>
          <w:tab w:val="clear" w:pos="142"/>
          <w:tab w:val="num" w:pos="0"/>
          <w:tab w:val="num" w:pos="284"/>
        </w:tabs>
        <w:ind w:left="737"/>
      </w:pPr>
      <w:r w:rsidRPr="00470B0C">
        <w:t xml:space="preserve">You indemnify us from and against any loss, expense or damage that we suffer or incur as a direct result of a third party claim against us that: </w:t>
      </w:r>
    </w:p>
    <w:p w14:paraId="212E4BB6" w14:textId="17CAF3A9" w:rsidR="00470B0C" w:rsidRDefault="00470B0C" w:rsidP="00470B0C">
      <w:pPr>
        <w:pStyle w:val="Heading3"/>
      </w:pPr>
      <w:r w:rsidRPr="00470B0C">
        <w:t xml:space="preserve">arises as a result of, or which alleges facts which if true would be, a breach by you of clause </w:t>
      </w:r>
      <w:r>
        <w:fldChar w:fldCharType="begin"/>
      </w:r>
      <w:r>
        <w:instrText xml:space="preserve"> REF _Ref177984841 \r \h </w:instrText>
      </w:r>
      <w:r>
        <w:fldChar w:fldCharType="separate"/>
      </w:r>
      <w:r w:rsidR="005F6049">
        <w:t>7.67</w:t>
      </w:r>
      <w:r>
        <w:fldChar w:fldCharType="end"/>
      </w:r>
      <w:r w:rsidRPr="00470B0C">
        <w:t xml:space="preserve">; </w:t>
      </w:r>
    </w:p>
    <w:p w14:paraId="77EE46F5" w14:textId="1B0EC87E" w:rsidR="00470B0C" w:rsidRDefault="00470B0C" w:rsidP="00470B0C">
      <w:pPr>
        <w:pStyle w:val="Heading3"/>
      </w:pPr>
      <w:r w:rsidRPr="00470B0C">
        <w:t xml:space="preserve">the Personal Information of an individual was collected, used or disclosed in connection with the Video Telematics Service without the consent or knowledge of that individual or otherwise in breach of applicable privacy laws, except to the extent the event giving rise to the loss, expense or damage is caused or contributed to by our negligence or breach of contract. We will take reasonable steps to mitigate our loss, expense or damage suffered or incurred in connection with any such claim. </w:t>
      </w:r>
    </w:p>
    <w:p w14:paraId="2C2F362E" w14:textId="2812E52A" w:rsidR="000A101A" w:rsidRPr="004F0EE7" w:rsidRDefault="000A101A" w:rsidP="000A101A">
      <w:pPr>
        <w:pStyle w:val="Heading2"/>
        <w:tabs>
          <w:tab w:val="clear" w:pos="142"/>
          <w:tab w:val="num" w:pos="0"/>
          <w:tab w:val="num" w:pos="284"/>
        </w:tabs>
        <w:ind w:left="737"/>
      </w:pPr>
      <w:r w:rsidRPr="000A5BC1">
        <w:t>You understand that:</w:t>
      </w:r>
    </w:p>
    <w:p w14:paraId="2A3E46D3" w14:textId="77777777" w:rsidR="000A101A" w:rsidRPr="004F0EE7" w:rsidRDefault="000A101A" w:rsidP="000A101A">
      <w:pPr>
        <w:pStyle w:val="Heading3"/>
      </w:pPr>
      <w:r w:rsidRPr="000A5BC1">
        <w:t>if you download or access any data, information, files or other materials from Navman's website you do so at your own risk;</w:t>
      </w:r>
    </w:p>
    <w:p w14:paraId="322FC466" w14:textId="77777777" w:rsidR="000A101A" w:rsidRPr="004F0EE7" w:rsidRDefault="000A101A" w:rsidP="000A101A">
      <w:pPr>
        <w:pStyle w:val="Heading3"/>
      </w:pPr>
      <w:r w:rsidRPr="000A5BC1">
        <w:t>the functionality of the Teletrac Navman Solution may be restricted by the functionality and limitations of our mobile network, global positioning systems and the Internet;</w:t>
      </w:r>
    </w:p>
    <w:p w14:paraId="6D8E5C49" w14:textId="77777777" w:rsidR="000A101A" w:rsidRPr="004F0EE7" w:rsidRDefault="000A101A" w:rsidP="000A101A">
      <w:pPr>
        <w:pStyle w:val="Heading3"/>
      </w:pPr>
      <w:r w:rsidRPr="000A5BC1">
        <w:t>Teletrac Navman or its licensors own all intellectual property rights in the Teletrac Navman Applications, Teletrac Navman Hardware and any associated documentation; and</w:t>
      </w:r>
    </w:p>
    <w:p w14:paraId="46AFED59" w14:textId="77777777" w:rsidR="00C3068F" w:rsidRDefault="000A101A" w:rsidP="00C3068F">
      <w:pPr>
        <w:pStyle w:val="Heading3"/>
      </w:pPr>
      <w:r w:rsidRPr="000A5BC1">
        <w:t>it is your responsibility to ensure that your use of the Teletrac Navman Solution complies with any relevant privacy obligations.</w:t>
      </w:r>
      <w:r w:rsidR="00C3068F" w:rsidRPr="00C3068F">
        <w:t xml:space="preserve"> </w:t>
      </w:r>
    </w:p>
    <w:p w14:paraId="0977578E" w14:textId="372A01D9" w:rsidR="000A101A" w:rsidRPr="004F0EE7" w:rsidRDefault="00C3068F" w:rsidP="00D32C34">
      <w:pPr>
        <w:pStyle w:val="Heading3"/>
      </w:pPr>
      <w:r>
        <w:t>f</w:t>
      </w:r>
      <w:r w:rsidRPr="00BC23D1">
        <w:t xml:space="preserve">or the Video Telematics Service, the uploaded video footage and metadata will be stored in the Navman platform’s AWS Services in Australia and retained for a period of 90 days after which it will be deleted unless you have deleted it prior to the end of the 90 days. </w:t>
      </w:r>
    </w:p>
    <w:p w14:paraId="42669FF4" w14:textId="77777777" w:rsidR="000A101A" w:rsidRPr="00673F65" w:rsidRDefault="000A101A" w:rsidP="000A101A">
      <w:pPr>
        <w:pStyle w:val="Heading2"/>
        <w:numPr>
          <w:ilvl w:val="0"/>
          <w:numId w:val="0"/>
        </w:numPr>
        <w:tabs>
          <w:tab w:val="num" w:pos="737"/>
        </w:tabs>
        <w:ind w:left="737"/>
        <w:rPr>
          <w:b/>
          <w:bCs w:val="0"/>
        </w:rPr>
      </w:pPr>
      <w:r w:rsidRPr="00673F65">
        <w:rPr>
          <w:b/>
        </w:rPr>
        <w:t>Limited Warranty and Liability</w:t>
      </w:r>
    </w:p>
    <w:p w14:paraId="76132469" w14:textId="020CD2B8" w:rsidR="000A101A" w:rsidRPr="004F0EE7" w:rsidRDefault="000A101A" w:rsidP="000A101A">
      <w:pPr>
        <w:pStyle w:val="Heading2"/>
        <w:tabs>
          <w:tab w:val="clear" w:pos="142"/>
          <w:tab w:val="num" w:pos="0"/>
          <w:tab w:val="num" w:pos="284"/>
        </w:tabs>
        <w:ind w:left="737"/>
      </w:pPr>
      <w:r w:rsidRPr="002773A9">
        <w:t xml:space="preserve">In addition to your non-excludable rights under Australian consumer protection laws, we expressly and voluntarily warrant that the Teletrac Navman Application provided to you will substantially function in accordance with its specifications (as described in the documentation provided to you in connection with your Teletrac Navman Application) for </w:t>
      </w:r>
      <w:r>
        <w:rPr>
          <w:lang w:val="en-AU"/>
        </w:rPr>
        <w:t xml:space="preserve">so long as you receive the </w:t>
      </w:r>
      <w:r w:rsidRPr="002773A9">
        <w:t xml:space="preserve">Teletrac Navman Application </w:t>
      </w:r>
      <w:r>
        <w:rPr>
          <w:lang w:val="en-AU"/>
        </w:rPr>
        <w:t>from us, up to a maxi</w:t>
      </w:r>
      <w:r w:rsidR="003D12E0">
        <w:rPr>
          <w:lang w:val="en-AU"/>
        </w:rPr>
        <w:t>m</w:t>
      </w:r>
      <w:r>
        <w:rPr>
          <w:lang w:val="en-AU"/>
        </w:rPr>
        <w:t xml:space="preserve">um of </w:t>
      </w:r>
      <w:r w:rsidRPr="002773A9">
        <w:t>36 months</w:t>
      </w:r>
      <w:r>
        <w:rPr>
          <w:lang w:val="en-AU"/>
        </w:rPr>
        <w:t>,</w:t>
      </w:r>
      <w:r w:rsidRPr="002773A9">
        <w:t xml:space="preserve"> from the date you receive your Teletrac Navman Application. However, you understand that the Teletrac Navman Application may have minor or inherent defects. If there is a defect in your Teletrac Navman Application, Teletrac Navman will (at no cost to you and in addition to any other rights you have under consumer protection laws) provide remedial services to correct any errors which are caused by a defect in an unmodified Teletrac Navman Application.</w:t>
      </w:r>
    </w:p>
    <w:p w14:paraId="5768C901" w14:textId="77777777" w:rsidR="000A101A" w:rsidRPr="004F0EE7" w:rsidRDefault="000A101A" w:rsidP="000A101A">
      <w:pPr>
        <w:pStyle w:val="Heading2"/>
        <w:tabs>
          <w:tab w:val="clear" w:pos="142"/>
          <w:tab w:val="num" w:pos="0"/>
          <w:tab w:val="num" w:pos="284"/>
        </w:tabs>
        <w:ind w:left="737"/>
      </w:pPr>
      <w:r w:rsidRPr="002773A9">
        <w:t>You agree and acknowledge that from time to time Teletrac Navman may provide you with an update to the Teletrac Navman Application.</w:t>
      </w:r>
    </w:p>
    <w:p w14:paraId="69F404C0" w14:textId="4AA64D10" w:rsidR="000A101A" w:rsidRPr="004F0EE7" w:rsidRDefault="000A101A" w:rsidP="000A101A">
      <w:pPr>
        <w:pStyle w:val="Heading2"/>
        <w:tabs>
          <w:tab w:val="clear" w:pos="142"/>
          <w:tab w:val="num" w:pos="0"/>
          <w:tab w:val="num" w:pos="284"/>
        </w:tabs>
        <w:ind w:left="737"/>
      </w:pPr>
      <w:bookmarkStart w:id="773" w:name="_Ref12027982"/>
      <w:r w:rsidRPr="002773A9">
        <w:t>In addition to your rights under Australian consumer protection laws which cannot be excluded, and subject to clauses</w:t>
      </w:r>
      <w:r w:rsidR="003D12E0">
        <w:rPr>
          <w:lang w:val="en-AU"/>
        </w:rPr>
        <w:t xml:space="preserve"> </w:t>
      </w:r>
      <w:r w:rsidR="005321BA">
        <w:rPr>
          <w:lang w:val="en-AU"/>
        </w:rPr>
        <w:fldChar w:fldCharType="begin"/>
      </w:r>
      <w:r w:rsidR="005321BA">
        <w:rPr>
          <w:lang w:val="en-AU"/>
        </w:rPr>
        <w:instrText xml:space="preserve"> REF _Ref12028031 \r \h </w:instrText>
      </w:r>
      <w:r w:rsidR="005321BA">
        <w:rPr>
          <w:lang w:val="en-AU"/>
        </w:rPr>
      </w:r>
      <w:r w:rsidR="005321BA">
        <w:rPr>
          <w:lang w:val="en-AU"/>
        </w:rPr>
        <w:fldChar w:fldCharType="separate"/>
      </w:r>
      <w:r w:rsidR="005F6049">
        <w:rPr>
          <w:lang w:val="en-AU"/>
        </w:rPr>
        <w:t>7.76</w:t>
      </w:r>
      <w:r w:rsidR="005321BA">
        <w:rPr>
          <w:lang w:val="en-AU"/>
        </w:rPr>
        <w:fldChar w:fldCharType="end"/>
      </w:r>
      <w:r w:rsidRPr="002773A9">
        <w:t xml:space="preserve"> </w:t>
      </w:r>
      <w:r>
        <w:rPr>
          <w:lang w:val="en-AU"/>
        </w:rPr>
        <w:t>to</w:t>
      </w:r>
      <w:r w:rsidR="003D12E0">
        <w:rPr>
          <w:lang w:val="en-AU"/>
        </w:rPr>
        <w:t xml:space="preserve"> </w:t>
      </w:r>
      <w:r w:rsidR="005321BA">
        <w:rPr>
          <w:lang w:val="en-AU"/>
        </w:rPr>
        <w:fldChar w:fldCharType="begin"/>
      </w:r>
      <w:r w:rsidR="005321BA">
        <w:rPr>
          <w:lang w:val="en-AU"/>
        </w:rPr>
        <w:instrText xml:space="preserve"> REF _Ref177984478 \r \h </w:instrText>
      </w:r>
      <w:r w:rsidR="005321BA">
        <w:rPr>
          <w:lang w:val="en-AU"/>
        </w:rPr>
      </w:r>
      <w:r w:rsidR="005321BA">
        <w:rPr>
          <w:lang w:val="en-AU"/>
        </w:rPr>
        <w:fldChar w:fldCharType="separate"/>
      </w:r>
      <w:r w:rsidR="005F6049">
        <w:rPr>
          <w:lang w:val="en-AU"/>
        </w:rPr>
        <w:t>7.81</w:t>
      </w:r>
      <w:r w:rsidR="005321BA">
        <w:rPr>
          <w:lang w:val="en-AU"/>
        </w:rPr>
        <w:fldChar w:fldCharType="end"/>
      </w:r>
      <w:r w:rsidRPr="002773A9">
        <w:t>:</w:t>
      </w:r>
      <w:bookmarkEnd w:id="773"/>
    </w:p>
    <w:p w14:paraId="51672E56" w14:textId="77777777" w:rsidR="000A101A" w:rsidRPr="004F0EE7" w:rsidRDefault="000A101A" w:rsidP="000A101A">
      <w:pPr>
        <w:pStyle w:val="Heading3"/>
      </w:pPr>
      <w:r w:rsidRPr="002773A9">
        <w:t>we express</w:t>
      </w:r>
      <w:r>
        <w:t>ly and voluntarily warrant that</w:t>
      </w:r>
      <w:r w:rsidRPr="002773A9">
        <w:t>:</w:t>
      </w:r>
    </w:p>
    <w:p w14:paraId="7E698B5B" w14:textId="77777777" w:rsidR="000A101A" w:rsidRDefault="000A101A" w:rsidP="000A101A">
      <w:pPr>
        <w:pStyle w:val="Heading4"/>
      </w:pPr>
      <w:r w:rsidRPr="002773A9">
        <w:t>Additional Parts Teletrac Navman Hardware will be free from Defects for 12 months from the date they are installed;</w:t>
      </w:r>
    </w:p>
    <w:p w14:paraId="57BC2751" w14:textId="07FE3FC3" w:rsidR="003D12E0" w:rsidRPr="004F0EE7" w:rsidRDefault="00574531" w:rsidP="000A101A">
      <w:pPr>
        <w:pStyle w:val="Heading4"/>
      </w:pPr>
      <w:r w:rsidRPr="00574531">
        <w:t>Teletrac Navman Hardware under a 3G MRO Migration Offer will be free from Defects for 48 months from the date they are installed; and</w:t>
      </w:r>
    </w:p>
    <w:p w14:paraId="32141466" w14:textId="77777777" w:rsidR="000A101A" w:rsidRPr="004F0EE7" w:rsidRDefault="000A101A" w:rsidP="000A101A">
      <w:pPr>
        <w:pStyle w:val="Heading4"/>
      </w:pPr>
      <w:r w:rsidRPr="002773A9">
        <w:t>all other Teletrac Navman Hardware will be free from Defects for 36 months from the date the Teletrac Navman Hardware is installed; and</w:t>
      </w:r>
    </w:p>
    <w:p w14:paraId="475F6E16" w14:textId="77777777" w:rsidR="000A101A" w:rsidRPr="004F0EE7" w:rsidRDefault="000A101A" w:rsidP="000A101A">
      <w:pPr>
        <w:pStyle w:val="Heading3"/>
      </w:pPr>
      <w:r w:rsidRPr="002773A9">
        <w:t>for the purpose of this voluntary warranty, “Defects” means:</w:t>
      </w:r>
    </w:p>
    <w:p w14:paraId="330F2473" w14:textId="77777777" w:rsidR="000A101A" w:rsidRPr="004F0EE7" w:rsidRDefault="000A101A" w:rsidP="000A101A">
      <w:pPr>
        <w:pStyle w:val="Heading4"/>
      </w:pPr>
      <w:r w:rsidRPr="002773A9">
        <w:t>any material fault, failure, degradation, deficiency or error in the Teletrac Navman Hardware; and</w:t>
      </w:r>
    </w:p>
    <w:p w14:paraId="66F61D2D" w14:textId="77777777" w:rsidR="000A101A" w:rsidRPr="004F0EE7" w:rsidRDefault="000A101A" w:rsidP="000A101A">
      <w:pPr>
        <w:pStyle w:val="Heading4"/>
      </w:pPr>
      <w:r w:rsidRPr="002773A9">
        <w:t>any functionality or performance of the Teletrac Navman Hardware or not in accordance with the specifications applicable to the Teletrac Navman Hardware.</w:t>
      </w:r>
    </w:p>
    <w:p w14:paraId="0ACA398B" w14:textId="71960828" w:rsidR="000A101A" w:rsidRPr="004F0EE7" w:rsidRDefault="000A101A" w:rsidP="000A101A">
      <w:pPr>
        <w:pStyle w:val="Heading2"/>
        <w:tabs>
          <w:tab w:val="clear" w:pos="142"/>
          <w:tab w:val="num" w:pos="0"/>
          <w:tab w:val="num" w:pos="284"/>
        </w:tabs>
        <w:ind w:left="737"/>
      </w:pPr>
      <w:bookmarkStart w:id="774" w:name="_Ref12028031"/>
      <w:r w:rsidRPr="002773A9">
        <w:t xml:space="preserve">The voluntary warranty in clause </w:t>
      </w:r>
      <w:r w:rsidR="005321BA">
        <w:rPr>
          <w:lang w:val="en-AU"/>
        </w:rPr>
        <w:fldChar w:fldCharType="begin"/>
      </w:r>
      <w:r w:rsidR="005321BA">
        <w:instrText xml:space="preserve"> REF _Ref12027982 \r \h </w:instrText>
      </w:r>
      <w:r w:rsidR="005321BA">
        <w:rPr>
          <w:lang w:val="en-AU"/>
        </w:rPr>
      </w:r>
      <w:r w:rsidR="005321BA">
        <w:rPr>
          <w:lang w:val="en-AU"/>
        </w:rPr>
        <w:fldChar w:fldCharType="separate"/>
      </w:r>
      <w:r w:rsidR="005F6049">
        <w:t>7.75</w:t>
      </w:r>
      <w:r w:rsidR="005321BA">
        <w:rPr>
          <w:lang w:val="en-AU"/>
        </w:rPr>
        <w:fldChar w:fldCharType="end"/>
      </w:r>
      <w:r w:rsidR="00D66E11">
        <w:rPr>
          <w:lang w:val="en-AU"/>
        </w:rPr>
        <w:t xml:space="preserve"> </w:t>
      </w:r>
      <w:r w:rsidRPr="002773A9">
        <w:t>does not apply if:</w:t>
      </w:r>
      <w:bookmarkEnd w:id="774"/>
    </w:p>
    <w:p w14:paraId="0B0E3615" w14:textId="77777777" w:rsidR="000A101A" w:rsidRPr="004F0EE7" w:rsidRDefault="000A101A" w:rsidP="000A101A">
      <w:pPr>
        <w:pStyle w:val="Heading3"/>
      </w:pPr>
      <w:r w:rsidRPr="002773A9">
        <w:t>any person has misused the Teletrac Navman Solution or used it in a manner not expressly permitted by any documentation relating to the Teletrac Navman Solution; or</w:t>
      </w:r>
    </w:p>
    <w:p w14:paraId="3B3D7A07" w14:textId="77777777" w:rsidR="000A101A" w:rsidRPr="004F0EE7" w:rsidRDefault="000A101A" w:rsidP="000A101A">
      <w:pPr>
        <w:pStyle w:val="Heading3"/>
      </w:pPr>
      <w:r w:rsidRPr="002773A9">
        <w:t>if any unauthorised attempt has been made to repair, replace, modify or maintain the Teletrac Navman hardware.</w:t>
      </w:r>
    </w:p>
    <w:p w14:paraId="407F3370" w14:textId="77777777" w:rsidR="000A101A" w:rsidRPr="004F0EE7" w:rsidRDefault="000A101A" w:rsidP="000A101A">
      <w:pPr>
        <w:pStyle w:val="Heading2"/>
        <w:tabs>
          <w:tab w:val="clear" w:pos="142"/>
          <w:tab w:val="num" w:pos="0"/>
          <w:tab w:val="num" w:pos="284"/>
        </w:tabs>
        <w:ind w:left="737"/>
      </w:pPr>
      <w:bookmarkStart w:id="775" w:name="_Ref12027871"/>
      <w:r w:rsidRPr="002773A9">
        <w:t>We do not provide any warranties in respect of Teletrac Navman devices or accessories (or any other equipment) that you purchase from a third party. You should check with the third party directly for the terms and conditions of any warranty offered by them in respect of Teletrac Navman devices or accessories or other equipment purchased from them.</w:t>
      </w:r>
      <w:bookmarkEnd w:id="775"/>
    </w:p>
    <w:p w14:paraId="6AE521CE" w14:textId="0FB0F2B1" w:rsidR="000A101A" w:rsidRPr="004F0EE7" w:rsidRDefault="000A101A" w:rsidP="000A101A">
      <w:pPr>
        <w:pStyle w:val="Heading2"/>
        <w:tabs>
          <w:tab w:val="clear" w:pos="142"/>
          <w:tab w:val="num" w:pos="0"/>
          <w:tab w:val="num" w:pos="284"/>
        </w:tabs>
        <w:ind w:left="737"/>
      </w:pPr>
      <w:bookmarkStart w:id="776" w:name="_Ref12028082"/>
      <w:r w:rsidRPr="002773A9">
        <w:t xml:space="preserve">The benefits conferred by the express voluntary warranty are in addition to other rights that are available to you under Australian consumer protection laws which cannot be excluded. Except as expressly set out in these terms and conditions and subject to other non-excludable rights under Australian consumer protection laws </w:t>
      </w:r>
      <w:r w:rsidR="00855420">
        <w:rPr>
          <w:lang w:val="en-AU"/>
        </w:rPr>
        <w:t xml:space="preserve">and </w:t>
      </w:r>
      <w:r w:rsidR="00855420" w:rsidRPr="00855420">
        <w:rPr>
          <w:lang w:val="en-AU"/>
        </w:rPr>
        <w:t xml:space="preserve">the Australian Consumer Law provisions in the General Terms of Our Customer Terms </w:t>
      </w:r>
      <w:r w:rsidRPr="002773A9">
        <w:t>in relation to our express voluntary warranty:</w:t>
      </w:r>
      <w:bookmarkEnd w:id="776"/>
    </w:p>
    <w:p w14:paraId="734EDF08" w14:textId="77777777" w:rsidR="000A101A" w:rsidRPr="004F0EE7" w:rsidRDefault="000A101A" w:rsidP="000A101A">
      <w:pPr>
        <w:pStyle w:val="Heading3"/>
      </w:pPr>
      <w:r w:rsidRPr="002773A9">
        <w:t>we exclude all representations, conditions and warranties (whether express or implied) relating to the Teletrac Navman Solution;</w:t>
      </w:r>
    </w:p>
    <w:p w14:paraId="33CF3835" w14:textId="77777777" w:rsidR="000A101A" w:rsidRPr="004F0EE7" w:rsidRDefault="000A101A" w:rsidP="000A101A">
      <w:pPr>
        <w:pStyle w:val="Heading3"/>
      </w:pPr>
      <w:r w:rsidRPr="002773A9">
        <w:t>neither we nor Teletrac Navman will be liable in contract, tort or otherwise for any indirect loss or damage (including any consequential loss or loss of profits) suffered or incurred by you arising out of or in connection with your use of the Teletrac Navman Solution; and</w:t>
      </w:r>
    </w:p>
    <w:p w14:paraId="2FAC1E4D" w14:textId="77777777" w:rsidR="000A101A" w:rsidRPr="004F0EE7" w:rsidRDefault="000A101A" w:rsidP="000A101A">
      <w:pPr>
        <w:pStyle w:val="Heading3"/>
      </w:pPr>
      <w:bookmarkStart w:id="777" w:name="_Ref12027940"/>
      <w:r w:rsidRPr="002773A9">
        <w:t>our liability to you for all claims for damages in connection with your Teletrac Navman Solution will be limited (where it is fair and reasonable for us to do so) to whichever is the greater (in value) of:</w:t>
      </w:r>
      <w:bookmarkEnd w:id="777"/>
    </w:p>
    <w:p w14:paraId="791329AA" w14:textId="77777777" w:rsidR="000A101A" w:rsidRPr="004F0EE7" w:rsidRDefault="000A101A" w:rsidP="000A101A">
      <w:pPr>
        <w:pStyle w:val="Heading4"/>
      </w:pPr>
      <w:r w:rsidRPr="002773A9">
        <w:t>the total amount paid by you to us in connection with your Teletrac Navman application in the three months prior to your claim; or</w:t>
      </w:r>
    </w:p>
    <w:p w14:paraId="6F3259B6" w14:textId="77777777" w:rsidR="000A101A" w:rsidRPr="004F0EE7" w:rsidRDefault="000A101A" w:rsidP="000A101A">
      <w:pPr>
        <w:pStyle w:val="Heading4"/>
      </w:pPr>
      <w:r w:rsidRPr="002773A9">
        <w:t>for:</w:t>
      </w:r>
    </w:p>
    <w:p w14:paraId="79A89E2A" w14:textId="77777777" w:rsidR="000A101A" w:rsidRPr="004F0EE7" w:rsidRDefault="000A101A" w:rsidP="000A101A">
      <w:pPr>
        <w:pStyle w:val="Heading5"/>
      </w:pPr>
      <w:r w:rsidRPr="002773A9">
        <w:t>replacing the Teletrac Navman Hardware, the repair of the Teletrac Navman hardware; and</w:t>
      </w:r>
    </w:p>
    <w:p w14:paraId="54C8A59F" w14:textId="77777777" w:rsidR="000A101A" w:rsidRPr="004F0EE7" w:rsidRDefault="000A101A" w:rsidP="000A101A">
      <w:pPr>
        <w:pStyle w:val="Heading5"/>
      </w:pPr>
      <w:r w:rsidRPr="002773A9">
        <w:t>the Teletrac Navman Application, supplying the Teletrac Navman Application again.</w:t>
      </w:r>
    </w:p>
    <w:p w14:paraId="3086A20C" w14:textId="2E7A4068" w:rsidR="000A101A" w:rsidRPr="004F0EE7" w:rsidRDefault="000A101A" w:rsidP="000A101A">
      <w:pPr>
        <w:pStyle w:val="Heading2"/>
        <w:tabs>
          <w:tab w:val="clear" w:pos="142"/>
          <w:tab w:val="num" w:pos="0"/>
          <w:tab w:val="num" w:pos="284"/>
        </w:tabs>
        <w:ind w:left="737"/>
      </w:pPr>
      <w:r w:rsidRPr="00275353">
        <w:t xml:space="preserve">The exclusions and limitations set out in clause </w:t>
      </w:r>
      <w:r w:rsidR="00D772D1">
        <w:fldChar w:fldCharType="begin"/>
      </w:r>
      <w:r w:rsidR="00D772D1">
        <w:instrText xml:space="preserve"> REF _Ref12027940 \w \h </w:instrText>
      </w:r>
      <w:r w:rsidR="00D772D1">
        <w:fldChar w:fldCharType="separate"/>
      </w:r>
      <w:r w:rsidR="005F6049">
        <w:t>7.78(c)</w:t>
      </w:r>
      <w:r w:rsidR="00D772D1">
        <w:fldChar w:fldCharType="end"/>
      </w:r>
      <w:r w:rsidRPr="00275353">
        <w:t xml:space="preserve"> are subject to any:</w:t>
      </w:r>
    </w:p>
    <w:p w14:paraId="380385AB" w14:textId="77777777" w:rsidR="000A101A" w:rsidRPr="004F0EE7" w:rsidRDefault="000A101A" w:rsidP="000A101A">
      <w:pPr>
        <w:pStyle w:val="Heading3"/>
      </w:pPr>
      <w:r w:rsidRPr="00275353">
        <w:t>terms, conditions or warranties that are implied by law; or</w:t>
      </w:r>
    </w:p>
    <w:p w14:paraId="7A2BCCC1" w14:textId="77777777" w:rsidR="000A101A" w:rsidRPr="004F0EE7" w:rsidRDefault="000A101A" w:rsidP="000A101A">
      <w:pPr>
        <w:pStyle w:val="Heading3"/>
      </w:pPr>
      <w:r w:rsidRPr="00275353">
        <w:t>rights or remedies provided by law,</w:t>
      </w:r>
    </w:p>
    <w:p w14:paraId="7D5B0DEF" w14:textId="77777777" w:rsidR="000A101A" w:rsidRDefault="000A101A" w:rsidP="00D66E11">
      <w:pPr>
        <w:pStyle w:val="Heading3"/>
        <w:numPr>
          <w:ilvl w:val="0"/>
          <w:numId w:val="0"/>
        </w:numPr>
        <w:ind w:left="851"/>
      </w:pPr>
      <w:r w:rsidRPr="00275353">
        <w:t>that cannot be excluded, limited or modified.</w:t>
      </w:r>
    </w:p>
    <w:p w14:paraId="2932738D" w14:textId="75E51F39" w:rsidR="000A101A" w:rsidRDefault="000A101A" w:rsidP="00976E4E">
      <w:pPr>
        <w:pStyle w:val="Heading2"/>
        <w:tabs>
          <w:tab w:val="clear" w:pos="142"/>
          <w:tab w:val="num" w:pos="0"/>
          <w:tab w:val="num" w:pos="284"/>
        </w:tabs>
        <w:ind w:left="737"/>
        <w:rPr>
          <w:bCs w:val="0"/>
          <w:szCs w:val="23"/>
        </w:rPr>
      </w:pPr>
      <w:r w:rsidRPr="000C2505">
        <w:rPr>
          <w:bCs w:val="0"/>
          <w:szCs w:val="23"/>
        </w:rPr>
        <w:t>Our goods</w:t>
      </w:r>
      <w:r>
        <w:rPr>
          <w:bCs w:val="0"/>
          <w:szCs w:val="23"/>
        </w:rPr>
        <w:t xml:space="preserve"> and services</w:t>
      </w:r>
      <w:r w:rsidRPr="000C2505">
        <w:rPr>
          <w:bCs w:val="0"/>
          <w:szCs w:val="23"/>
        </w:rPr>
        <w:t xml:space="preserve"> come with guarantees that cannot be excluded under the Australian Consumer Law. </w:t>
      </w:r>
      <w:r>
        <w:rPr>
          <w:bCs w:val="0"/>
          <w:szCs w:val="23"/>
        </w:rPr>
        <w:t xml:space="preserve"> For major failures with the service you are entitled to</w:t>
      </w:r>
      <w:r w:rsidRPr="000C2505">
        <w:rPr>
          <w:bCs w:val="0"/>
          <w:szCs w:val="23"/>
        </w:rPr>
        <w:t xml:space="preserve"> </w:t>
      </w:r>
      <w:r>
        <w:rPr>
          <w:bCs w:val="0"/>
          <w:szCs w:val="23"/>
        </w:rPr>
        <w:t xml:space="preserve">cancel your service contract with us and to a refund for the unused portion, or to compensation for its reduced value. You are also entitled to choose a refund or </w:t>
      </w:r>
      <w:r w:rsidRPr="000C2505">
        <w:rPr>
          <w:bCs w:val="0"/>
          <w:szCs w:val="23"/>
        </w:rPr>
        <w:t>replacement for major failure</w:t>
      </w:r>
      <w:r>
        <w:rPr>
          <w:bCs w:val="0"/>
          <w:szCs w:val="23"/>
        </w:rPr>
        <w:t xml:space="preserve">s with </w:t>
      </w:r>
      <w:r w:rsidRPr="0063781B">
        <w:t>goods</w:t>
      </w:r>
      <w:r>
        <w:rPr>
          <w:bCs w:val="0"/>
          <w:szCs w:val="23"/>
        </w:rPr>
        <w:t xml:space="preserve">. </w:t>
      </w:r>
      <w:r w:rsidRPr="000C2505">
        <w:rPr>
          <w:bCs w:val="0"/>
          <w:szCs w:val="23"/>
        </w:rPr>
        <w:t xml:space="preserve"> </w:t>
      </w:r>
      <w:r>
        <w:rPr>
          <w:bCs w:val="0"/>
          <w:szCs w:val="23"/>
        </w:rPr>
        <w:t>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w:t>
      </w:r>
      <w:r w:rsidRPr="000C2505">
        <w:rPr>
          <w:bCs w:val="0"/>
          <w:szCs w:val="23"/>
        </w:rPr>
        <w:t xml:space="preserve"> Please refer to the “Important Warranty Information” document (available at </w:t>
      </w:r>
      <w:hyperlink r:id="rId34" w:history="1">
        <w:r w:rsidRPr="000C2505">
          <w:rPr>
            <w:bCs w:val="0"/>
            <w:color w:val="0000FF"/>
            <w:szCs w:val="23"/>
            <w:u w:val="single"/>
          </w:rPr>
          <w:t>https://www.telstra.com.au/content/dam/tcom/personal/consumer-advice/pdf/business-a-full/Warranties_Against_Defects.pdf</w:t>
        </w:r>
      </w:hyperlink>
      <w:r w:rsidRPr="000C2505">
        <w:rPr>
          <w:bCs w:val="0"/>
          <w:szCs w:val="23"/>
        </w:rPr>
        <w:t>) for more information.</w:t>
      </w:r>
    </w:p>
    <w:p w14:paraId="3CE5B33B" w14:textId="3A332CCA" w:rsidR="00C3068F" w:rsidRPr="00470B0C" w:rsidRDefault="00C3068F" w:rsidP="00470B0C">
      <w:pPr>
        <w:pStyle w:val="Heading2"/>
        <w:tabs>
          <w:tab w:val="clear" w:pos="142"/>
          <w:tab w:val="num" w:pos="0"/>
          <w:tab w:val="num" w:pos="284"/>
        </w:tabs>
        <w:ind w:left="737"/>
        <w:rPr>
          <w:szCs w:val="23"/>
        </w:rPr>
      </w:pPr>
      <w:bookmarkStart w:id="778" w:name="_Ref177984478"/>
      <w:r w:rsidRPr="00D8088C">
        <w:rPr>
          <w:bCs w:val="0"/>
          <w:szCs w:val="23"/>
        </w:rPr>
        <w:t>For the Video Telematics Service, you agree and acknowledge that we will not be liable for:</w:t>
      </w:r>
      <w:bookmarkEnd w:id="778"/>
      <w:r w:rsidRPr="00D8088C">
        <w:rPr>
          <w:bCs w:val="0"/>
          <w:szCs w:val="23"/>
        </w:rPr>
        <w:t xml:space="preserve"> </w:t>
      </w:r>
    </w:p>
    <w:p w14:paraId="5319BC78" w14:textId="77777777" w:rsidR="00C3068F" w:rsidRDefault="00C3068F">
      <w:pPr>
        <w:pStyle w:val="ListParagraph"/>
        <w:widowControl w:val="0"/>
        <w:numPr>
          <w:ilvl w:val="0"/>
          <w:numId w:val="45"/>
        </w:numPr>
        <w:tabs>
          <w:tab w:val="left" w:pos="1159"/>
          <w:tab w:val="left" w:pos="1160"/>
        </w:tabs>
        <w:autoSpaceDE w:val="0"/>
        <w:autoSpaceDN w:val="0"/>
        <w:spacing w:line="249" w:lineRule="auto"/>
        <w:ind w:right="1224"/>
      </w:pPr>
      <w:r>
        <w:t xml:space="preserve">any Navman IQ camera data loss as a result of: </w:t>
      </w:r>
    </w:p>
    <w:p w14:paraId="1D601FDD" w14:textId="77777777" w:rsidR="00C3068F" w:rsidRDefault="00C3068F">
      <w:pPr>
        <w:pStyle w:val="ListParagraph"/>
        <w:widowControl w:val="0"/>
        <w:numPr>
          <w:ilvl w:val="1"/>
          <w:numId w:val="45"/>
        </w:numPr>
        <w:tabs>
          <w:tab w:val="left" w:pos="1440"/>
        </w:tabs>
        <w:autoSpaceDE w:val="0"/>
        <w:autoSpaceDN w:val="0"/>
        <w:spacing w:line="249" w:lineRule="auto"/>
        <w:ind w:right="1224" w:hanging="666"/>
      </w:pPr>
      <w:r>
        <w:t>an accident involving your vehicle in which the camera is installed;</w:t>
      </w:r>
    </w:p>
    <w:p w14:paraId="0BB313B7" w14:textId="77777777" w:rsidR="00C3068F" w:rsidRDefault="00C3068F">
      <w:pPr>
        <w:pStyle w:val="ListParagraph"/>
        <w:widowControl w:val="0"/>
        <w:numPr>
          <w:ilvl w:val="1"/>
          <w:numId w:val="45"/>
        </w:numPr>
        <w:tabs>
          <w:tab w:val="left" w:pos="1440"/>
        </w:tabs>
        <w:autoSpaceDE w:val="0"/>
        <w:autoSpaceDN w:val="0"/>
        <w:spacing w:line="249" w:lineRule="auto"/>
        <w:ind w:right="1224" w:hanging="666"/>
      </w:pPr>
      <w:r>
        <w:t>extended loss of cellular coverage;</w:t>
      </w:r>
    </w:p>
    <w:p w14:paraId="70081052" w14:textId="77777777" w:rsidR="00C3068F" w:rsidRDefault="00C3068F">
      <w:pPr>
        <w:pStyle w:val="ListParagraph"/>
        <w:widowControl w:val="0"/>
        <w:numPr>
          <w:ilvl w:val="0"/>
          <w:numId w:val="45"/>
        </w:numPr>
        <w:tabs>
          <w:tab w:val="left" w:pos="1159"/>
          <w:tab w:val="left" w:pos="1160"/>
        </w:tabs>
        <w:autoSpaceDE w:val="0"/>
        <w:autoSpaceDN w:val="0"/>
        <w:spacing w:line="249" w:lineRule="auto"/>
        <w:ind w:right="1224"/>
      </w:pPr>
      <w:r>
        <w:t>your use of the Video Telematics Service outside of its purpose;</w:t>
      </w:r>
    </w:p>
    <w:p w14:paraId="59F770BA" w14:textId="72629FA4" w:rsidR="00481216" w:rsidRDefault="00C3068F">
      <w:pPr>
        <w:pStyle w:val="ListParagraph"/>
        <w:widowControl w:val="0"/>
        <w:numPr>
          <w:ilvl w:val="0"/>
          <w:numId w:val="45"/>
        </w:numPr>
        <w:tabs>
          <w:tab w:val="left" w:pos="1159"/>
          <w:tab w:val="left" w:pos="1160"/>
        </w:tabs>
        <w:autoSpaceDE w:val="0"/>
        <w:autoSpaceDN w:val="0"/>
        <w:spacing w:line="249" w:lineRule="auto"/>
        <w:ind w:right="1224"/>
      </w:pPr>
      <w:r>
        <w:t xml:space="preserve">your misuse of collected data in breach of applicable legislation including the </w:t>
      </w:r>
      <w:r w:rsidRPr="00D8088C">
        <w:rPr>
          <w:i/>
          <w:iCs/>
        </w:rPr>
        <w:t>Privacy Act 1988</w:t>
      </w:r>
      <w:r>
        <w:t xml:space="preserve"> (Cth) and state-based surveillance legislation;</w:t>
      </w:r>
      <w:r w:rsidR="00481216">
        <w:t xml:space="preserve"> </w:t>
      </w:r>
    </w:p>
    <w:p w14:paraId="7B2F51F2" w14:textId="29526B9F" w:rsidR="00C3068F" w:rsidRDefault="00C3068F">
      <w:pPr>
        <w:pStyle w:val="ListParagraph"/>
        <w:widowControl w:val="0"/>
        <w:numPr>
          <w:ilvl w:val="0"/>
          <w:numId w:val="45"/>
        </w:numPr>
        <w:tabs>
          <w:tab w:val="left" w:pos="1159"/>
          <w:tab w:val="left" w:pos="1160"/>
        </w:tabs>
        <w:autoSpaceDE w:val="0"/>
        <w:autoSpaceDN w:val="0"/>
        <w:spacing w:line="249" w:lineRule="auto"/>
        <w:ind w:right="1224"/>
      </w:pPr>
      <w:r>
        <w:t>failure of the device to recognize specific events.</w:t>
      </w:r>
    </w:p>
    <w:p w14:paraId="6CD0D777" w14:textId="77777777" w:rsidR="00470B0C" w:rsidRDefault="00470B0C" w:rsidP="00470B0C">
      <w:pPr>
        <w:pStyle w:val="ListParagraph"/>
        <w:widowControl w:val="0"/>
        <w:tabs>
          <w:tab w:val="left" w:pos="1159"/>
          <w:tab w:val="left" w:pos="1160"/>
        </w:tabs>
        <w:autoSpaceDE w:val="0"/>
        <w:autoSpaceDN w:val="0"/>
        <w:spacing w:line="249" w:lineRule="auto"/>
        <w:ind w:left="1080" w:right="1224"/>
      </w:pPr>
    </w:p>
    <w:p w14:paraId="5595639C" w14:textId="77777777" w:rsidR="00470B0C" w:rsidRPr="00470B0C" w:rsidRDefault="00470B0C" w:rsidP="00470B0C">
      <w:pPr>
        <w:pStyle w:val="Heading2"/>
        <w:numPr>
          <w:ilvl w:val="0"/>
          <w:numId w:val="0"/>
        </w:numPr>
        <w:tabs>
          <w:tab w:val="num" w:pos="737"/>
        </w:tabs>
        <w:ind w:left="737"/>
        <w:rPr>
          <w:b/>
          <w:szCs w:val="23"/>
        </w:rPr>
      </w:pPr>
      <w:r w:rsidRPr="00470B0C">
        <w:rPr>
          <w:b/>
          <w:szCs w:val="23"/>
        </w:rPr>
        <w:t xml:space="preserve">Definitions </w:t>
      </w:r>
    </w:p>
    <w:p w14:paraId="304622C4" w14:textId="77777777" w:rsidR="00470B0C" w:rsidRPr="00470B0C" w:rsidRDefault="00470B0C" w:rsidP="00470B0C">
      <w:pPr>
        <w:pStyle w:val="Heading2"/>
        <w:tabs>
          <w:tab w:val="clear" w:pos="142"/>
          <w:tab w:val="num" w:pos="0"/>
          <w:tab w:val="num" w:pos="284"/>
        </w:tabs>
        <w:ind w:left="737"/>
        <w:rPr>
          <w:szCs w:val="23"/>
        </w:rPr>
      </w:pPr>
      <w:r w:rsidRPr="00470B0C">
        <w:rPr>
          <w:bCs w:val="0"/>
          <w:szCs w:val="23"/>
        </w:rPr>
        <w:t xml:space="preserve">The following definitions apply to the Teletrac Navman GPS Fleet and Asset Management Solutions section: </w:t>
      </w:r>
    </w:p>
    <w:p w14:paraId="57154D24" w14:textId="77777777" w:rsidR="00470B0C" w:rsidRDefault="00470B0C" w:rsidP="00470B0C">
      <w:pPr>
        <w:pStyle w:val="Heading2"/>
        <w:numPr>
          <w:ilvl w:val="0"/>
          <w:numId w:val="0"/>
        </w:numPr>
        <w:tabs>
          <w:tab w:val="num" w:pos="284"/>
        </w:tabs>
        <w:ind w:left="737"/>
        <w:rPr>
          <w:bCs w:val="0"/>
          <w:szCs w:val="23"/>
        </w:rPr>
      </w:pPr>
      <w:r w:rsidRPr="00470B0C">
        <w:rPr>
          <w:b/>
          <w:szCs w:val="23"/>
        </w:rPr>
        <w:t>End User</w:t>
      </w:r>
      <w:r w:rsidRPr="00470B0C">
        <w:rPr>
          <w:bCs w:val="0"/>
          <w:szCs w:val="23"/>
        </w:rPr>
        <w:t xml:space="preserve"> means any person (other than us or our representatives) who accesses or uses your Teletrac Navman Solution.</w:t>
      </w:r>
    </w:p>
    <w:p w14:paraId="62E2EADE" w14:textId="2911AD7D" w:rsidR="00470B0C" w:rsidRPr="00470B0C" w:rsidRDefault="00470B0C" w:rsidP="00470B0C">
      <w:pPr>
        <w:pStyle w:val="Heading2"/>
        <w:numPr>
          <w:ilvl w:val="0"/>
          <w:numId w:val="0"/>
        </w:numPr>
        <w:tabs>
          <w:tab w:val="num" w:pos="284"/>
        </w:tabs>
        <w:ind w:left="737"/>
        <w:rPr>
          <w:szCs w:val="23"/>
        </w:rPr>
      </w:pPr>
      <w:r w:rsidRPr="00470B0C">
        <w:rPr>
          <w:b/>
          <w:szCs w:val="23"/>
        </w:rPr>
        <w:t>Personal Information</w:t>
      </w:r>
      <w:r w:rsidRPr="00470B0C">
        <w:rPr>
          <w:bCs w:val="0"/>
          <w:szCs w:val="23"/>
        </w:rPr>
        <w:t xml:space="preserve"> means any information or an opinion about an identified individual, or an individual who is reasonably identifiable, whether the information or opinion is true or not and whether the information or opinion is recorded in material form or not.</w:t>
      </w:r>
    </w:p>
    <w:p w14:paraId="14D93F30" w14:textId="77777777" w:rsidR="000A101A" w:rsidRDefault="000A101A" w:rsidP="000A101A">
      <w:pPr>
        <w:pStyle w:val="Heading1"/>
      </w:pPr>
      <w:bookmarkStart w:id="779" w:name="_Toc365297315"/>
      <w:bookmarkStart w:id="780" w:name="_Toc365297317"/>
      <w:bookmarkStart w:id="781" w:name="_Toc365297335"/>
      <w:bookmarkStart w:id="782" w:name="_Toc365297343"/>
      <w:bookmarkStart w:id="783" w:name="_Toc365297344"/>
      <w:bookmarkStart w:id="784" w:name="_Toc365297345"/>
      <w:bookmarkStart w:id="785" w:name="_Toc365297347"/>
      <w:bookmarkStart w:id="786" w:name="_Toc365297348"/>
      <w:bookmarkStart w:id="787" w:name="_Toc365297357"/>
      <w:bookmarkStart w:id="788" w:name="_Toc365297366"/>
      <w:bookmarkStart w:id="789" w:name="_Toc365297378"/>
      <w:bookmarkStart w:id="790" w:name="_Toc365297382"/>
      <w:bookmarkStart w:id="791" w:name="_Toc365297390"/>
      <w:bookmarkStart w:id="792" w:name="_Toc365297391"/>
      <w:bookmarkStart w:id="793" w:name="_Toc365297402"/>
      <w:bookmarkStart w:id="794" w:name="_Toc365297404"/>
      <w:bookmarkStart w:id="795" w:name="_Toc365297408"/>
      <w:bookmarkStart w:id="796" w:name="_Toc365297411"/>
      <w:bookmarkStart w:id="797" w:name="_Toc365297416"/>
      <w:bookmarkStart w:id="798" w:name="_Toc365297425"/>
      <w:bookmarkStart w:id="799" w:name="_Toc365297426"/>
      <w:bookmarkStart w:id="800" w:name="_Toc365297429"/>
      <w:bookmarkStart w:id="801" w:name="_Toc365297437"/>
      <w:bookmarkStart w:id="802" w:name="_Toc477961167"/>
      <w:bookmarkStart w:id="803" w:name="_Toc3977826"/>
      <w:bookmarkStart w:id="804" w:name="_Toc11837154"/>
      <w:bookmarkStart w:id="805" w:name="_Toc11915207"/>
      <w:bookmarkStart w:id="806" w:name="_Toc15374840"/>
      <w:bookmarkStart w:id="807" w:name="_Toc44088963"/>
      <w:bookmarkStart w:id="808" w:name="_Toc77174244"/>
      <w:bookmarkStart w:id="809" w:name="_Toc256000015"/>
      <w:bookmarkStart w:id="810" w:name="_Toc256000055"/>
      <w:bookmarkStart w:id="811" w:name="_Ref147753103"/>
      <w:bookmarkStart w:id="812" w:name="_Toc177985009"/>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t>Xora TimeTrack Solution</w:t>
      </w:r>
      <w:bookmarkEnd w:id="802"/>
      <w:bookmarkEnd w:id="803"/>
      <w:bookmarkEnd w:id="804"/>
      <w:bookmarkEnd w:id="805"/>
      <w:bookmarkEnd w:id="806"/>
      <w:bookmarkEnd w:id="807"/>
      <w:bookmarkEnd w:id="808"/>
      <w:bookmarkEnd w:id="809"/>
      <w:bookmarkEnd w:id="810"/>
      <w:bookmarkEnd w:id="811"/>
      <w:bookmarkEnd w:id="812"/>
    </w:p>
    <w:p w14:paraId="6D59D972" w14:textId="5DF051EF" w:rsidR="000A101A" w:rsidRDefault="000A101A" w:rsidP="000A101A">
      <w:pPr>
        <w:pStyle w:val="Indent1"/>
        <w:rPr>
          <w:rFonts w:eastAsia="Harmony-Text"/>
          <w:lang w:val="en-US"/>
        </w:rPr>
      </w:pPr>
      <w:bookmarkStart w:id="813" w:name="_Toc477961168"/>
      <w:bookmarkStart w:id="814" w:name="_Toc3977827"/>
      <w:bookmarkStart w:id="815" w:name="_Toc11837155"/>
      <w:bookmarkStart w:id="816" w:name="_Toc11915208"/>
      <w:bookmarkStart w:id="817" w:name="_Toc15374841"/>
      <w:r w:rsidRPr="00900A3A">
        <w:rPr>
          <w:rFonts w:eastAsia="Harmony-Text"/>
          <w:lang w:val="en-US"/>
        </w:rPr>
        <w:t>What is the Xora TimeTrack Solution?</w:t>
      </w:r>
      <w:bookmarkEnd w:id="813"/>
      <w:bookmarkEnd w:id="814"/>
      <w:bookmarkEnd w:id="815"/>
      <w:bookmarkEnd w:id="816"/>
      <w:bookmarkEnd w:id="817"/>
    </w:p>
    <w:p w14:paraId="2AF7CF6B" w14:textId="77777777" w:rsidR="000A101A" w:rsidRPr="009B51BA" w:rsidRDefault="000A101A" w:rsidP="000A101A">
      <w:pPr>
        <w:rPr>
          <w:rFonts w:eastAsia="Harmony-Text"/>
          <w:lang w:val="en-US"/>
        </w:rPr>
      </w:pPr>
    </w:p>
    <w:p w14:paraId="7FDD1003" w14:textId="15CDAA10" w:rsidR="000A101A" w:rsidRDefault="000A101A" w:rsidP="000A101A">
      <w:pPr>
        <w:pStyle w:val="Heading2"/>
        <w:tabs>
          <w:tab w:val="num" w:pos="0"/>
        </w:tabs>
        <w:ind w:left="737"/>
      </w:pPr>
      <w:r>
        <w:t>The Xora TimeTrack Solution uses the location capabilities of a properly configured and compatible mobile device (</w:t>
      </w:r>
      <w:r>
        <w:rPr>
          <w:b/>
        </w:rPr>
        <w:t>Mobile Device</w:t>
      </w:r>
      <w:r>
        <w:t>) to transmit the approximate location coordinates of that mobile device to Xora, Inc's (</w:t>
      </w:r>
      <w:r>
        <w:rPr>
          <w:b/>
        </w:rPr>
        <w:t>Xora's</w:t>
      </w:r>
      <w:r>
        <w:t xml:space="preserve">) server.  The Xora TimeTrack Solution enables you to access a website (hosted and operated by Xora) where you can view certain information about the movements of Mobile Devices.  The type of information available to you via this website depends on the service option selected by you (as described in sections </w:t>
      </w:r>
      <w:r>
        <w:fldChar w:fldCharType="begin"/>
      </w:r>
      <w:r>
        <w:instrText xml:space="preserve"> REF _Ref146612795 \r \h </w:instrText>
      </w:r>
      <w:r>
        <w:fldChar w:fldCharType="separate"/>
      </w:r>
      <w:r w:rsidR="005F6049">
        <w:t>8.2</w:t>
      </w:r>
      <w:r>
        <w:fldChar w:fldCharType="end"/>
      </w:r>
      <w:r>
        <w:t xml:space="preserve">, </w:t>
      </w:r>
      <w:r>
        <w:fldChar w:fldCharType="begin"/>
      </w:r>
      <w:r>
        <w:instrText xml:space="preserve"> REF _Ref532811017 \r \h </w:instrText>
      </w:r>
      <w:r>
        <w:fldChar w:fldCharType="separate"/>
      </w:r>
      <w:r w:rsidR="005F6049">
        <w:t>8.3</w:t>
      </w:r>
      <w:r>
        <w:fldChar w:fldCharType="end"/>
      </w:r>
      <w:r>
        <w:t xml:space="preserve"> and </w:t>
      </w:r>
      <w:r>
        <w:fldChar w:fldCharType="begin"/>
      </w:r>
      <w:r>
        <w:instrText xml:space="preserve"> REF _Ref532811034 \r \h </w:instrText>
      </w:r>
      <w:r>
        <w:fldChar w:fldCharType="separate"/>
      </w:r>
      <w:r w:rsidR="005F6049">
        <w:t>8.4</w:t>
      </w:r>
      <w:r>
        <w:fldChar w:fldCharType="end"/>
      </w:r>
      <w:r>
        <w:t xml:space="preserve"> below).  </w:t>
      </w:r>
    </w:p>
    <w:p w14:paraId="5EBC429E" w14:textId="77777777" w:rsidR="000A101A" w:rsidRPr="00900A3A" w:rsidRDefault="000A101A" w:rsidP="000A101A">
      <w:pPr>
        <w:pStyle w:val="Indent1"/>
        <w:rPr>
          <w:rFonts w:eastAsia="Harmony-Text"/>
          <w:lang w:val="en-US"/>
        </w:rPr>
      </w:pPr>
      <w:bookmarkStart w:id="818" w:name="_Toc477961169"/>
      <w:bookmarkStart w:id="819" w:name="_Toc3977828"/>
      <w:bookmarkStart w:id="820" w:name="_Toc11837156"/>
      <w:bookmarkStart w:id="821" w:name="_Toc11915209"/>
      <w:bookmarkStart w:id="822" w:name="_Toc15374842"/>
      <w:r w:rsidRPr="00900A3A">
        <w:rPr>
          <w:rFonts w:eastAsia="Harmony-Text"/>
          <w:lang w:val="en-US"/>
        </w:rPr>
        <w:t xml:space="preserve">Xora TimeTrack </w:t>
      </w:r>
      <w:r>
        <w:rPr>
          <w:rFonts w:eastAsia="Harmony-Text"/>
          <w:lang w:val="en-US"/>
        </w:rPr>
        <w:t>Solution</w:t>
      </w:r>
      <w:r w:rsidRPr="00900A3A">
        <w:rPr>
          <w:rFonts w:eastAsia="Harmony-Text"/>
          <w:lang w:val="en-US"/>
        </w:rPr>
        <w:t xml:space="preserve"> Options</w:t>
      </w:r>
      <w:bookmarkEnd w:id="818"/>
      <w:bookmarkEnd w:id="819"/>
      <w:bookmarkEnd w:id="820"/>
      <w:bookmarkEnd w:id="821"/>
      <w:bookmarkEnd w:id="822"/>
    </w:p>
    <w:p w14:paraId="7754873B" w14:textId="77777777" w:rsidR="000A101A" w:rsidRDefault="000A101A" w:rsidP="000A101A">
      <w:pPr>
        <w:pStyle w:val="Heading2"/>
        <w:numPr>
          <w:ilvl w:val="0"/>
          <w:numId w:val="0"/>
        </w:numPr>
        <w:ind w:left="851"/>
        <w:rPr>
          <w:b/>
        </w:rPr>
      </w:pPr>
      <w:r>
        <w:rPr>
          <w:b/>
        </w:rPr>
        <w:t>(a)</w:t>
      </w:r>
      <w:r>
        <w:rPr>
          <w:b/>
        </w:rPr>
        <w:tab/>
        <w:t>Xora TimeTrack Lite</w:t>
      </w:r>
    </w:p>
    <w:p w14:paraId="00D4C87D" w14:textId="77777777" w:rsidR="000A101A" w:rsidRDefault="000A101A" w:rsidP="000A101A">
      <w:pPr>
        <w:pStyle w:val="Heading2"/>
        <w:tabs>
          <w:tab w:val="num" w:pos="0"/>
        </w:tabs>
        <w:ind w:left="737"/>
      </w:pPr>
      <w:bookmarkStart w:id="823" w:name="_Ref146612795"/>
      <w:r>
        <w:t>Xora TimeTrack Lite is a web-based application that allows you to access:</w:t>
      </w:r>
      <w:bookmarkEnd w:id="823"/>
    </w:p>
    <w:p w14:paraId="7E1C262B" w14:textId="77777777" w:rsidR="000A101A" w:rsidRDefault="000A101A" w:rsidP="000A101A">
      <w:pPr>
        <w:pStyle w:val="Heading3"/>
        <w:ind w:left="1428" w:hanging="708"/>
      </w:pPr>
      <w:r>
        <w:t>information about the current location of a Mobile Device; and</w:t>
      </w:r>
    </w:p>
    <w:p w14:paraId="18F139C2" w14:textId="77777777" w:rsidR="000A101A" w:rsidRPr="001A112F" w:rsidRDefault="000A101A" w:rsidP="000A101A">
      <w:pPr>
        <w:pStyle w:val="Heading3"/>
        <w:ind w:left="1428" w:hanging="708"/>
      </w:pPr>
      <w:r>
        <w:t>information which outlines the movements of a Mobile Devices over the last 30 days.</w:t>
      </w:r>
    </w:p>
    <w:p w14:paraId="79418956" w14:textId="77777777" w:rsidR="000A101A" w:rsidRPr="008A616F" w:rsidRDefault="000A101A" w:rsidP="000A101A">
      <w:pPr>
        <w:pStyle w:val="Heading2"/>
        <w:numPr>
          <w:ilvl w:val="0"/>
          <w:numId w:val="0"/>
        </w:numPr>
        <w:ind w:left="851"/>
        <w:rPr>
          <w:b/>
        </w:rPr>
      </w:pPr>
      <w:r>
        <w:rPr>
          <w:b/>
        </w:rPr>
        <w:t>(b)</w:t>
      </w:r>
      <w:r>
        <w:rPr>
          <w:b/>
        </w:rPr>
        <w:tab/>
      </w:r>
      <w:r w:rsidRPr="008A616F">
        <w:rPr>
          <w:b/>
        </w:rPr>
        <w:t>Xora TimeTrack Business Plus</w:t>
      </w:r>
    </w:p>
    <w:p w14:paraId="623E9B7B" w14:textId="77777777" w:rsidR="000A101A" w:rsidRPr="008A616F" w:rsidRDefault="000A101A" w:rsidP="000A101A">
      <w:pPr>
        <w:pStyle w:val="Heading2"/>
        <w:tabs>
          <w:tab w:val="num" w:pos="0"/>
        </w:tabs>
        <w:ind w:left="737"/>
      </w:pPr>
      <w:bookmarkStart w:id="824" w:name="_Ref532811017"/>
      <w:r w:rsidRPr="008A616F">
        <w:t>Xora TimeTrack Business Plus includes the following capabilities:</w:t>
      </w:r>
      <w:bookmarkEnd w:id="824"/>
    </w:p>
    <w:p w14:paraId="16DFA59D" w14:textId="77777777" w:rsidR="000A101A" w:rsidRPr="008A616F" w:rsidRDefault="000A101A" w:rsidP="000A101A">
      <w:pPr>
        <w:pStyle w:val="Heading3"/>
        <w:ind w:left="1428" w:hanging="708"/>
      </w:pPr>
      <w:r w:rsidRPr="008A616F">
        <w:t xml:space="preserve">advanced location functions that enable you to access information about the location and movement of multiple Mobile Devices at the one time; </w:t>
      </w:r>
    </w:p>
    <w:p w14:paraId="1CE1290A" w14:textId="77777777" w:rsidR="000A101A" w:rsidRPr="008A616F" w:rsidRDefault="000A101A" w:rsidP="000A101A">
      <w:pPr>
        <w:pStyle w:val="Heading3"/>
        <w:ind w:left="1428" w:hanging="708"/>
      </w:pPr>
      <w:r w:rsidRPr="008A616F">
        <w:t>advanced job management functions that enable you to access information about travel times and job start and end times and allows the user of a Mobile Device to submit details of their working hours from their Mobile Device;</w:t>
      </w:r>
    </w:p>
    <w:p w14:paraId="04F03689" w14:textId="77777777" w:rsidR="000A101A" w:rsidRPr="008A616F" w:rsidRDefault="000A101A" w:rsidP="000A101A">
      <w:pPr>
        <w:pStyle w:val="Heading3"/>
        <w:ind w:left="1428" w:hanging="708"/>
      </w:pPr>
      <w:r w:rsidRPr="008A616F">
        <w:t>job dispatching capability which enables you to dispatch certain job information to a user of a Mobile Device;</w:t>
      </w:r>
    </w:p>
    <w:p w14:paraId="0E68C757" w14:textId="77777777" w:rsidR="000A101A" w:rsidRPr="008A616F" w:rsidRDefault="000A101A" w:rsidP="000A101A">
      <w:pPr>
        <w:pStyle w:val="Heading3"/>
        <w:ind w:left="1428" w:hanging="708"/>
      </w:pPr>
      <w:r w:rsidRPr="008A616F">
        <w:t>additional data functionality that enables a user of a Mobile Device to capture certain information using a Mobile Device; and</w:t>
      </w:r>
    </w:p>
    <w:p w14:paraId="64B41677" w14:textId="77777777" w:rsidR="000A101A" w:rsidRPr="008A616F" w:rsidRDefault="000A101A" w:rsidP="000A101A">
      <w:pPr>
        <w:pStyle w:val="Heading3"/>
        <w:ind w:left="1428" w:hanging="708"/>
      </w:pPr>
      <w:r w:rsidRPr="008A616F">
        <w:t>data integration functionality with existing customer back office systems such as payroll.</w:t>
      </w:r>
    </w:p>
    <w:p w14:paraId="6BCEC678" w14:textId="77777777" w:rsidR="000A101A" w:rsidRPr="008A616F" w:rsidRDefault="000A101A" w:rsidP="000A101A">
      <w:pPr>
        <w:pStyle w:val="Heading2"/>
        <w:numPr>
          <w:ilvl w:val="0"/>
          <w:numId w:val="0"/>
        </w:numPr>
        <w:ind w:left="851"/>
        <w:rPr>
          <w:b/>
        </w:rPr>
      </w:pPr>
      <w:r w:rsidRPr="008A616F">
        <w:rPr>
          <w:b/>
        </w:rPr>
        <w:t>(c)</w:t>
      </w:r>
      <w:r w:rsidRPr="008A616F">
        <w:rPr>
          <w:b/>
        </w:rPr>
        <w:tab/>
        <w:t>Xora TimeTrack Gold</w:t>
      </w:r>
    </w:p>
    <w:p w14:paraId="76A0D15E" w14:textId="77777777" w:rsidR="000A101A" w:rsidRPr="008A616F" w:rsidRDefault="000A101A" w:rsidP="000A101A">
      <w:pPr>
        <w:pStyle w:val="Heading2"/>
        <w:ind w:left="851" w:hanging="851"/>
      </w:pPr>
      <w:bookmarkStart w:id="825" w:name="_Ref532811034"/>
      <w:r w:rsidRPr="008A616F">
        <w:t>Xora TimeTrack Business Plus includes the capabilities of Xora TimeTrack Business Plus as well as the further enhanced functionality of:</w:t>
      </w:r>
      <w:bookmarkEnd w:id="825"/>
    </w:p>
    <w:p w14:paraId="128CF305" w14:textId="77777777" w:rsidR="000A101A" w:rsidRPr="008A616F" w:rsidRDefault="000A101A" w:rsidP="000A101A">
      <w:pPr>
        <w:pStyle w:val="Heading3"/>
      </w:pPr>
      <w:r w:rsidRPr="008A616F">
        <w:t>data integration;</w:t>
      </w:r>
    </w:p>
    <w:p w14:paraId="4453C1A3" w14:textId="77777777" w:rsidR="000A101A" w:rsidRPr="008A616F" w:rsidRDefault="000A101A" w:rsidP="000A101A">
      <w:pPr>
        <w:pStyle w:val="Heading3"/>
      </w:pPr>
      <w:r w:rsidRPr="008A616F">
        <w:t xml:space="preserve">recurring jobs; and </w:t>
      </w:r>
    </w:p>
    <w:p w14:paraId="5C38543E" w14:textId="77777777" w:rsidR="000A101A" w:rsidRPr="008A616F" w:rsidRDefault="000A101A" w:rsidP="000A101A">
      <w:pPr>
        <w:pStyle w:val="Heading3"/>
      </w:pPr>
      <w:r>
        <w:t xml:space="preserve">field </w:t>
      </w:r>
      <w:r w:rsidRPr="008A616F">
        <w:t>alerts.</w:t>
      </w:r>
    </w:p>
    <w:p w14:paraId="7804BA0B" w14:textId="77777777" w:rsidR="000A101A" w:rsidRPr="00900A3A" w:rsidRDefault="000A101A" w:rsidP="000A101A">
      <w:pPr>
        <w:pStyle w:val="Indent1"/>
        <w:rPr>
          <w:rFonts w:eastAsia="Harmony-Text"/>
          <w:lang w:val="en-US"/>
        </w:rPr>
      </w:pPr>
      <w:bookmarkStart w:id="826" w:name="_Toc156358220"/>
      <w:bookmarkStart w:id="827" w:name="_Toc477961170"/>
      <w:bookmarkStart w:id="828" w:name="_Toc3977829"/>
      <w:bookmarkStart w:id="829" w:name="_Toc11837157"/>
      <w:bookmarkStart w:id="830" w:name="_Toc11915210"/>
      <w:bookmarkStart w:id="831" w:name="_Toc15374843"/>
      <w:r w:rsidRPr="00900A3A">
        <w:rPr>
          <w:rFonts w:eastAsia="Harmony-Text"/>
          <w:lang w:val="en-US"/>
        </w:rPr>
        <w:t>Eligibility</w:t>
      </w:r>
      <w:bookmarkEnd w:id="826"/>
      <w:bookmarkEnd w:id="827"/>
      <w:bookmarkEnd w:id="828"/>
      <w:bookmarkEnd w:id="829"/>
      <w:bookmarkEnd w:id="830"/>
      <w:bookmarkEnd w:id="831"/>
    </w:p>
    <w:p w14:paraId="68622AEF" w14:textId="77777777" w:rsidR="000A101A" w:rsidRDefault="000A101A" w:rsidP="000A101A">
      <w:pPr>
        <w:pStyle w:val="Heading2"/>
        <w:tabs>
          <w:tab w:val="num" w:pos="0"/>
        </w:tabs>
        <w:ind w:left="737"/>
        <w:rPr>
          <w:rFonts w:eastAsia="Harmony-Text"/>
          <w:lang w:val="en-US"/>
        </w:rPr>
      </w:pPr>
      <w:r>
        <w:t>You are only eligible for the Xora TimeTrack Solution if you have an ABN, ACN or ARBN.</w:t>
      </w:r>
    </w:p>
    <w:p w14:paraId="1916053E" w14:textId="77777777" w:rsidR="000A101A" w:rsidRPr="00900A3A" w:rsidRDefault="000A101A" w:rsidP="000A101A">
      <w:pPr>
        <w:pStyle w:val="Indent1"/>
        <w:rPr>
          <w:rFonts w:eastAsia="Harmony-Text"/>
          <w:lang w:val="en-US"/>
        </w:rPr>
      </w:pPr>
      <w:bookmarkStart w:id="832" w:name="_Toc477961171"/>
      <w:bookmarkStart w:id="833" w:name="_Toc3977830"/>
      <w:bookmarkStart w:id="834" w:name="_Toc11837158"/>
      <w:bookmarkStart w:id="835" w:name="_Toc11915211"/>
      <w:bookmarkStart w:id="836" w:name="_Toc15374844"/>
      <w:r w:rsidRPr="00900A3A">
        <w:rPr>
          <w:rFonts w:eastAsia="Harmony-Text"/>
          <w:lang w:val="en-US"/>
        </w:rPr>
        <w:t>What do you need to access the Xora TimeTrack Solution?</w:t>
      </w:r>
      <w:bookmarkEnd w:id="832"/>
      <w:bookmarkEnd w:id="833"/>
      <w:bookmarkEnd w:id="834"/>
      <w:bookmarkEnd w:id="835"/>
      <w:bookmarkEnd w:id="836"/>
    </w:p>
    <w:p w14:paraId="7CD3DD02" w14:textId="77777777" w:rsidR="000A101A" w:rsidRDefault="000A101A" w:rsidP="000A101A">
      <w:pPr>
        <w:pStyle w:val="Heading2"/>
        <w:tabs>
          <w:tab w:val="num" w:pos="0"/>
        </w:tabs>
        <w:ind w:left="737"/>
      </w:pPr>
      <w:r>
        <w:t>To use the Xora TimeTrack Solution, you will need to:</w:t>
      </w:r>
    </w:p>
    <w:p w14:paraId="66D28C7C" w14:textId="77777777" w:rsidR="000A101A" w:rsidRDefault="000A101A" w:rsidP="000A101A">
      <w:pPr>
        <w:pStyle w:val="Heading3"/>
        <w:ind w:left="1428" w:hanging="708"/>
      </w:pPr>
      <w:r>
        <w:t>purchase a compatible Mobile Device for each of your users;</w:t>
      </w:r>
    </w:p>
    <w:p w14:paraId="36646D81" w14:textId="77777777" w:rsidR="000A101A" w:rsidRPr="008A616F" w:rsidRDefault="000A101A" w:rsidP="000A101A">
      <w:pPr>
        <w:pStyle w:val="Heading3"/>
        <w:ind w:left="1428" w:hanging="708"/>
      </w:pPr>
      <w:r w:rsidRPr="008A616F">
        <w:t xml:space="preserve">purchase a licence from us for the Xora TimeTrack Lite, Xora TimeTrack Business Plus or Xora TimeTrack Gold application on either a 12 month or a casual basis (each a </w:t>
      </w:r>
      <w:r w:rsidRPr="008A616F">
        <w:rPr>
          <w:b/>
        </w:rPr>
        <w:t>Xora Application</w:t>
      </w:r>
      <w:r w:rsidRPr="008A616F">
        <w:t>) for each of your Mobile Devices;</w:t>
      </w:r>
    </w:p>
    <w:p w14:paraId="45C9BC63" w14:textId="77777777" w:rsidR="000A101A" w:rsidRPr="008A616F" w:rsidRDefault="000A101A" w:rsidP="000A101A">
      <w:pPr>
        <w:pStyle w:val="Heading3"/>
        <w:ind w:left="1428" w:hanging="708"/>
      </w:pPr>
      <w:r w:rsidRPr="008A616F">
        <w:t>if you licence the Xora TimeTrack Business Plus or Xora TimeTrack Gold - application from us, download and install the application on each Mobile Device;</w:t>
      </w:r>
    </w:p>
    <w:p w14:paraId="674D0997" w14:textId="77777777" w:rsidR="000A101A" w:rsidRDefault="000A101A" w:rsidP="000A101A">
      <w:pPr>
        <w:pStyle w:val="Heading3"/>
        <w:ind w:left="1428" w:hanging="708"/>
      </w:pPr>
      <w:r>
        <w:t>connect each Mobile Device to an eligible post-paid Telstra mobile voice plan; and</w:t>
      </w:r>
    </w:p>
    <w:p w14:paraId="1175C7B7" w14:textId="77777777" w:rsidR="000A101A" w:rsidRDefault="000A101A" w:rsidP="000A101A">
      <w:pPr>
        <w:pStyle w:val="Heading3"/>
        <w:ind w:left="1428" w:hanging="708"/>
      </w:pPr>
      <w:r>
        <w:t>connect each Mobile Device to an eligible GPRS, 3GSM or Next G mobile data plan or choose to receive GPRS, 3G or Next G packet data from us at the Pay As You Go rate associated with your Telstra mobile voice plan.</w:t>
      </w:r>
    </w:p>
    <w:p w14:paraId="6E7B737F" w14:textId="77777777" w:rsidR="000A101A" w:rsidRPr="00900A3A" w:rsidRDefault="000A101A" w:rsidP="000A101A">
      <w:pPr>
        <w:pStyle w:val="Indent1"/>
        <w:rPr>
          <w:rFonts w:eastAsia="Harmony-Text"/>
          <w:lang w:val="en-US"/>
        </w:rPr>
      </w:pPr>
      <w:bookmarkStart w:id="837" w:name="_Toc477961172"/>
      <w:bookmarkStart w:id="838" w:name="_Toc3977831"/>
      <w:bookmarkStart w:id="839" w:name="_Toc11837159"/>
      <w:bookmarkStart w:id="840" w:name="_Toc11915212"/>
      <w:bookmarkStart w:id="841" w:name="_Toc15374845"/>
      <w:r w:rsidRPr="00900A3A">
        <w:rPr>
          <w:rFonts w:eastAsia="Harmony-Text"/>
          <w:lang w:val="en-US"/>
        </w:rPr>
        <w:t xml:space="preserve">Distribution of Xora TimeTrack </w:t>
      </w:r>
      <w:r>
        <w:rPr>
          <w:rFonts w:eastAsia="Harmony-Text"/>
          <w:lang w:val="en-US"/>
        </w:rPr>
        <w:t>Business Plus</w:t>
      </w:r>
      <w:r w:rsidRPr="00900A3A">
        <w:rPr>
          <w:rFonts w:eastAsia="Harmony-Text"/>
          <w:lang w:val="en-US"/>
        </w:rPr>
        <w:t xml:space="preserve"> and Xora TimeTrack </w:t>
      </w:r>
      <w:r>
        <w:rPr>
          <w:rFonts w:eastAsia="Harmony-Text"/>
          <w:lang w:val="en-US"/>
        </w:rPr>
        <w:t>Gold</w:t>
      </w:r>
      <w:r w:rsidRPr="00900A3A">
        <w:rPr>
          <w:rFonts w:eastAsia="Harmony-Text"/>
          <w:lang w:val="en-US"/>
        </w:rPr>
        <w:t xml:space="preserve"> applications</w:t>
      </w:r>
      <w:bookmarkEnd w:id="837"/>
      <w:bookmarkEnd w:id="838"/>
      <w:bookmarkEnd w:id="839"/>
      <w:bookmarkEnd w:id="840"/>
      <w:bookmarkEnd w:id="841"/>
    </w:p>
    <w:p w14:paraId="110ABBF0" w14:textId="77777777" w:rsidR="000A101A" w:rsidRDefault="000A101A" w:rsidP="000A101A">
      <w:pPr>
        <w:pStyle w:val="Heading2"/>
        <w:tabs>
          <w:tab w:val="num" w:pos="0"/>
        </w:tabs>
        <w:ind w:left="737"/>
      </w:pPr>
      <w:r>
        <w:t>If you purchase Xora TimeTrack Standard or Xora TimeTrack Gold application licences from us, you understand that your applications will be distributed to you or the users of you Mobile Devices by Xora acting as our agent for this purpose.  We will tell you the method of distribution at the time of your order.</w:t>
      </w:r>
    </w:p>
    <w:p w14:paraId="63D88FC5" w14:textId="77777777" w:rsidR="000A101A" w:rsidRDefault="000A101A" w:rsidP="000A101A">
      <w:pPr>
        <w:pStyle w:val="Heading2"/>
        <w:tabs>
          <w:tab w:val="num" w:pos="0"/>
        </w:tabs>
        <w:ind w:left="737"/>
      </w:pPr>
      <w:r>
        <w:t>You must ensure that each user of your Mobile Devices follows any instructions provided by Xora or us that relate to the distribution, installation or use of the relevant Xora Application.</w:t>
      </w:r>
    </w:p>
    <w:p w14:paraId="06107181" w14:textId="0A8B7515" w:rsidR="000A101A" w:rsidRPr="00900A3A" w:rsidRDefault="000A101A" w:rsidP="000A101A">
      <w:pPr>
        <w:pStyle w:val="Indent1"/>
        <w:rPr>
          <w:rFonts w:eastAsia="Harmony-Text"/>
          <w:lang w:val="en-US"/>
        </w:rPr>
      </w:pPr>
      <w:bookmarkStart w:id="842" w:name="_Toc477961173"/>
      <w:bookmarkStart w:id="843" w:name="_Toc3977832"/>
      <w:bookmarkStart w:id="844" w:name="_Toc11837160"/>
      <w:bookmarkStart w:id="845" w:name="_Toc11915213"/>
      <w:bookmarkStart w:id="846" w:name="_Toc15374846"/>
      <w:r w:rsidRPr="00900A3A">
        <w:rPr>
          <w:rFonts w:eastAsia="Harmony-Text"/>
          <w:lang w:val="en-US"/>
        </w:rPr>
        <w:t>Limitations of the Xora TimeTrack Solution</w:t>
      </w:r>
      <w:bookmarkEnd w:id="842"/>
      <w:bookmarkEnd w:id="843"/>
      <w:bookmarkEnd w:id="844"/>
      <w:bookmarkEnd w:id="845"/>
      <w:bookmarkEnd w:id="846"/>
    </w:p>
    <w:p w14:paraId="3FDF1BC8" w14:textId="77777777" w:rsidR="000A101A" w:rsidRDefault="000A101A" w:rsidP="000A101A">
      <w:pPr>
        <w:pStyle w:val="Heading2"/>
        <w:tabs>
          <w:tab w:val="num" w:pos="0"/>
        </w:tabs>
        <w:ind w:left="737"/>
      </w:pPr>
      <w:bookmarkStart w:id="847" w:name="_Ref146613434"/>
      <w:r>
        <w:t>You understand that the Xora TimeTrack Solution will not collect and store data from your Mobile Devices in real time.  Depending on the Mobile Device that you use with the Xora Application, t</w:t>
      </w:r>
      <w:r w:rsidRPr="008A616F">
        <w:t xml:space="preserve">he Xora TimeTrack Solution </w:t>
      </w:r>
      <w:r>
        <w:t>may</w:t>
      </w:r>
      <w:r w:rsidRPr="008A616F">
        <w:t xml:space="preserve"> only locate your </w:t>
      </w:r>
      <w:r>
        <w:t>Mobile Device and transmit the user's location coordinates (and any other information that your Xora Application enables a user of your Mobile Device to transmit) to Xora's server once every twenty minutes between the hours of 9am and 5pm AEST, Monday to Friday (up to a maximum of 845 location pings per month).</w:t>
      </w:r>
      <w:bookmarkEnd w:id="847"/>
    </w:p>
    <w:p w14:paraId="6D39B127" w14:textId="77777777" w:rsidR="000A101A" w:rsidRDefault="000A101A" w:rsidP="000A101A">
      <w:pPr>
        <w:pStyle w:val="Heading2"/>
        <w:tabs>
          <w:tab w:val="num" w:pos="0"/>
        </w:tabs>
        <w:ind w:left="737"/>
      </w:pPr>
      <w:r>
        <w:t>The information provided on Xora's website regarding the location of your Mobile Devices will be updated as soon as reasonably possible each time the Xora TimeTrack Solution locates your Mobile Devices.  However, you understand that the information provided on Xora's website will not be updated in real time.</w:t>
      </w:r>
    </w:p>
    <w:p w14:paraId="594E1BC7" w14:textId="77777777" w:rsidR="000A101A" w:rsidRDefault="000A101A" w:rsidP="000A101A">
      <w:pPr>
        <w:pStyle w:val="Heading2"/>
        <w:tabs>
          <w:tab w:val="num" w:pos="0"/>
        </w:tabs>
        <w:ind w:left="737"/>
      </w:pPr>
      <w:r>
        <w:t xml:space="preserve">The Xora TimeTrack Solution will only collect and transmit information about the location of a Mobile Device if the location functionality on the Mobile Device has been activated.  You must inform each user of your Mobile Devices that his or her location (or the location of any person using the Mobile Device) may be monitored using the Xora TimeTrack Solution unless they deactivate location functionality on the Mobile Device. </w:t>
      </w:r>
    </w:p>
    <w:p w14:paraId="248C8FD0" w14:textId="77777777" w:rsidR="000A101A" w:rsidRPr="00EA6A02" w:rsidRDefault="000A101A" w:rsidP="000A101A">
      <w:pPr>
        <w:pStyle w:val="Heading2"/>
        <w:tabs>
          <w:tab w:val="num" w:pos="0"/>
          <w:tab w:val="num" w:pos="284"/>
        </w:tabs>
        <w:ind w:left="737"/>
      </w:pPr>
      <w:r>
        <w:t>You must only use the Xora TimeTrack Solution to collect and transmit information about the location of a Mobile Device if you have obtained the consent of the user of a Mobile Device to locate the Mobile Device.  Without affecting your obligations, only where Xora uses Telstra's Mobile Location Manager platform to locate your Mobile Device, you agree Xora may send an SMS to your Mobile Device requesting the user's consent to be located. The user of your Mobile Device may give his or her consent to be located by responding to Xora's SMS.  You acknowledge that if the user of a Mobile Device does not give their consent, then Xora may not provide the location of the Mobile Device to you.  In all other cases (for example, where Xora uses GPS to locate your Mobile Device) Xora will not send an SMS to your Mobile Device requesting the user's consent to be located.</w:t>
      </w:r>
    </w:p>
    <w:p w14:paraId="3F75F554" w14:textId="77777777" w:rsidR="000A101A" w:rsidRPr="00735B4B" w:rsidRDefault="000A101A" w:rsidP="000A101A">
      <w:pPr>
        <w:pStyle w:val="Indent1"/>
        <w:rPr>
          <w:rFonts w:eastAsia="Harmony-Text"/>
          <w:lang w:val="en-US"/>
        </w:rPr>
      </w:pPr>
      <w:bookmarkStart w:id="848" w:name="_Toc477961174"/>
      <w:bookmarkStart w:id="849" w:name="_Toc3977833"/>
      <w:bookmarkStart w:id="850" w:name="_Toc11837161"/>
      <w:bookmarkStart w:id="851" w:name="_Toc11915214"/>
      <w:bookmarkStart w:id="852" w:name="_Toc15374847"/>
      <w:r w:rsidRPr="00735B4B">
        <w:rPr>
          <w:rFonts w:eastAsia="Harmony-Text"/>
          <w:lang w:val="en-US"/>
        </w:rPr>
        <w:t>Field alert key</w:t>
      </w:r>
      <w:bookmarkEnd w:id="848"/>
      <w:bookmarkEnd w:id="849"/>
      <w:bookmarkEnd w:id="850"/>
      <w:bookmarkEnd w:id="851"/>
      <w:bookmarkEnd w:id="852"/>
    </w:p>
    <w:p w14:paraId="2B517E65" w14:textId="77777777" w:rsidR="000A101A" w:rsidRPr="00EA6A02" w:rsidRDefault="000A101A" w:rsidP="000A101A">
      <w:pPr>
        <w:pStyle w:val="Heading2"/>
        <w:tabs>
          <w:tab w:val="num" w:pos="0"/>
          <w:tab w:val="num" w:pos="284"/>
        </w:tabs>
        <w:ind w:left="737"/>
      </w:pPr>
      <w:r w:rsidRPr="00A52A6E">
        <w:t xml:space="preserve">Xora TimeTrack </w:t>
      </w:r>
      <w:r>
        <w:t>Business Plus has enhanced functionality which allows</w:t>
      </w:r>
      <w:r w:rsidRPr="00A52A6E">
        <w:t xml:space="preserve"> </w:t>
      </w:r>
      <w:r>
        <w:t xml:space="preserve">configuration of </w:t>
      </w:r>
      <w:r w:rsidRPr="00A52A6E">
        <w:t xml:space="preserve">a key on </w:t>
      </w:r>
      <w:r>
        <w:t>your</w:t>
      </w:r>
      <w:r w:rsidRPr="00A52A6E">
        <w:t xml:space="preserve"> Mobile Device which</w:t>
      </w:r>
      <w:r>
        <w:t>,</w:t>
      </w:r>
      <w:r w:rsidRPr="00A52A6E">
        <w:t xml:space="preserve"> </w:t>
      </w:r>
      <w:r>
        <w:t xml:space="preserve">when pressed by the user of the Mobile Device, will automatically send </w:t>
      </w:r>
      <w:r w:rsidRPr="00A52A6E">
        <w:t xml:space="preserve">an </w:t>
      </w:r>
      <w:r>
        <w:t xml:space="preserve">alert </w:t>
      </w:r>
      <w:r w:rsidRPr="00A52A6E">
        <w:t xml:space="preserve">email </w:t>
      </w:r>
      <w:r>
        <w:t xml:space="preserve">containing </w:t>
      </w:r>
      <w:r w:rsidRPr="00A52A6E">
        <w:t>the loc</w:t>
      </w:r>
      <w:r>
        <w:t xml:space="preserve">ation of the Mobile Device to an </w:t>
      </w:r>
      <w:r w:rsidRPr="00A52A6E">
        <w:t>email address</w:t>
      </w:r>
      <w:r>
        <w:t xml:space="preserve"> which you have </w:t>
      </w:r>
      <w:r w:rsidRPr="00A52A6E">
        <w:t xml:space="preserve">nominated.  Follow up emails will be sent automatically if the location of </w:t>
      </w:r>
      <w:r>
        <w:t>your</w:t>
      </w:r>
      <w:r w:rsidRPr="00A52A6E">
        <w:t xml:space="preserve"> Mobile Device is not immediately available. </w:t>
      </w:r>
      <w:r>
        <w:t xml:space="preserve"> </w:t>
      </w:r>
      <w:r w:rsidRPr="00A52A6E">
        <w:t xml:space="preserve">You acknowledge that the Xora Time Track Solution will not </w:t>
      </w:r>
      <w:r>
        <w:t xml:space="preserve">be able to </w:t>
      </w:r>
      <w:r w:rsidRPr="00A52A6E">
        <w:t xml:space="preserve">locate </w:t>
      </w:r>
      <w:r>
        <w:t>your</w:t>
      </w:r>
      <w:r w:rsidRPr="00A52A6E">
        <w:t xml:space="preserve"> Mobile Device or send an alert email to </w:t>
      </w:r>
      <w:r>
        <w:t>the</w:t>
      </w:r>
      <w:r w:rsidRPr="00A52A6E">
        <w:t xml:space="preserve"> nominated email address where </w:t>
      </w:r>
      <w:r>
        <w:t>your</w:t>
      </w:r>
      <w:r w:rsidRPr="00A52A6E">
        <w:t xml:space="preserve"> Mobile Device is outside of our network coverage or where our network is interrupted.  You acknowledge that it is your responsibility to determine how to deal with </w:t>
      </w:r>
      <w:r>
        <w:t xml:space="preserve">alert </w:t>
      </w:r>
      <w:r w:rsidRPr="00A52A6E">
        <w:t xml:space="preserve">emails sent to </w:t>
      </w:r>
      <w:r>
        <w:t>the</w:t>
      </w:r>
      <w:r w:rsidRPr="00A52A6E">
        <w:t xml:space="preserve"> nominated email address.</w:t>
      </w:r>
    </w:p>
    <w:p w14:paraId="706AAB3A" w14:textId="77777777" w:rsidR="000A101A" w:rsidRPr="00900A3A" w:rsidRDefault="000A101A" w:rsidP="000A101A">
      <w:pPr>
        <w:pStyle w:val="Indent1"/>
        <w:rPr>
          <w:rFonts w:eastAsia="Harmony-Text"/>
          <w:lang w:val="en-US"/>
        </w:rPr>
      </w:pPr>
      <w:bookmarkStart w:id="853" w:name="_Toc477961175"/>
      <w:bookmarkStart w:id="854" w:name="_Toc3977834"/>
      <w:bookmarkStart w:id="855" w:name="_Toc11837162"/>
      <w:bookmarkStart w:id="856" w:name="_Toc11915215"/>
      <w:bookmarkStart w:id="857" w:name="_Toc15374848"/>
      <w:r w:rsidRPr="00900A3A">
        <w:rPr>
          <w:rFonts w:eastAsia="Harmony-Text"/>
          <w:lang w:val="en-US"/>
        </w:rPr>
        <w:t>Licence terms</w:t>
      </w:r>
      <w:bookmarkEnd w:id="853"/>
      <w:bookmarkEnd w:id="854"/>
      <w:bookmarkEnd w:id="855"/>
      <w:bookmarkEnd w:id="856"/>
      <w:bookmarkEnd w:id="857"/>
    </w:p>
    <w:p w14:paraId="4737B54C" w14:textId="77777777" w:rsidR="000A101A" w:rsidRDefault="000A101A" w:rsidP="000A101A">
      <w:pPr>
        <w:pStyle w:val="Heading2"/>
        <w:tabs>
          <w:tab w:val="num" w:pos="0"/>
        </w:tabs>
        <w:ind w:left="737"/>
      </w:pPr>
      <w:r>
        <w:t>If you purchase a Xora Application licence from us, we will grant you a non-exclusive and non-transferable licence to use the application as part of the Xora TimeTrack Solution solely for your own internal business purposes.</w:t>
      </w:r>
    </w:p>
    <w:p w14:paraId="3F330DBC" w14:textId="77777777" w:rsidR="000A101A" w:rsidRDefault="000A101A" w:rsidP="000A101A">
      <w:pPr>
        <w:pStyle w:val="Heading2"/>
        <w:tabs>
          <w:tab w:val="num" w:pos="0"/>
        </w:tabs>
        <w:ind w:left="737"/>
      </w:pPr>
      <w:r>
        <w:t>You understand that you must not:</w:t>
      </w:r>
    </w:p>
    <w:p w14:paraId="24A2B912" w14:textId="77777777" w:rsidR="000A101A" w:rsidRDefault="000A101A" w:rsidP="000A101A">
      <w:pPr>
        <w:pStyle w:val="Heading3"/>
        <w:ind w:left="1428" w:hanging="708"/>
      </w:pPr>
      <w:r>
        <w:t>copy, reproduce or modify the Xora Application or create any derivate work from the Xora Application;</w:t>
      </w:r>
    </w:p>
    <w:p w14:paraId="11A29DDD" w14:textId="77777777" w:rsidR="000A101A" w:rsidRDefault="000A101A" w:rsidP="000A101A">
      <w:pPr>
        <w:pStyle w:val="Heading3"/>
        <w:ind w:left="1428" w:hanging="708"/>
      </w:pPr>
      <w:r>
        <w:t>sell, rent, lease, loan, license, sublicense or otherwise commercially exploit the Xora Application;</w:t>
      </w:r>
    </w:p>
    <w:p w14:paraId="268EF536" w14:textId="77777777" w:rsidR="000A101A" w:rsidRDefault="000A101A" w:rsidP="000A101A">
      <w:pPr>
        <w:pStyle w:val="Heading3"/>
        <w:ind w:left="1428" w:hanging="708"/>
      </w:pPr>
      <w:bookmarkStart w:id="858" w:name="_Ref146344651"/>
      <w:r>
        <w:t>cause or allow the disassembly, decompilation or reverse engineering of the Xora Application or otherwise attempt to gain access to the source code of the Xora Application;</w:t>
      </w:r>
      <w:bookmarkEnd w:id="858"/>
      <w:r>
        <w:t xml:space="preserve"> </w:t>
      </w:r>
    </w:p>
    <w:p w14:paraId="5561EEDC" w14:textId="7C7C670E" w:rsidR="000A101A" w:rsidRDefault="000A101A" w:rsidP="000A101A">
      <w:pPr>
        <w:pStyle w:val="Heading3"/>
        <w:ind w:left="1428" w:hanging="708"/>
      </w:pPr>
      <w:r>
        <w:t xml:space="preserve">cause or allow any third party to do any of the acts described in paragraph </w:t>
      </w:r>
      <w:r>
        <w:fldChar w:fldCharType="begin"/>
      </w:r>
      <w:r>
        <w:instrText xml:space="preserve"> REF _Ref146344651 \r \h </w:instrText>
      </w:r>
      <w:r>
        <w:fldChar w:fldCharType="separate"/>
      </w:r>
      <w:r w:rsidR="005F6049">
        <w:t>(c)</w:t>
      </w:r>
      <w:r>
        <w:fldChar w:fldCharType="end"/>
      </w:r>
      <w:r>
        <w:t xml:space="preserve"> above;</w:t>
      </w:r>
    </w:p>
    <w:p w14:paraId="29154A63" w14:textId="77777777" w:rsidR="000A101A" w:rsidRDefault="000A101A" w:rsidP="000A101A">
      <w:pPr>
        <w:pStyle w:val="Heading3"/>
        <w:ind w:left="1428" w:hanging="708"/>
      </w:pPr>
      <w:r>
        <w:t>use the Xora TimeTrack Solution for any unlawful, abusive or fraudulent purpose;</w:t>
      </w:r>
    </w:p>
    <w:p w14:paraId="30D370FD" w14:textId="77777777" w:rsidR="000A101A" w:rsidRDefault="000A101A" w:rsidP="000A101A">
      <w:pPr>
        <w:pStyle w:val="Heading3"/>
        <w:ind w:left="1428" w:hanging="708"/>
      </w:pPr>
      <w:r>
        <w:t>use the Xora TimeTrack Solution in any way that interferes with Xora's ability to provide products or services to other customers; and</w:t>
      </w:r>
    </w:p>
    <w:p w14:paraId="3AA25627" w14:textId="77777777" w:rsidR="000A101A" w:rsidRDefault="000A101A" w:rsidP="000A101A">
      <w:pPr>
        <w:pStyle w:val="Heading3"/>
        <w:ind w:left="1428" w:hanging="708"/>
      </w:pPr>
      <w:r>
        <w:t xml:space="preserve">use the Xora Application in a manner that infringes any law or regulation, </w:t>
      </w:r>
      <w:r w:rsidRPr="00463B00">
        <w:t>including privacy and surveillance laws</w:t>
      </w:r>
      <w:r>
        <w:t xml:space="preserve"> and regulations.</w:t>
      </w:r>
    </w:p>
    <w:p w14:paraId="00CFF182" w14:textId="77777777" w:rsidR="000A101A" w:rsidRDefault="000A101A" w:rsidP="000A101A">
      <w:pPr>
        <w:pStyle w:val="Heading2"/>
        <w:tabs>
          <w:tab w:val="num" w:pos="0"/>
        </w:tabs>
        <w:ind w:left="737"/>
      </w:pPr>
      <w:r>
        <w:t>You understand that you have no rights or interests in the Xora Application other than those expressly granted in this section.</w:t>
      </w:r>
    </w:p>
    <w:p w14:paraId="4470CBD0" w14:textId="77777777" w:rsidR="000A101A" w:rsidRPr="00900A3A" w:rsidRDefault="000A101A" w:rsidP="000A101A">
      <w:pPr>
        <w:pStyle w:val="Indent1"/>
        <w:rPr>
          <w:rFonts w:eastAsia="Harmony-Text"/>
          <w:lang w:val="en-US"/>
        </w:rPr>
      </w:pPr>
      <w:bookmarkStart w:id="859" w:name="_Toc477961176"/>
      <w:bookmarkStart w:id="860" w:name="_Toc3977835"/>
      <w:bookmarkStart w:id="861" w:name="_Toc11837163"/>
      <w:bookmarkStart w:id="862" w:name="_Toc11915216"/>
      <w:bookmarkStart w:id="863" w:name="_Toc15374849"/>
      <w:r w:rsidRPr="00900A3A">
        <w:rPr>
          <w:rFonts w:eastAsia="Harmony-Text"/>
          <w:lang w:val="en-US"/>
        </w:rPr>
        <w:t>Additional obligations and acknowledgements</w:t>
      </w:r>
      <w:bookmarkEnd w:id="859"/>
      <w:bookmarkEnd w:id="860"/>
      <w:bookmarkEnd w:id="861"/>
      <w:bookmarkEnd w:id="862"/>
      <w:bookmarkEnd w:id="863"/>
    </w:p>
    <w:p w14:paraId="3647BE42" w14:textId="77777777" w:rsidR="000A101A" w:rsidRDefault="000A101A" w:rsidP="000A101A">
      <w:pPr>
        <w:pStyle w:val="Heading2"/>
        <w:tabs>
          <w:tab w:val="num" w:pos="0"/>
        </w:tabs>
        <w:ind w:left="737"/>
      </w:pPr>
      <w:r>
        <w:t>You understand that:</w:t>
      </w:r>
    </w:p>
    <w:p w14:paraId="795ACB28" w14:textId="77777777" w:rsidR="000A101A" w:rsidRDefault="000A101A" w:rsidP="000A101A">
      <w:pPr>
        <w:pStyle w:val="Heading3"/>
        <w:ind w:left="1428" w:hanging="708"/>
      </w:pPr>
      <w:r>
        <w:t>if you download or access any data, information, files or other materials from Xora's website you do so at your own risk;</w:t>
      </w:r>
    </w:p>
    <w:p w14:paraId="2B30ADED" w14:textId="77777777" w:rsidR="000A101A" w:rsidRDefault="000A101A" w:rsidP="000A101A">
      <w:pPr>
        <w:pStyle w:val="Heading3"/>
        <w:ind w:left="1428" w:hanging="708"/>
      </w:pPr>
      <w:r>
        <w:t>you will be assigned a username and a password to enable you to access Xora's website.  You must ensure that your username and password is protected from unauthorised use;</w:t>
      </w:r>
    </w:p>
    <w:p w14:paraId="058D2243" w14:textId="77777777" w:rsidR="000A101A" w:rsidRDefault="000A101A" w:rsidP="000A101A">
      <w:pPr>
        <w:pStyle w:val="Heading3"/>
        <w:ind w:left="1428" w:hanging="708"/>
      </w:pPr>
      <w:r>
        <w:t xml:space="preserve">the functionality of the Xora TimeTrack Solution may be restricted or interrupted by the functionality and limitations of our GPRS, 3GSM and/or Next G networks, Telstra's Mobile Location Manager platform and the Internet; </w:t>
      </w:r>
    </w:p>
    <w:p w14:paraId="12680A8E" w14:textId="77777777" w:rsidR="000A101A" w:rsidRDefault="000A101A" w:rsidP="000A101A">
      <w:pPr>
        <w:pStyle w:val="Heading3"/>
        <w:ind w:left="1428" w:hanging="708"/>
      </w:pPr>
      <w:r>
        <w:t>Xora Applications purchased from us will not operate in any country other than Australia;</w:t>
      </w:r>
    </w:p>
    <w:p w14:paraId="3C69B57D" w14:textId="77777777" w:rsidR="000A101A" w:rsidRDefault="000A101A" w:rsidP="000A101A">
      <w:pPr>
        <w:pStyle w:val="Heading3"/>
        <w:ind w:left="1428" w:hanging="708"/>
      </w:pPr>
      <w:r>
        <w:t xml:space="preserve">we do not warrant that the Xora TimeTrack Solution will be error-free or that the website operated by Xora will operate uninterrupted or error-free; </w:t>
      </w:r>
    </w:p>
    <w:p w14:paraId="3E645653" w14:textId="77777777" w:rsidR="000A101A" w:rsidRDefault="000A101A" w:rsidP="000A101A">
      <w:pPr>
        <w:pStyle w:val="Heading3"/>
        <w:ind w:left="1428" w:hanging="708"/>
      </w:pPr>
      <w:r>
        <w:t>you must only use information provided to you by Xora in relation to the Xora TimeTrack Solution for legitimate business purposes and that you must maintain the confidentiality of any confidential information provided to you by Xora (unless you are required by law to disclose that information);</w:t>
      </w:r>
    </w:p>
    <w:p w14:paraId="2A5086CB" w14:textId="77777777" w:rsidR="000A101A" w:rsidRDefault="000A101A" w:rsidP="000A101A">
      <w:pPr>
        <w:pStyle w:val="Heading3"/>
        <w:ind w:left="1428" w:hanging="708"/>
      </w:pPr>
      <w:r>
        <w:t>at the conclusion of your Xora Application licence, you must (at Xora's request) return or destroy any confidential information provided to you by Xora;</w:t>
      </w:r>
    </w:p>
    <w:p w14:paraId="6E4FEF03" w14:textId="77777777" w:rsidR="000A101A" w:rsidRDefault="000A101A" w:rsidP="000A101A">
      <w:pPr>
        <w:pStyle w:val="Heading3"/>
        <w:ind w:left="1428" w:hanging="708"/>
      </w:pPr>
      <w:r>
        <w:t xml:space="preserve">the Xora Applications are subject to restrictions and controls imposed by the United States Export Administration Act (the </w:t>
      </w:r>
      <w:r>
        <w:rPr>
          <w:b/>
        </w:rPr>
        <w:t>Act</w:t>
      </w:r>
      <w:r>
        <w:t>).  You must not transfer or re-export the Xora Application into any country prohibited by the Act; and</w:t>
      </w:r>
    </w:p>
    <w:p w14:paraId="0B913B0E" w14:textId="77777777" w:rsidR="000A101A" w:rsidRDefault="000A101A" w:rsidP="000A101A">
      <w:pPr>
        <w:pStyle w:val="Heading3"/>
        <w:ind w:left="1428" w:hanging="708"/>
      </w:pPr>
      <w:r>
        <w:t xml:space="preserve">it is your responsibility to ensure that your use of the Xora TimeTrack Solution complies with your </w:t>
      </w:r>
      <w:r w:rsidRPr="00463B00">
        <w:t xml:space="preserve">legal </w:t>
      </w:r>
      <w:r>
        <w:t xml:space="preserve">and regulatory </w:t>
      </w:r>
      <w:r w:rsidRPr="00463B00">
        <w:t>obligations in relation to privacy and surveillance</w:t>
      </w:r>
      <w:r>
        <w:t>.</w:t>
      </w:r>
    </w:p>
    <w:p w14:paraId="5D935064" w14:textId="77777777" w:rsidR="000A101A" w:rsidRDefault="000A101A" w:rsidP="000A101A">
      <w:pPr>
        <w:pStyle w:val="Heading2"/>
        <w:tabs>
          <w:tab w:val="num" w:pos="0"/>
        </w:tabs>
        <w:ind w:left="737"/>
      </w:pPr>
      <w:r>
        <w:t>You acknowledge that Xora may use any information transmitted from your Mobile Devices for its business purposes provided that the information does not disclose the identity any user of a Mobile Device.</w:t>
      </w:r>
    </w:p>
    <w:p w14:paraId="777FF107" w14:textId="77777777" w:rsidR="000A101A" w:rsidRPr="00900A3A" w:rsidRDefault="000A101A" w:rsidP="000A101A">
      <w:pPr>
        <w:pStyle w:val="Indent1"/>
        <w:rPr>
          <w:rFonts w:eastAsia="Harmony-Text"/>
          <w:lang w:val="en-US"/>
        </w:rPr>
      </w:pPr>
      <w:bookmarkStart w:id="864" w:name="_Toc163020412"/>
      <w:bookmarkStart w:id="865" w:name="_Toc477961177"/>
      <w:bookmarkStart w:id="866" w:name="_Toc3977836"/>
      <w:bookmarkStart w:id="867" w:name="_Toc11837164"/>
      <w:bookmarkStart w:id="868" w:name="_Toc11915217"/>
      <w:bookmarkStart w:id="869" w:name="_Toc15374850"/>
      <w:bookmarkStart w:id="870" w:name="_Ref146616221"/>
      <w:r w:rsidRPr="00900A3A">
        <w:rPr>
          <w:rFonts w:eastAsia="Harmony-Text"/>
          <w:lang w:val="en-US"/>
        </w:rPr>
        <w:t>Limited Warranty</w:t>
      </w:r>
      <w:r>
        <w:rPr>
          <w:rFonts w:eastAsia="Harmony-Text"/>
          <w:lang w:val="en-US"/>
        </w:rPr>
        <w:t>,</w:t>
      </w:r>
      <w:r w:rsidRPr="00900A3A">
        <w:rPr>
          <w:rFonts w:eastAsia="Harmony-Text"/>
          <w:lang w:val="en-US"/>
        </w:rPr>
        <w:t xml:space="preserve"> Liability</w:t>
      </w:r>
      <w:bookmarkEnd w:id="864"/>
      <w:r>
        <w:rPr>
          <w:rFonts w:eastAsia="Harmony-Text"/>
          <w:lang w:val="en-US"/>
        </w:rPr>
        <w:t xml:space="preserve"> and Indemnity</w:t>
      </w:r>
      <w:bookmarkEnd w:id="865"/>
      <w:bookmarkEnd w:id="866"/>
      <w:bookmarkEnd w:id="867"/>
      <w:bookmarkEnd w:id="868"/>
      <w:bookmarkEnd w:id="869"/>
    </w:p>
    <w:p w14:paraId="024E9E8B" w14:textId="6E277571" w:rsidR="000A101A" w:rsidRDefault="000A101A" w:rsidP="000A101A">
      <w:pPr>
        <w:pStyle w:val="Heading2"/>
        <w:tabs>
          <w:tab w:val="num" w:pos="0"/>
        </w:tabs>
        <w:ind w:left="737"/>
      </w:pPr>
      <w:r>
        <w:t xml:space="preserve">We warrant that the Xora Applications provided to you will substantially perform the functions described at </w:t>
      </w:r>
      <w:hyperlink r:id="rId35" w:history="1">
        <w:r w:rsidRPr="0025517E">
          <w:rPr>
            <w:rStyle w:val="Hyperlink"/>
          </w:rPr>
          <w:t>http://www.xora.com</w:t>
        </w:r>
      </w:hyperlink>
      <w:r>
        <w:t xml:space="preserve"> for a period of 90 days from the date of delivery of the Xora Application to you.</w:t>
      </w:r>
    </w:p>
    <w:bookmarkEnd w:id="870"/>
    <w:p w14:paraId="1D24FDDC" w14:textId="6E83643B" w:rsidR="000A101A" w:rsidRDefault="000A101A" w:rsidP="000A101A">
      <w:pPr>
        <w:pStyle w:val="Heading2"/>
        <w:tabs>
          <w:tab w:val="num" w:pos="0"/>
        </w:tabs>
        <w:ind w:left="737"/>
      </w:pPr>
      <w:r>
        <w:t>You may have non-excludable rights under consumer protection laws in relation to Xora Applications. Subject to any non-excludable rights</w:t>
      </w:r>
      <w:r w:rsidR="00855420">
        <w:rPr>
          <w:lang w:val="en-AU"/>
        </w:rPr>
        <w:t xml:space="preserve"> and </w:t>
      </w:r>
      <w:r w:rsidR="00855420" w:rsidRPr="00855420">
        <w:t>the Australian Consumer Law provisions in the General Terms of Our Customer Terms</w:t>
      </w:r>
      <w:r w:rsidR="00855420">
        <w:rPr>
          <w:lang w:val="en-AU"/>
        </w:rPr>
        <w:t>:</w:t>
      </w:r>
    </w:p>
    <w:p w14:paraId="2F2B9FB7" w14:textId="77777777" w:rsidR="000A101A" w:rsidRDefault="000A101A" w:rsidP="000A101A">
      <w:pPr>
        <w:pStyle w:val="Heading3"/>
        <w:ind w:left="1418" w:hanging="567"/>
      </w:pPr>
      <w:r>
        <w:t>we exclude all other warranties, rights and remedies you would otherwise be entitled to at law;</w:t>
      </w:r>
    </w:p>
    <w:p w14:paraId="379B0234" w14:textId="77777777" w:rsidR="000A101A" w:rsidRDefault="000A101A" w:rsidP="000A101A">
      <w:pPr>
        <w:pStyle w:val="Heading3"/>
        <w:ind w:left="1418" w:hanging="567"/>
      </w:pPr>
      <w:r w:rsidRPr="00DF6A0C">
        <w:t>If we breach any such non-excludable rights, and it is fair and reasonable to do so, we limit our liability to repairing the Xora Application or correcting any error; and</w:t>
      </w:r>
    </w:p>
    <w:p w14:paraId="50B04CBF" w14:textId="77777777" w:rsidR="000A101A" w:rsidRDefault="000A101A" w:rsidP="000A101A">
      <w:pPr>
        <w:pStyle w:val="Heading3"/>
        <w:ind w:left="1418" w:hanging="567"/>
      </w:pPr>
      <w:r w:rsidRPr="00DF6A0C">
        <w:t>We are not liable for any loss, expense or damage which you may incur in connection with your use of any available field alert features of the Xora Time Track Solution including any liability for illness, personal injury or death to you, your employees, agents and contractors.</w:t>
      </w:r>
    </w:p>
    <w:p w14:paraId="387732AA" w14:textId="0FD11700" w:rsidR="00C223D4" w:rsidRPr="00C223D4" w:rsidRDefault="000A101A" w:rsidP="00C223D4">
      <w:pPr>
        <w:pStyle w:val="Heading2"/>
      </w:pPr>
      <w:r w:rsidRPr="00C647C3">
        <w:t>You agree to indemnify us for any loss, expense or damage which we may incur</w:t>
      </w:r>
      <w:r w:rsidR="00BB28CF">
        <w:rPr>
          <w:lang w:val="en-AU"/>
        </w:rPr>
        <w:t xml:space="preserve"> and that arises naturally </w:t>
      </w:r>
      <w:r w:rsidR="00BB28CF" w:rsidRPr="00C223D4">
        <w:rPr>
          <w:lang w:val="en-AU"/>
        </w:rPr>
        <w:t>(that is, according to the usual course of things)</w:t>
      </w:r>
      <w:r w:rsidR="00BB28CF">
        <w:rPr>
          <w:lang w:val="en-AU"/>
        </w:rPr>
        <w:t xml:space="preserve"> </w:t>
      </w:r>
      <w:r w:rsidRPr="00C647C3">
        <w:t>in connection with any claim by users of your Mobile Device</w:t>
      </w:r>
      <w:r w:rsidR="00402A2E">
        <w:rPr>
          <w:lang w:val="en-AU"/>
        </w:rPr>
        <w:t xml:space="preserve"> against us</w:t>
      </w:r>
      <w:r w:rsidRPr="00C647C3">
        <w:t xml:space="preserve"> arising from any available field alert feature</w:t>
      </w:r>
      <w:r>
        <w:t>s of Xora TimeTrack Business Plus</w:t>
      </w:r>
      <w:r w:rsidR="00C223D4">
        <w:rPr>
          <w:lang w:val="en-AU"/>
        </w:rPr>
        <w:t>,</w:t>
      </w:r>
      <w:r w:rsidR="00C223D4" w:rsidRPr="00C223D4">
        <w:t xml:space="preserve"> except to the extent the </w:t>
      </w:r>
      <w:r w:rsidR="00BB28CF">
        <w:rPr>
          <w:lang w:val="en-AU"/>
        </w:rPr>
        <w:t>event giving rise to the loss</w:t>
      </w:r>
      <w:r w:rsidR="00EB6943">
        <w:rPr>
          <w:lang w:val="en-AU"/>
        </w:rPr>
        <w:t>, expense or damage is caused or contributed to by our negligence or breach of contract</w:t>
      </w:r>
      <w:r w:rsidR="00C223D4" w:rsidRPr="00C223D4">
        <w:t xml:space="preserve">.  We </w:t>
      </w:r>
      <w:r w:rsidR="00BB28CF">
        <w:rPr>
          <w:lang w:val="en-AU"/>
        </w:rPr>
        <w:t>will</w:t>
      </w:r>
      <w:r w:rsidR="00C223D4" w:rsidRPr="00C223D4">
        <w:t xml:space="preserve"> take reasonable steps to mitigate </w:t>
      </w:r>
      <w:r w:rsidR="00C223D4">
        <w:rPr>
          <w:lang w:val="en-AU"/>
        </w:rPr>
        <w:t>our</w:t>
      </w:r>
      <w:r w:rsidR="00C223D4" w:rsidRPr="00C223D4">
        <w:t xml:space="preserve"> loss, expense or damage suffered or incurred </w:t>
      </w:r>
      <w:r w:rsidR="00A10616">
        <w:rPr>
          <w:lang w:val="en-AU"/>
        </w:rPr>
        <w:t>in connection with any such claim</w:t>
      </w:r>
      <w:r w:rsidR="00C223D4" w:rsidRPr="00C223D4">
        <w:t xml:space="preserve">. </w:t>
      </w:r>
    </w:p>
    <w:p w14:paraId="58C0B6F0" w14:textId="77777777" w:rsidR="000A101A" w:rsidRPr="00900A3A" w:rsidRDefault="000A101A" w:rsidP="000A101A">
      <w:pPr>
        <w:pStyle w:val="Indent1"/>
        <w:rPr>
          <w:rFonts w:eastAsia="Harmony-Text"/>
          <w:lang w:val="en-US"/>
        </w:rPr>
      </w:pPr>
      <w:bookmarkStart w:id="871" w:name="_Toc477961178"/>
      <w:bookmarkStart w:id="872" w:name="_Toc3977837"/>
      <w:bookmarkStart w:id="873" w:name="_Toc11837165"/>
      <w:bookmarkStart w:id="874" w:name="_Toc11915218"/>
      <w:bookmarkStart w:id="875" w:name="_Toc15374851"/>
      <w:r w:rsidRPr="00900A3A">
        <w:rPr>
          <w:rFonts w:eastAsia="Harmony-Text"/>
          <w:lang w:val="en-US"/>
        </w:rPr>
        <w:t>Data Usage</w:t>
      </w:r>
      <w:bookmarkEnd w:id="871"/>
      <w:bookmarkEnd w:id="872"/>
      <w:bookmarkEnd w:id="873"/>
      <w:bookmarkEnd w:id="874"/>
      <w:bookmarkEnd w:id="875"/>
    </w:p>
    <w:p w14:paraId="7436FC96" w14:textId="77777777" w:rsidR="000A101A" w:rsidRPr="00900A3A" w:rsidRDefault="000A101A" w:rsidP="000A101A">
      <w:pPr>
        <w:pStyle w:val="Heading2"/>
        <w:tabs>
          <w:tab w:val="num" w:pos="0"/>
        </w:tabs>
        <w:ind w:left="737"/>
      </w:pPr>
      <w:r>
        <w:t>You understand that the Xora TimeTrack Solution will transmit data from your compatible mobile device when location functionality is activated and that you will incur charges for this data usage in accordance with your eligible Telstra mobile data plan.</w:t>
      </w:r>
    </w:p>
    <w:p w14:paraId="7C84F9CE" w14:textId="77777777" w:rsidR="000A101A" w:rsidRPr="00900A3A" w:rsidRDefault="000A101A" w:rsidP="000A101A">
      <w:pPr>
        <w:pStyle w:val="Indent1"/>
        <w:rPr>
          <w:rFonts w:eastAsia="Harmony-Text"/>
          <w:lang w:val="en-US"/>
        </w:rPr>
      </w:pPr>
      <w:bookmarkStart w:id="876" w:name="_Toc477961179"/>
      <w:bookmarkStart w:id="877" w:name="_Toc3977838"/>
      <w:bookmarkStart w:id="878" w:name="_Toc11837166"/>
      <w:bookmarkStart w:id="879" w:name="_Toc11915219"/>
      <w:bookmarkStart w:id="880" w:name="_Toc15374852"/>
      <w:r w:rsidRPr="00900A3A">
        <w:rPr>
          <w:rFonts w:eastAsia="Harmony-Text"/>
          <w:lang w:val="en-US"/>
        </w:rPr>
        <w:t>Security of data</w:t>
      </w:r>
      <w:bookmarkEnd w:id="876"/>
      <w:bookmarkEnd w:id="877"/>
      <w:bookmarkEnd w:id="878"/>
      <w:bookmarkEnd w:id="879"/>
      <w:bookmarkEnd w:id="880"/>
    </w:p>
    <w:p w14:paraId="147042A8" w14:textId="77777777" w:rsidR="000A101A" w:rsidRDefault="000A101A" w:rsidP="000A101A">
      <w:pPr>
        <w:pStyle w:val="Heading2"/>
        <w:tabs>
          <w:tab w:val="num" w:pos="0"/>
        </w:tabs>
        <w:ind w:left="737"/>
      </w:pPr>
      <w:r>
        <w:t>You understand that you are responsible for the security and integrity of the data transmitted from your compatible mobile devices using the Xora TimeTrack Solution.  You must inform each user of your Mobile Devices that data transmitted from the Mobile Devices is not secure or private.</w:t>
      </w:r>
    </w:p>
    <w:p w14:paraId="31B9F362" w14:textId="77777777" w:rsidR="000A101A" w:rsidRPr="00900A3A" w:rsidRDefault="000A101A" w:rsidP="000A101A">
      <w:pPr>
        <w:pStyle w:val="Heading2"/>
        <w:tabs>
          <w:tab w:val="num" w:pos="0"/>
        </w:tabs>
        <w:ind w:left="737"/>
      </w:pPr>
      <w:r>
        <w:t>You understand that data transmitted over our GPRS, 3GSM or Next G networks using the Xora TimeTrack Solution may be intercepted by third parties without our knowledge (or the knowledge of Xora).  If you require additional security for your data, please contact your Telstra representative.</w:t>
      </w:r>
    </w:p>
    <w:p w14:paraId="45BAD3F6" w14:textId="77777777" w:rsidR="000A101A" w:rsidRPr="00900A3A" w:rsidRDefault="000A101A" w:rsidP="000A101A">
      <w:pPr>
        <w:pStyle w:val="Indent1"/>
        <w:rPr>
          <w:rFonts w:eastAsia="Harmony-Text"/>
          <w:lang w:val="en-US"/>
        </w:rPr>
      </w:pPr>
      <w:bookmarkStart w:id="881" w:name="_Toc477961180"/>
      <w:bookmarkStart w:id="882" w:name="_Toc3977839"/>
      <w:bookmarkStart w:id="883" w:name="_Toc11837167"/>
      <w:bookmarkStart w:id="884" w:name="_Toc11915220"/>
      <w:bookmarkStart w:id="885" w:name="_Toc15374853"/>
      <w:r w:rsidRPr="00900A3A">
        <w:rPr>
          <w:rFonts w:eastAsia="Harmony-Text"/>
          <w:lang w:val="en-US"/>
        </w:rPr>
        <w:t>Support Services</w:t>
      </w:r>
      <w:bookmarkEnd w:id="881"/>
      <w:bookmarkEnd w:id="882"/>
      <w:bookmarkEnd w:id="883"/>
      <w:bookmarkEnd w:id="884"/>
      <w:bookmarkEnd w:id="885"/>
    </w:p>
    <w:p w14:paraId="2B626AA5" w14:textId="77777777" w:rsidR="000A101A" w:rsidRDefault="000A101A" w:rsidP="000A101A">
      <w:pPr>
        <w:pStyle w:val="Heading2"/>
        <w:tabs>
          <w:tab w:val="num" w:pos="0"/>
        </w:tabs>
        <w:ind w:left="737"/>
      </w:pPr>
      <w:bookmarkStart w:id="886" w:name="_Ref148004968"/>
      <w:r>
        <w:t>Xora will operate a helpdesk that you may contact by email or telephone for reasonable email and telephone support in relation to your use of the Xora TimeTrack Solution.  This helpdesk will operate between the hours of 8.00am to 5.00pm (AEST), Monday to Friday.</w:t>
      </w:r>
      <w:bookmarkEnd w:id="886"/>
    </w:p>
    <w:p w14:paraId="79A21374" w14:textId="77777777" w:rsidR="000A101A" w:rsidRPr="00900A3A" w:rsidRDefault="000A101A" w:rsidP="000A101A">
      <w:pPr>
        <w:pStyle w:val="Indent1"/>
        <w:rPr>
          <w:rFonts w:eastAsia="Harmony-Text"/>
          <w:lang w:val="en-US"/>
        </w:rPr>
      </w:pPr>
      <w:bookmarkStart w:id="887" w:name="_Toc477961181"/>
      <w:bookmarkStart w:id="888" w:name="_Toc3977840"/>
      <w:bookmarkStart w:id="889" w:name="_Toc11837168"/>
      <w:bookmarkStart w:id="890" w:name="_Toc11915221"/>
      <w:bookmarkStart w:id="891" w:name="_Toc15374854"/>
      <w:r w:rsidRPr="00900A3A">
        <w:rPr>
          <w:rFonts w:eastAsia="Harmony-Text"/>
          <w:lang w:val="en-US"/>
        </w:rPr>
        <w:t>Cancelling your Xora Application licence</w:t>
      </w:r>
      <w:bookmarkEnd w:id="887"/>
      <w:bookmarkEnd w:id="888"/>
      <w:bookmarkEnd w:id="889"/>
      <w:bookmarkEnd w:id="890"/>
      <w:bookmarkEnd w:id="891"/>
    </w:p>
    <w:p w14:paraId="59D14F56" w14:textId="77777777" w:rsidR="000A101A" w:rsidRDefault="000A101A" w:rsidP="000A101A">
      <w:pPr>
        <w:pStyle w:val="Heading2"/>
        <w:tabs>
          <w:tab w:val="num" w:pos="0"/>
        </w:tabs>
        <w:ind w:left="737"/>
      </w:pPr>
      <w:r>
        <w:t>You may cancel your Xora Application licence at any time by telling us.  If you cancel a Xora Application licence, you will be unable to access information from Xora's website about the Mobile Device connected to that licence from the cancellation date.</w:t>
      </w:r>
    </w:p>
    <w:p w14:paraId="4DDD7C5E" w14:textId="77777777" w:rsidR="000A101A" w:rsidRPr="008A616F" w:rsidRDefault="000A101A" w:rsidP="000A101A">
      <w:pPr>
        <w:pStyle w:val="Heading2"/>
        <w:tabs>
          <w:tab w:val="num" w:pos="709"/>
        </w:tabs>
        <w:ind w:left="737"/>
        <w:rPr>
          <w:szCs w:val="23"/>
        </w:rPr>
      </w:pPr>
      <w:r w:rsidRPr="008A616F">
        <w:rPr>
          <w:szCs w:val="23"/>
        </w:rPr>
        <w:t>If you are on a fixed term plan and during your 12 month term:</w:t>
      </w:r>
    </w:p>
    <w:p w14:paraId="44F91217" w14:textId="77777777" w:rsidR="000A101A" w:rsidRPr="008A616F" w:rsidRDefault="000A101A" w:rsidP="000A101A">
      <w:pPr>
        <w:pStyle w:val="Heading3"/>
        <w:ind w:left="1418"/>
      </w:pPr>
      <w:r w:rsidRPr="008A616F">
        <w:t xml:space="preserve">you terminate your Xora Application licence (other than as a result of our material breach), </w:t>
      </w:r>
    </w:p>
    <w:p w14:paraId="2237E46F" w14:textId="77777777" w:rsidR="000A101A" w:rsidRPr="008A616F" w:rsidRDefault="000A101A" w:rsidP="000A101A">
      <w:pPr>
        <w:pStyle w:val="Heading3"/>
        <w:ind w:left="1418"/>
      </w:pPr>
      <w:r w:rsidRPr="008A616F">
        <w:t>you move to the month-to-month casual plan; or</w:t>
      </w:r>
    </w:p>
    <w:p w14:paraId="55433543" w14:textId="77777777" w:rsidR="000A101A" w:rsidRPr="008A616F" w:rsidRDefault="000A101A" w:rsidP="000A101A">
      <w:pPr>
        <w:pStyle w:val="Heading3"/>
        <w:ind w:left="1418"/>
      </w:pPr>
      <w:r w:rsidRPr="008A616F">
        <w:t xml:space="preserve"> we cancel your Xora Application for a material breach by you (in accordance with the General Terms of Our Customer Terms), </w:t>
      </w:r>
    </w:p>
    <w:p w14:paraId="0E5F3B5C" w14:textId="0008F68D" w:rsidR="000A101A" w:rsidRPr="008A616F" w:rsidRDefault="000A101A" w:rsidP="000A101A">
      <w:pPr>
        <w:pStyle w:val="Heading3"/>
        <w:numPr>
          <w:ilvl w:val="0"/>
          <w:numId w:val="0"/>
        </w:numPr>
        <w:ind w:left="851"/>
      </w:pPr>
      <w:r w:rsidRPr="008A616F">
        <w:t>we may charge you an ETC, calculated as follows:</w:t>
      </w:r>
    </w:p>
    <w:tbl>
      <w:tblPr>
        <w:tblW w:w="0" w:type="auto"/>
        <w:tblInd w:w="720" w:type="dxa"/>
        <w:tblLayout w:type="fixed"/>
        <w:tblLook w:val="0000" w:firstRow="0" w:lastRow="0" w:firstColumn="0" w:lastColumn="0" w:noHBand="0" w:noVBand="0"/>
      </w:tblPr>
      <w:tblGrid>
        <w:gridCol w:w="1515"/>
        <w:gridCol w:w="7229"/>
      </w:tblGrid>
      <w:tr w:rsidR="000A101A" w:rsidRPr="008A616F" w14:paraId="103BA198" w14:textId="77777777" w:rsidTr="000A101A">
        <w:tc>
          <w:tcPr>
            <w:tcW w:w="1515" w:type="dxa"/>
            <w:vMerge w:val="restart"/>
            <w:tcBorders>
              <w:top w:val="nil"/>
              <w:left w:val="nil"/>
              <w:bottom w:val="nil"/>
              <w:right w:val="nil"/>
            </w:tcBorders>
            <w:vAlign w:val="center"/>
          </w:tcPr>
          <w:p w14:paraId="76750119" w14:textId="77777777" w:rsidR="000A101A" w:rsidRPr="008A616F" w:rsidRDefault="000A101A" w:rsidP="000A101A">
            <w:pPr>
              <w:rPr>
                <w:rFonts w:ascii="Arial" w:hAnsi="Arial" w:cs="Arial"/>
                <w:sz w:val="18"/>
                <w:szCs w:val="18"/>
              </w:rPr>
            </w:pPr>
            <w:r w:rsidRPr="008A616F">
              <w:rPr>
                <w:rFonts w:ascii="Arial" w:hAnsi="Arial" w:cs="Arial"/>
                <w:sz w:val="18"/>
                <w:szCs w:val="18"/>
              </w:rPr>
              <w:t>ETC payable =</w:t>
            </w:r>
          </w:p>
        </w:tc>
        <w:tc>
          <w:tcPr>
            <w:tcW w:w="7229" w:type="dxa"/>
            <w:tcBorders>
              <w:top w:val="nil"/>
              <w:left w:val="nil"/>
              <w:bottom w:val="single" w:sz="4" w:space="0" w:color="auto"/>
              <w:right w:val="nil"/>
            </w:tcBorders>
          </w:tcPr>
          <w:p w14:paraId="01B823A2" w14:textId="77777777" w:rsidR="000A101A" w:rsidRPr="008A616F" w:rsidRDefault="000A101A" w:rsidP="000A101A">
            <w:pPr>
              <w:rPr>
                <w:rFonts w:ascii="Arial" w:hAnsi="Arial" w:cs="Arial"/>
                <w:sz w:val="18"/>
                <w:szCs w:val="18"/>
              </w:rPr>
            </w:pPr>
            <w:r w:rsidRPr="008A616F">
              <w:rPr>
                <w:rFonts w:ascii="Arial" w:hAnsi="Arial" w:cs="Arial"/>
                <w:sz w:val="18"/>
                <w:szCs w:val="18"/>
              </w:rPr>
              <w:t>ETC Base Amount  x No. months (or part thereof) remaining in your 12 month term</w:t>
            </w:r>
          </w:p>
        </w:tc>
      </w:tr>
      <w:tr w:rsidR="000A101A" w:rsidRPr="008A616F" w14:paraId="30F5FFF5" w14:textId="77777777" w:rsidTr="000A101A">
        <w:tc>
          <w:tcPr>
            <w:tcW w:w="1515" w:type="dxa"/>
            <w:vMerge/>
            <w:tcBorders>
              <w:top w:val="nil"/>
              <w:left w:val="nil"/>
              <w:bottom w:val="nil"/>
              <w:right w:val="nil"/>
            </w:tcBorders>
          </w:tcPr>
          <w:p w14:paraId="5AB31059" w14:textId="77777777" w:rsidR="000A101A" w:rsidRPr="008A616F" w:rsidRDefault="000A101A" w:rsidP="000A101A">
            <w:pPr>
              <w:rPr>
                <w:rFonts w:ascii="Arial" w:hAnsi="Arial" w:cs="Arial"/>
                <w:sz w:val="18"/>
                <w:szCs w:val="18"/>
              </w:rPr>
            </w:pPr>
          </w:p>
        </w:tc>
        <w:tc>
          <w:tcPr>
            <w:tcW w:w="7229" w:type="dxa"/>
            <w:tcBorders>
              <w:top w:val="single" w:sz="4" w:space="0" w:color="auto"/>
              <w:left w:val="nil"/>
              <w:bottom w:val="nil"/>
              <w:right w:val="nil"/>
            </w:tcBorders>
          </w:tcPr>
          <w:p w14:paraId="228705CB" w14:textId="77777777" w:rsidR="000A101A" w:rsidRPr="008A616F" w:rsidRDefault="000A101A" w:rsidP="000A101A">
            <w:pPr>
              <w:jc w:val="center"/>
              <w:rPr>
                <w:rFonts w:ascii="Arial" w:hAnsi="Arial" w:cs="Arial"/>
                <w:sz w:val="18"/>
                <w:szCs w:val="18"/>
              </w:rPr>
            </w:pPr>
            <w:r w:rsidRPr="008A616F">
              <w:rPr>
                <w:rFonts w:ascii="Arial" w:hAnsi="Arial" w:cs="Arial"/>
                <w:sz w:val="18"/>
                <w:szCs w:val="18"/>
              </w:rPr>
              <w:t>12</w:t>
            </w:r>
          </w:p>
        </w:tc>
      </w:tr>
    </w:tbl>
    <w:p w14:paraId="68693138" w14:textId="77777777" w:rsidR="000A101A" w:rsidRPr="008A616F" w:rsidRDefault="000A101A" w:rsidP="000A101A">
      <w:pPr>
        <w:spacing w:before="120" w:after="120"/>
        <w:rPr>
          <w:rFonts w:ascii="Arial" w:hAnsi="Arial" w:cs="Arial"/>
          <w:sz w:val="18"/>
          <w:szCs w:val="18"/>
        </w:rPr>
      </w:pPr>
    </w:p>
    <w:p w14:paraId="26921BAB" w14:textId="77777777" w:rsidR="000A101A" w:rsidRPr="008A616F" w:rsidRDefault="000A101A" w:rsidP="000A101A">
      <w:pPr>
        <w:keepNext/>
        <w:ind w:left="1417" w:hanging="737"/>
        <w:rPr>
          <w:szCs w:val="23"/>
        </w:rPr>
      </w:pPr>
      <w:r w:rsidRPr="008A616F">
        <w:rPr>
          <w:szCs w:val="23"/>
        </w:rPr>
        <w:t>Where the ETC Base Amount for each Xora Application is:</w:t>
      </w:r>
    </w:p>
    <w:p w14:paraId="4E3C3F4B" w14:textId="77777777" w:rsidR="000A101A" w:rsidRPr="008A616F" w:rsidRDefault="000A101A" w:rsidP="000A101A">
      <w:pPr>
        <w:keepNext/>
        <w:ind w:left="1417" w:hanging="737"/>
        <w:rPr>
          <w:szCs w:val="23"/>
        </w:rPr>
      </w:pPr>
    </w:p>
    <w:p w14:paraId="785507B8" w14:textId="77777777" w:rsidR="000A101A" w:rsidRPr="008A616F" w:rsidRDefault="3AB0DAFE">
      <w:pPr>
        <w:keepNext/>
        <w:numPr>
          <w:ilvl w:val="0"/>
          <w:numId w:val="8"/>
        </w:numPr>
        <w:ind w:left="1417" w:hanging="737"/>
        <w:rPr>
          <w:szCs w:val="23"/>
        </w:rPr>
      </w:pPr>
      <w:r>
        <w:t>Xora TimeTrack Lite = $162</w:t>
      </w:r>
    </w:p>
    <w:p w14:paraId="71161820" w14:textId="77777777" w:rsidR="000A101A" w:rsidRPr="008A616F" w:rsidRDefault="3AB0DAFE">
      <w:pPr>
        <w:keepNext/>
        <w:numPr>
          <w:ilvl w:val="0"/>
          <w:numId w:val="8"/>
        </w:numPr>
        <w:ind w:left="1417" w:hanging="737"/>
        <w:rPr>
          <w:szCs w:val="23"/>
        </w:rPr>
      </w:pPr>
      <w:r>
        <w:t>Xora TimeTrack BusinessPlus = $189</w:t>
      </w:r>
    </w:p>
    <w:p w14:paraId="77A86E3F" w14:textId="77777777" w:rsidR="000A101A" w:rsidRPr="008A616F" w:rsidRDefault="3AB0DAFE">
      <w:pPr>
        <w:keepNext/>
        <w:numPr>
          <w:ilvl w:val="0"/>
          <w:numId w:val="8"/>
        </w:numPr>
        <w:ind w:left="1417" w:hanging="737"/>
        <w:rPr>
          <w:szCs w:val="23"/>
        </w:rPr>
      </w:pPr>
      <w:r>
        <w:t>Xora TimeTrack Gold = $216</w:t>
      </w:r>
    </w:p>
    <w:p w14:paraId="139A5303" w14:textId="77777777" w:rsidR="000A101A" w:rsidRPr="008A616F" w:rsidRDefault="000A101A" w:rsidP="000A101A">
      <w:pPr>
        <w:keepNext/>
        <w:ind w:left="680"/>
        <w:rPr>
          <w:szCs w:val="23"/>
        </w:rPr>
      </w:pPr>
    </w:p>
    <w:p w14:paraId="226F51C4" w14:textId="77777777" w:rsidR="000A101A" w:rsidRPr="008A616F" w:rsidRDefault="000A101A" w:rsidP="000A101A">
      <w:pPr>
        <w:pStyle w:val="Heading2"/>
        <w:tabs>
          <w:tab w:val="num" w:pos="709"/>
        </w:tabs>
        <w:ind w:left="709" w:hanging="709"/>
        <w:rPr>
          <w:lang w:val="en-US"/>
        </w:rPr>
      </w:pPr>
      <w:r w:rsidRPr="008A616F">
        <w:rPr>
          <w:lang w:val="en-US"/>
        </w:rPr>
        <w:t>We will not charge an early termination charge where you move between the Xora TimeTrack Lite, Business Plus or Gold options.</w:t>
      </w:r>
    </w:p>
    <w:p w14:paraId="23A07E1C" w14:textId="77777777" w:rsidR="000A101A" w:rsidRPr="008A616F" w:rsidRDefault="000A101A" w:rsidP="000A101A">
      <w:pPr>
        <w:pStyle w:val="Heading2"/>
        <w:tabs>
          <w:tab w:val="left" w:pos="709"/>
        </w:tabs>
        <w:ind w:left="737"/>
        <w:rPr>
          <w:szCs w:val="23"/>
        </w:rPr>
      </w:pPr>
      <w:r w:rsidRPr="008A616F">
        <w:rPr>
          <w:szCs w:val="23"/>
        </w:rPr>
        <w:t>The ETC payable decreases over the life of your 12 month term.  The amount of the ETC represents our genuine estimate of the costs and loss of profits we are likely to suffer as a result of the termination, variation or deactivation.</w:t>
      </w:r>
    </w:p>
    <w:p w14:paraId="5F12AA99" w14:textId="77777777" w:rsidR="000A101A" w:rsidRPr="008A616F" w:rsidRDefault="000A101A" w:rsidP="000A101A">
      <w:pPr>
        <w:pStyle w:val="Heading2"/>
        <w:tabs>
          <w:tab w:val="num" w:pos="709"/>
        </w:tabs>
        <w:ind w:left="737"/>
        <w:rPr>
          <w:szCs w:val="23"/>
        </w:rPr>
      </w:pPr>
      <w:r w:rsidRPr="008A616F">
        <w:rPr>
          <w:szCs w:val="23"/>
        </w:rPr>
        <w:t>The ETC specified above is in addition to any ETC that may be payable if you cancel your mobile voice plan or mobile data plan.</w:t>
      </w:r>
    </w:p>
    <w:p w14:paraId="6A2792C9" w14:textId="77777777" w:rsidR="000A101A" w:rsidRDefault="000A101A" w:rsidP="000A101A">
      <w:pPr>
        <w:pStyle w:val="Heading2"/>
        <w:tabs>
          <w:tab w:val="num" w:pos="0"/>
        </w:tabs>
        <w:ind w:left="737"/>
      </w:pPr>
      <w:r>
        <w:t xml:space="preserve">If you cancel the eligible Telstra mobile plan or Telstra mobile data plan used in conjunction with your Xora Application licence and do not move your Xora Application to another eligible Telstra mobile plan or Telstra mobile data plan (as relevant), the Xora Application will cease to work and we may cancel the associated Xora Application licence. </w:t>
      </w:r>
    </w:p>
    <w:p w14:paraId="0B3715BE" w14:textId="77777777" w:rsidR="000A101A" w:rsidRPr="008A616F" w:rsidRDefault="000A101A" w:rsidP="000A101A">
      <w:pPr>
        <w:pStyle w:val="Indent1"/>
        <w:rPr>
          <w:rFonts w:eastAsia="Harmony-Text"/>
          <w:lang w:val="en-US"/>
        </w:rPr>
      </w:pPr>
      <w:bookmarkStart w:id="892" w:name="_Toc477961182"/>
      <w:bookmarkStart w:id="893" w:name="_Toc3977841"/>
      <w:bookmarkStart w:id="894" w:name="_Toc11837169"/>
      <w:bookmarkStart w:id="895" w:name="_Toc11915222"/>
      <w:bookmarkStart w:id="896" w:name="_Toc15374855"/>
      <w:r w:rsidRPr="008A616F">
        <w:rPr>
          <w:rFonts w:eastAsia="Harmony-Text"/>
          <w:lang w:val="en-US"/>
        </w:rPr>
        <w:t>Availability</w:t>
      </w:r>
      <w:bookmarkEnd w:id="892"/>
      <w:bookmarkEnd w:id="893"/>
      <w:bookmarkEnd w:id="894"/>
      <w:bookmarkEnd w:id="895"/>
      <w:bookmarkEnd w:id="896"/>
    </w:p>
    <w:p w14:paraId="5B49E301" w14:textId="77777777" w:rsidR="000A101A" w:rsidRPr="008A616F" w:rsidRDefault="000A101A" w:rsidP="000A101A">
      <w:pPr>
        <w:pStyle w:val="Heading2"/>
        <w:tabs>
          <w:tab w:val="num" w:pos="737"/>
        </w:tabs>
        <w:ind w:left="737"/>
      </w:pPr>
      <w:r w:rsidRPr="008A616F">
        <w:t>The Xora Application is available on two plan types:</w:t>
      </w:r>
    </w:p>
    <w:p w14:paraId="3C96740E" w14:textId="77777777" w:rsidR="000A101A" w:rsidRDefault="000A101A" w:rsidP="000A101A">
      <w:pPr>
        <w:pStyle w:val="Heading3"/>
        <w:tabs>
          <w:tab w:val="clear" w:pos="114"/>
          <w:tab w:val="num" w:pos="1588"/>
        </w:tabs>
        <w:ind w:hanging="851"/>
      </w:pPr>
      <w:r w:rsidRPr="008A616F">
        <w:t>fixed term plan for 12 months; or</w:t>
      </w:r>
    </w:p>
    <w:p w14:paraId="72EF1CFE" w14:textId="77777777" w:rsidR="000A101A" w:rsidRPr="008A616F" w:rsidRDefault="000A101A" w:rsidP="000A101A">
      <w:pPr>
        <w:pStyle w:val="Heading3"/>
        <w:tabs>
          <w:tab w:val="clear" w:pos="114"/>
          <w:tab w:val="num" w:pos="1588"/>
        </w:tabs>
        <w:ind w:hanging="851"/>
      </w:pPr>
      <w:r w:rsidRPr="008A616F">
        <w:t>month-to-month casual plan</w:t>
      </w:r>
      <w:r>
        <w:t>.</w:t>
      </w:r>
    </w:p>
    <w:p w14:paraId="3795072D" w14:textId="77777777" w:rsidR="000A101A" w:rsidRPr="00900A3A" w:rsidRDefault="000A101A" w:rsidP="000A101A">
      <w:pPr>
        <w:pStyle w:val="Indent1"/>
        <w:rPr>
          <w:rFonts w:eastAsia="Harmony-Text"/>
          <w:lang w:val="en-US"/>
        </w:rPr>
      </w:pPr>
      <w:bookmarkStart w:id="897" w:name="_Toc477961183"/>
      <w:bookmarkStart w:id="898" w:name="_Toc3977842"/>
      <w:bookmarkStart w:id="899" w:name="_Toc11837170"/>
      <w:bookmarkStart w:id="900" w:name="_Toc11915223"/>
      <w:bookmarkStart w:id="901" w:name="_Toc15374856"/>
      <w:r w:rsidRPr="00900A3A">
        <w:rPr>
          <w:rFonts w:eastAsia="Harmony-Text"/>
          <w:lang w:val="en-US"/>
        </w:rPr>
        <w:t>Charges</w:t>
      </w:r>
      <w:bookmarkEnd w:id="897"/>
      <w:bookmarkEnd w:id="898"/>
      <w:bookmarkEnd w:id="899"/>
      <w:bookmarkEnd w:id="900"/>
      <w:bookmarkEnd w:id="901"/>
    </w:p>
    <w:p w14:paraId="6B411685" w14:textId="77777777" w:rsidR="000A101A" w:rsidRPr="008A616F" w:rsidRDefault="000A101A" w:rsidP="000A101A">
      <w:pPr>
        <w:pStyle w:val="Heading2"/>
        <w:tabs>
          <w:tab w:val="num" w:pos="0"/>
        </w:tabs>
        <w:ind w:left="737"/>
      </w:pPr>
      <w:r w:rsidRPr="008A616F">
        <w:t>We will charge you:</w:t>
      </w:r>
    </w:p>
    <w:p w14:paraId="3B09EFF7" w14:textId="77777777" w:rsidR="000A101A" w:rsidRPr="008A616F" w:rsidRDefault="000A101A" w:rsidP="000A101A">
      <w:pPr>
        <w:pStyle w:val="Heading3"/>
      </w:pPr>
      <w:r w:rsidRPr="008A616F">
        <w:t xml:space="preserve">a once-off establishment fee for each Xora Application licence purchased from us; and a </w:t>
      </w:r>
    </w:p>
    <w:p w14:paraId="0747B61E" w14:textId="77777777" w:rsidR="000A101A" w:rsidRPr="008A616F" w:rsidRDefault="000A101A" w:rsidP="000A101A">
      <w:pPr>
        <w:pStyle w:val="Heading3"/>
      </w:pPr>
      <w:r w:rsidRPr="008A616F">
        <w:t xml:space="preserve">monthly licence fee for the Xora Application you select, as set out below.  </w:t>
      </w:r>
    </w:p>
    <w:p w14:paraId="65225924" w14:textId="77777777" w:rsidR="000A101A" w:rsidRPr="008A616F" w:rsidRDefault="000A101A" w:rsidP="000A101A">
      <w:pPr>
        <w:pStyle w:val="Heading3"/>
        <w:numPr>
          <w:ilvl w:val="0"/>
          <w:numId w:val="0"/>
        </w:numPr>
        <w:ind w:left="851"/>
      </w:pPr>
      <w:r w:rsidRPr="008A616F">
        <w:t>You understand that there will be additional charges for your eligible mobile devices, your mobile plan, mobile data plan and voice and data usage.</w:t>
      </w:r>
    </w:p>
    <w:p w14:paraId="71C2956A" w14:textId="77777777" w:rsidR="000A101A" w:rsidRPr="008A616F" w:rsidRDefault="000A101A" w:rsidP="000A101A">
      <w:pPr>
        <w:pStyle w:val="Heading2"/>
        <w:keepNext/>
        <w:numPr>
          <w:ilvl w:val="0"/>
          <w:numId w:val="0"/>
        </w:numPr>
        <w:ind w:left="720"/>
        <w:rPr>
          <w:b/>
        </w:rPr>
      </w:pPr>
      <w:r w:rsidRPr="008A616F">
        <w:rPr>
          <w:b/>
        </w:rPr>
        <w:t>(a)  12 month fixed term plan</w:t>
      </w:r>
    </w:p>
    <w:tbl>
      <w:tblPr>
        <w:tblW w:w="680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0A101A" w:rsidRPr="008A616F" w14:paraId="25B045B7" w14:textId="77777777" w:rsidTr="000A101A">
        <w:trPr>
          <w:tblHeader/>
        </w:trPr>
        <w:tc>
          <w:tcPr>
            <w:tcW w:w="3968" w:type="dxa"/>
          </w:tcPr>
          <w:p w14:paraId="50EAED75" w14:textId="77777777" w:rsidR="000A101A" w:rsidRPr="008A616F" w:rsidRDefault="000A101A" w:rsidP="000A101A">
            <w:pPr>
              <w:pStyle w:val="TableHead"/>
              <w:keepNext/>
              <w:spacing w:before="120" w:after="120"/>
              <w:jc w:val="center"/>
              <w:rPr>
                <w:rFonts w:cs="Arial"/>
                <w:bCs/>
              </w:rPr>
            </w:pPr>
            <w:r w:rsidRPr="008A616F">
              <w:rPr>
                <w:rFonts w:cs="Arial"/>
                <w:bCs/>
              </w:rPr>
              <w:t>Xora Application Establishment Charge</w:t>
            </w:r>
          </w:p>
        </w:tc>
        <w:tc>
          <w:tcPr>
            <w:tcW w:w="1418" w:type="dxa"/>
          </w:tcPr>
          <w:p w14:paraId="5FA47559"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excl</w:t>
            </w:r>
          </w:p>
        </w:tc>
        <w:tc>
          <w:tcPr>
            <w:tcW w:w="1418" w:type="dxa"/>
          </w:tcPr>
          <w:p w14:paraId="4336BAFD"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incl</w:t>
            </w:r>
          </w:p>
        </w:tc>
      </w:tr>
      <w:tr w:rsidR="000A101A" w:rsidRPr="008A616F" w14:paraId="6559675A" w14:textId="77777777" w:rsidTr="000A101A">
        <w:trPr>
          <w:tblHeader/>
        </w:trPr>
        <w:tc>
          <w:tcPr>
            <w:tcW w:w="3968" w:type="dxa"/>
          </w:tcPr>
          <w:p w14:paraId="766F5418" w14:textId="77777777" w:rsidR="000A101A" w:rsidRPr="008A616F" w:rsidRDefault="000A101A" w:rsidP="000A101A">
            <w:pPr>
              <w:pStyle w:val="TableHead"/>
              <w:keepNext/>
              <w:spacing w:before="120" w:after="120"/>
              <w:rPr>
                <w:rFonts w:cs="Arial"/>
                <w:b w:val="0"/>
                <w:bCs/>
              </w:rPr>
            </w:pPr>
            <w:r w:rsidRPr="008A616F">
              <w:rPr>
                <w:rFonts w:cs="Arial"/>
                <w:b w:val="0"/>
                <w:bCs/>
              </w:rPr>
              <w:t>All Xora Applications</w:t>
            </w:r>
          </w:p>
        </w:tc>
        <w:tc>
          <w:tcPr>
            <w:tcW w:w="1418" w:type="dxa"/>
          </w:tcPr>
          <w:p w14:paraId="27FA1C06" w14:textId="77777777" w:rsidR="000A101A" w:rsidRPr="008A616F" w:rsidRDefault="000A101A" w:rsidP="000A101A">
            <w:pPr>
              <w:pStyle w:val="TableData"/>
              <w:jc w:val="right"/>
              <w:rPr>
                <w:rFonts w:cs="Arial"/>
                <w:bCs/>
              </w:rPr>
            </w:pPr>
            <w:r w:rsidRPr="008A616F">
              <w:rPr>
                <w:rFonts w:cs="Arial"/>
                <w:bCs/>
              </w:rPr>
              <w:t>$36.36</w:t>
            </w:r>
          </w:p>
        </w:tc>
        <w:tc>
          <w:tcPr>
            <w:tcW w:w="1418" w:type="dxa"/>
          </w:tcPr>
          <w:p w14:paraId="4111DD09" w14:textId="77777777" w:rsidR="000A101A" w:rsidRPr="008A616F" w:rsidRDefault="000A101A" w:rsidP="000A101A">
            <w:pPr>
              <w:pStyle w:val="TableData"/>
              <w:jc w:val="right"/>
              <w:rPr>
                <w:rFonts w:cs="Arial"/>
                <w:b/>
                <w:bCs/>
              </w:rPr>
            </w:pPr>
            <w:r w:rsidRPr="008A616F">
              <w:rPr>
                <w:rFonts w:cs="Arial"/>
                <w:b/>
                <w:bCs/>
              </w:rPr>
              <w:t>$40.</w:t>
            </w:r>
            <w:r w:rsidRPr="008A616F">
              <w:rPr>
                <w:b/>
                <w:bCs/>
              </w:rPr>
              <w:t>00</w:t>
            </w:r>
          </w:p>
        </w:tc>
      </w:tr>
      <w:tr w:rsidR="000A101A" w:rsidRPr="008A616F" w14:paraId="64C8DC58" w14:textId="77777777" w:rsidTr="000A101A">
        <w:trPr>
          <w:tblHeader/>
        </w:trPr>
        <w:tc>
          <w:tcPr>
            <w:tcW w:w="3968" w:type="dxa"/>
          </w:tcPr>
          <w:p w14:paraId="31DED3AB" w14:textId="77777777" w:rsidR="000A101A" w:rsidRPr="008A616F" w:rsidRDefault="000A101A" w:rsidP="000A101A">
            <w:pPr>
              <w:pStyle w:val="TableHead"/>
              <w:keepNext/>
              <w:spacing w:before="120" w:after="120"/>
              <w:jc w:val="center"/>
              <w:rPr>
                <w:rFonts w:cs="Arial"/>
                <w:bCs/>
              </w:rPr>
            </w:pPr>
            <w:r w:rsidRPr="008A616F">
              <w:rPr>
                <w:rFonts w:cs="Arial"/>
                <w:bCs/>
              </w:rPr>
              <w:t>Xora Application Monthly Charges</w:t>
            </w:r>
          </w:p>
        </w:tc>
        <w:tc>
          <w:tcPr>
            <w:tcW w:w="1418" w:type="dxa"/>
          </w:tcPr>
          <w:p w14:paraId="4C6B1725"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excl</w:t>
            </w:r>
          </w:p>
        </w:tc>
        <w:tc>
          <w:tcPr>
            <w:tcW w:w="1418" w:type="dxa"/>
          </w:tcPr>
          <w:p w14:paraId="4363BFFB"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incl</w:t>
            </w:r>
          </w:p>
        </w:tc>
      </w:tr>
      <w:tr w:rsidR="000A101A" w:rsidRPr="008A616F" w14:paraId="5940CC09" w14:textId="77777777" w:rsidTr="000A101A">
        <w:tc>
          <w:tcPr>
            <w:tcW w:w="3968" w:type="dxa"/>
          </w:tcPr>
          <w:p w14:paraId="08BA05D9" w14:textId="77777777" w:rsidR="000A101A" w:rsidRPr="008A616F" w:rsidRDefault="000A101A" w:rsidP="000A101A">
            <w:pPr>
              <w:pStyle w:val="TableData"/>
            </w:pPr>
            <w:r w:rsidRPr="008A616F">
              <w:t>Xora TimeTrack Lite</w:t>
            </w:r>
          </w:p>
        </w:tc>
        <w:tc>
          <w:tcPr>
            <w:tcW w:w="1418" w:type="dxa"/>
            <w:vAlign w:val="center"/>
          </w:tcPr>
          <w:p w14:paraId="637EFC32" w14:textId="77777777" w:rsidR="000A101A" w:rsidRPr="008A616F" w:rsidRDefault="000A101A" w:rsidP="000A101A">
            <w:pPr>
              <w:pStyle w:val="TableData"/>
              <w:jc w:val="right"/>
            </w:pPr>
            <w:r w:rsidRPr="008A616F">
              <w:t>$24.54</w:t>
            </w:r>
          </w:p>
        </w:tc>
        <w:tc>
          <w:tcPr>
            <w:tcW w:w="1418" w:type="dxa"/>
            <w:vAlign w:val="center"/>
          </w:tcPr>
          <w:p w14:paraId="199DE401" w14:textId="77777777" w:rsidR="000A101A" w:rsidRPr="008A616F" w:rsidRDefault="000A101A" w:rsidP="000A101A">
            <w:pPr>
              <w:pStyle w:val="TableData"/>
              <w:jc w:val="right"/>
              <w:rPr>
                <w:b/>
                <w:bCs/>
              </w:rPr>
            </w:pPr>
            <w:r w:rsidRPr="008A616F">
              <w:rPr>
                <w:b/>
                <w:bCs/>
              </w:rPr>
              <w:t>$27.00</w:t>
            </w:r>
          </w:p>
        </w:tc>
      </w:tr>
      <w:tr w:rsidR="000A101A" w:rsidRPr="008A616F" w14:paraId="41A6C5EE" w14:textId="77777777" w:rsidTr="000A101A">
        <w:tc>
          <w:tcPr>
            <w:tcW w:w="3968" w:type="dxa"/>
          </w:tcPr>
          <w:p w14:paraId="25E04EA9" w14:textId="77777777" w:rsidR="000A101A" w:rsidRPr="008A616F" w:rsidRDefault="000A101A" w:rsidP="000A101A">
            <w:pPr>
              <w:pStyle w:val="TableData"/>
            </w:pPr>
            <w:r w:rsidRPr="008A616F">
              <w:t>Xora TimeTrack Business Plus</w:t>
            </w:r>
          </w:p>
        </w:tc>
        <w:tc>
          <w:tcPr>
            <w:tcW w:w="1418" w:type="dxa"/>
            <w:vAlign w:val="center"/>
          </w:tcPr>
          <w:p w14:paraId="2936779F" w14:textId="77777777" w:rsidR="000A101A" w:rsidRPr="008A616F" w:rsidRDefault="000A101A" w:rsidP="000A101A">
            <w:pPr>
              <w:pStyle w:val="TableData"/>
              <w:jc w:val="right"/>
            </w:pPr>
            <w:r w:rsidRPr="008A616F">
              <w:t>$28.63</w:t>
            </w:r>
          </w:p>
        </w:tc>
        <w:tc>
          <w:tcPr>
            <w:tcW w:w="1418" w:type="dxa"/>
            <w:vAlign w:val="center"/>
          </w:tcPr>
          <w:p w14:paraId="2997DA84" w14:textId="77777777" w:rsidR="000A101A" w:rsidRPr="008A616F" w:rsidRDefault="000A101A" w:rsidP="000A101A">
            <w:pPr>
              <w:pStyle w:val="TableData"/>
              <w:jc w:val="right"/>
              <w:rPr>
                <w:b/>
                <w:bCs/>
              </w:rPr>
            </w:pPr>
            <w:r w:rsidRPr="008A616F">
              <w:rPr>
                <w:b/>
                <w:bCs/>
              </w:rPr>
              <w:t>$31.50</w:t>
            </w:r>
          </w:p>
        </w:tc>
      </w:tr>
      <w:tr w:rsidR="000A101A" w:rsidRPr="008A616F" w14:paraId="75624129" w14:textId="77777777" w:rsidTr="000A101A">
        <w:tc>
          <w:tcPr>
            <w:tcW w:w="3968" w:type="dxa"/>
          </w:tcPr>
          <w:p w14:paraId="36041C58" w14:textId="77777777" w:rsidR="000A101A" w:rsidRPr="008A616F" w:rsidRDefault="000A101A" w:rsidP="000A101A">
            <w:pPr>
              <w:pStyle w:val="TableData"/>
            </w:pPr>
            <w:r w:rsidRPr="008A616F">
              <w:t>Xora TimeTrack Gold</w:t>
            </w:r>
          </w:p>
        </w:tc>
        <w:tc>
          <w:tcPr>
            <w:tcW w:w="1418" w:type="dxa"/>
            <w:vAlign w:val="center"/>
          </w:tcPr>
          <w:p w14:paraId="56C0307D" w14:textId="77777777" w:rsidR="000A101A" w:rsidRPr="008A616F" w:rsidRDefault="000A101A" w:rsidP="000A101A">
            <w:pPr>
              <w:pStyle w:val="TableData"/>
              <w:jc w:val="right"/>
            </w:pPr>
            <w:r w:rsidRPr="008A616F">
              <w:t>$32.72</w:t>
            </w:r>
          </w:p>
        </w:tc>
        <w:tc>
          <w:tcPr>
            <w:tcW w:w="1418" w:type="dxa"/>
            <w:vAlign w:val="center"/>
          </w:tcPr>
          <w:p w14:paraId="2611010E" w14:textId="77777777" w:rsidR="000A101A" w:rsidRPr="008A616F" w:rsidRDefault="000A101A" w:rsidP="000A101A">
            <w:pPr>
              <w:pStyle w:val="TableData"/>
              <w:jc w:val="right"/>
              <w:rPr>
                <w:b/>
                <w:bCs/>
              </w:rPr>
            </w:pPr>
            <w:r w:rsidRPr="008A616F">
              <w:rPr>
                <w:rFonts w:cs="Arial"/>
                <w:b/>
                <w:bCs/>
              </w:rPr>
              <w:t>$36.</w:t>
            </w:r>
            <w:r w:rsidRPr="008A616F">
              <w:rPr>
                <w:b/>
                <w:bCs/>
              </w:rPr>
              <w:t>00</w:t>
            </w:r>
          </w:p>
        </w:tc>
      </w:tr>
    </w:tbl>
    <w:p w14:paraId="556AC23F" w14:textId="77777777" w:rsidR="000A101A" w:rsidRPr="008A616F" w:rsidRDefault="000A101A" w:rsidP="000A101A">
      <w:pPr>
        <w:pStyle w:val="Heading2"/>
        <w:numPr>
          <w:ilvl w:val="0"/>
          <w:numId w:val="0"/>
        </w:numPr>
        <w:ind w:left="720"/>
        <w:rPr>
          <w:b/>
        </w:rPr>
      </w:pPr>
    </w:p>
    <w:p w14:paraId="7BAACA91" w14:textId="77777777" w:rsidR="000A101A" w:rsidRPr="008A616F" w:rsidRDefault="000A101A" w:rsidP="000A101A">
      <w:pPr>
        <w:pStyle w:val="Heading2"/>
        <w:numPr>
          <w:ilvl w:val="0"/>
          <w:numId w:val="0"/>
        </w:numPr>
        <w:ind w:left="720"/>
        <w:rPr>
          <w:b/>
        </w:rPr>
      </w:pPr>
      <w:r w:rsidRPr="008A616F">
        <w:rPr>
          <w:b/>
        </w:rPr>
        <w:t>(b)  Month-to-month casual plan</w:t>
      </w:r>
    </w:p>
    <w:tbl>
      <w:tblPr>
        <w:tblW w:w="680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0A101A" w:rsidRPr="008A616F" w14:paraId="35275F55" w14:textId="77777777" w:rsidTr="000A101A">
        <w:trPr>
          <w:tblHeader/>
        </w:trPr>
        <w:tc>
          <w:tcPr>
            <w:tcW w:w="3968" w:type="dxa"/>
          </w:tcPr>
          <w:p w14:paraId="622A1B27" w14:textId="77777777" w:rsidR="000A101A" w:rsidRPr="008A616F" w:rsidRDefault="000A101A" w:rsidP="000A101A">
            <w:pPr>
              <w:pStyle w:val="TableHead"/>
              <w:keepNext/>
              <w:spacing w:before="120" w:after="120"/>
              <w:jc w:val="center"/>
              <w:rPr>
                <w:rFonts w:cs="Arial"/>
                <w:bCs/>
              </w:rPr>
            </w:pPr>
            <w:r w:rsidRPr="008A616F">
              <w:rPr>
                <w:rFonts w:cs="Arial"/>
                <w:bCs/>
              </w:rPr>
              <w:t>Xora Application Establishment Charge</w:t>
            </w:r>
          </w:p>
        </w:tc>
        <w:tc>
          <w:tcPr>
            <w:tcW w:w="1418" w:type="dxa"/>
          </w:tcPr>
          <w:p w14:paraId="04609863"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excl</w:t>
            </w:r>
          </w:p>
        </w:tc>
        <w:tc>
          <w:tcPr>
            <w:tcW w:w="1418" w:type="dxa"/>
          </w:tcPr>
          <w:p w14:paraId="08C2D30D"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incl</w:t>
            </w:r>
          </w:p>
        </w:tc>
      </w:tr>
      <w:tr w:rsidR="000A101A" w:rsidRPr="008A616F" w14:paraId="216571C9" w14:textId="77777777" w:rsidTr="000A101A">
        <w:trPr>
          <w:tblHeader/>
        </w:trPr>
        <w:tc>
          <w:tcPr>
            <w:tcW w:w="3968" w:type="dxa"/>
          </w:tcPr>
          <w:p w14:paraId="42810FE7" w14:textId="77777777" w:rsidR="000A101A" w:rsidRPr="008A616F" w:rsidRDefault="000A101A" w:rsidP="000A101A">
            <w:pPr>
              <w:pStyle w:val="TableHead"/>
              <w:keepNext/>
              <w:spacing w:before="120" w:after="120"/>
              <w:rPr>
                <w:rFonts w:cs="Arial"/>
                <w:b w:val="0"/>
                <w:bCs/>
              </w:rPr>
            </w:pPr>
            <w:r w:rsidRPr="008A616F">
              <w:rPr>
                <w:rFonts w:cs="Arial"/>
                <w:b w:val="0"/>
                <w:bCs/>
              </w:rPr>
              <w:t>All Xora Applications</w:t>
            </w:r>
          </w:p>
        </w:tc>
        <w:tc>
          <w:tcPr>
            <w:tcW w:w="1418" w:type="dxa"/>
          </w:tcPr>
          <w:p w14:paraId="6C4BEA74" w14:textId="77777777" w:rsidR="000A101A" w:rsidRPr="008A616F" w:rsidRDefault="000A101A" w:rsidP="000A101A">
            <w:pPr>
              <w:pStyle w:val="TableData"/>
              <w:jc w:val="right"/>
              <w:rPr>
                <w:rFonts w:cs="Arial"/>
                <w:bCs/>
              </w:rPr>
            </w:pPr>
            <w:r w:rsidRPr="008A616F">
              <w:rPr>
                <w:rFonts w:cs="Arial"/>
                <w:bCs/>
              </w:rPr>
              <w:t>$36.36</w:t>
            </w:r>
          </w:p>
        </w:tc>
        <w:tc>
          <w:tcPr>
            <w:tcW w:w="1418" w:type="dxa"/>
          </w:tcPr>
          <w:p w14:paraId="376E66AB" w14:textId="77777777" w:rsidR="000A101A" w:rsidRPr="008A616F" w:rsidRDefault="000A101A" w:rsidP="000A101A">
            <w:pPr>
              <w:pStyle w:val="TableData"/>
              <w:jc w:val="right"/>
              <w:rPr>
                <w:rFonts w:cs="Arial"/>
                <w:b/>
                <w:bCs/>
              </w:rPr>
            </w:pPr>
            <w:r w:rsidRPr="008A616F">
              <w:rPr>
                <w:rFonts w:cs="Arial"/>
                <w:b/>
                <w:bCs/>
              </w:rPr>
              <w:t>$40.</w:t>
            </w:r>
            <w:r w:rsidRPr="008A616F">
              <w:rPr>
                <w:b/>
                <w:bCs/>
              </w:rPr>
              <w:t>00</w:t>
            </w:r>
          </w:p>
        </w:tc>
      </w:tr>
      <w:tr w:rsidR="000A101A" w:rsidRPr="008A616F" w14:paraId="1DB34350" w14:textId="77777777" w:rsidTr="000A101A">
        <w:trPr>
          <w:tblHeader/>
        </w:trPr>
        <w:tc>
          <w:tcPr>
            <w:tcW w:w="3968" w:type="dxa"/>
          </w:tcPr>
          <w:p w14:paraId="4BCAE052" w14:textId="77777777" w:rsidR="000A101A" w:rsidRPr="008A616F" w:rsidRDefault="000A101A" w:rsidP="000A101A">
            <w:pPr>
              <w:pStyle w:val="TableHead"/>
              <w:keepNext/>
              <w:spacing w:before="120" w:after="120"/>
              <w:jc w:val="center"/>
              <w:rPr>
                <w:rFonts w:cs="Arial"/>
                <w:bCs/>
              </w:rPr>
            </w:pPr>
            <w:r w:rsidRPr="008A616F">
              <w:rPr>
                <w:rFonts w:cs="Arial"/>
                <w:bCs/>
              </w:rPr>
              <w:t>Xora Application Monthly Charges</w:t>
            </w:r>
          </w:p>
        </w:tc>
        <w:tc>
          <w:tcPr>
            <w:tcW w:w="1418" w:type="dxa"/>
          </w:tcPr>
          <w:p w14:paraId="410C7B63"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excl</w:t>
            </w:r>
          </w:p>
        </w:tc>
        <w:tc>
          <w:tcPr>
            <w:tcW w:w="1418" w:type="dxa"/>
          </w:tcPr>
          <w:p w14:paraId="16E65764" w14:textId="77777777" w:rsidR="000A101A" w:rsidRPr="008A616F" w:rsidRDefault="000A101A" w:rsidP="000A101A">
            <w:pPr>
              <w:keepNext/>
              <w:spacing w:before="120" w:after="120"/>
              <w:jc w:val="center"/>
              <w:rPr>
                <w:rFonts w:ascii="Arial" w:hAnsi="Arial" w:cs="Arial"/>
                <w:b/>
                <w:bCs/>
                <w:sz w:val="18"/>
              </w:rPr>
            </w:pPr>
            <w:r w:rsidRPr="008A616F">
              <w:rPr>
                <w:rFonts w:ascii="Arial" w:hAnsi="Arial" w:cs="Arial"/>
                <w:b/>
                <w:bCs/>
                <w:sz w:val="18"/>
              </w:rPr>
              <w:t>GST incl</w:t>
            </w:r>
          </w:p>
        </w:tc>
      </w:tr>
      <w:tr w:rsidR="000A101A" w:rsidRPr="008A616F" w14:paraId="7CB92D70" w14:textId="77777777" w:rsidTr="000A101A">
        <w:tc>
          <w:tcPr>
            <w:tcW w:w="3968" w:type="dxa"/>
          </w:tcPr>
          <w:p w14:paraId="012A1F72" w14:textId="77777777" w:rsidR="000A101A" w:rsidRPr="008A616F" w:rsidRDefault="000A101A" w:rsidP="000A101A">
            <w:pPr>
              <w:pStyle w:val="TableData"/>
            </w:pPr>
            <w:r w:rsidRPr="008A616F">
              <w:t>Xora TimeTrack Lite</w:t>
            </w:r>
          </w:p>
        </w:tc>
        <w:tc>
          <w:tcPr>
            <w:tcW w:w="1418" w:type="dxa"/>
            <w:vAlign w:val="center"/>
          </w:tcPr>
          <w:p w14:paraId="4805018D" w14:textId="77777777" w:rsidR="000A101A" w:rsidRPr="008A616F" w:rsidRDefault="000A101A" w:rsidP="000A101A">
            <w:pPr>
              <w:pStyle w:val="TableData"/>
              <w:jc w:val="right"/>
            </w:pPr>
            <w:r w:rsidRPr="008A616F">
              <w:t>$27.27</w:t>
            </w:r>
          </w:p>
        </w:tc>
        <w:tc>
          <w:tcPr>
            <w:tcW w:w="1418" w:type="dxa"/>
            <w:vAlign w:val="center"/>
          </w:tcPr>
          <w:p w14:paraId="03194D5A" w14:textId="77777777" w:rsidR="000A101A" w:rsidRPr="008A616F" w:rsidRDefault="000A101A" w:rsidP="000A101A">
            <w:pPr>
              <w:pStyle w:val="TableData"/>
              <w:jc w:val="right"/>
              <w:rPr>
                <w:b/>
                <w:bCs/>
              </w:rPr>
            </w:pPr>
            <w:r w:rsidRPr="008A616F">
              <w:rPr>
                <w:b/>
                <w:bCs/>
              </w:rPr>
              <w:t>$30.00</w:t>
            </w:r>
          </w:p>
        </w:tc>
      </w:tr>
      <w:tr w:rsidR="000A101A" w:rsidRPr="008A616F" w14:paraId="06D09017" w14:textId="77777777" w:rsidTr="000A101A">
        <w:tc>
          <w:tcPr>
            <w:tcW w:w="3968" w:type="dxa"/>
          </w:tcPr>
          <w:p w14:paraId="67112749" w14:textId="77777777" w:rsidR="000A101A" w:rsidRPr="008A616F" w:rsidRDefault="000A101A" w:rsidP="000A101A">
            <w:pPr>
              <w:pStyle w:val="TableData"/>
            </w:pPr>
            <w:r w:rsidRPr="008A616F">
              <w:t>Xora TimeTrack Business Plus</w:t>
            </w:r>
          </w:p>
        </w:tc>
        <w:tc>
          <w:tcPr>
            <w:tcW w:w="1418" w:type="dxa"/>
            <w:vAlign w:val="center"/>
          </w:tcPr>
          <w:p w14:paraId="181D0732" w14:textId="77777777" w:rsidR="000A101A" w:rsidRPr="008A616F" w:rsidRDefault="000A101A" w:rsidP="000A101A">
            <w:pPr>
              <w:pStyle w:val="TableData"/>
              <w:jc w:val="right"/>
            </w:pPr>
            <w:r w:rsidRPr="008A616F">
              <w:t>$31.82</w:t>
            </w:r>
          </w:p>
        </w:tc>
        <w:tc>
          <w:tcPr>
            <w:tcW w:w="1418" w:type="dxa"/>
            <w:vAlign w:val="center"/>
          </w:tcPr>
          <w:p w14:paraId="2CA9BD51" w14:textId="77777777" w:rsidR="000A101A" w:rsidRPr="008A616F" w:rsidRDefault="000A101A" w:rsidP="000A101A">
            <w:pPr>
              <w:pStyle w:val="TableData"/>
              <w:jc w:val="right"/>
              <w:rPr>
                <w:b/>
                <w:bCs/>
              </w:rPr>
            </w:pPr>
            <w:r w:rsidRPr="008A616F">
              <w:rPr>
                <w:b/>
                <w:bCs/>
              </w:rPr>
              <w:t>$35.00</w:t>
            </w:r>
          </w:p>
        </w:tc>
      </w:tr>
      <w:tr w:rsidR="000A101A" w:rsidRPr="008A616F" w14:paraId="441862FE" w14:textId="77777777" w:rsidTr="000A101A">
        <w:tc>
          <w:tcPr>
            <w:tcW w:w="3968" w:type="dxa"/>
          </w:tcPr>
          <w:p w14:paraId="0A3476A9" w14:textId="77777777" w:rsidR="000A101A" w:rsidRPr="008A616F" w:rsidRDefault="000A101A" w:rsidP="000A101A">
            <w:pPr>
              <w:pStyle w:val="TableData"/>
            </w:pPr>
            <w:r w:rsidRPr="008A616F">
              <w:t>Xora TimeTrack Gold</w:t>
            </w:r>
          </w:p>
        </w:tc>
        <w:tc>
          <w:tcPr>
            <w:tcW w:w="1418" w:type="dxa"/>
          </w:tcPr>
          <w:p w14:paraId="19B8DCA1" w14:textId="77777777" w:rsidR="000A101A" w:rsidRPr="008A616F" w:rsidRDefault="000A101A" w:rsidP="000A101A">
            <w:pPr>
              <w:pStyle w:val="TableData"/>
              <w:jc w:val="right"/>
            </w:pPr>
            <w:r w:rsidRPr="008A616F">
              <w:rPr>
                <w:rFonts w:cs="Arial"/>
                <w:bCs/>
              </w:rPr>
              <w:t>$36.36</w:t>
            </w:r>
          </w:p>
        </w:tc>
        <w:tc>
          <w:tcPr>
            <w:tcW w:w="1418" w:type="dxa"/>
            <w:vAlign w:val="center"/>
          </w:tcPr>
          <w:p w14:paraId="63F4DEE8" w14:textId="77777777" w:rsidR="000A101A" w:rsidRPr="008A616F" w:rsidRDefault="000A101A" w:rsidP="000A101A">
            <w:pPr>
              <w:pStyle w:val="TableData"/>
              <w:jc w:val="right"/>
              <w:rPr>
                <w:b/>
                <w:bCs/>
              </w:rPr>
            </w:pPr>
            <w:r w:rsidRPr="008A616F">
              <w:rPr>
                <w:b/>
                <w:bCs/>
              </w:rPr>
              <w:t>$40.00</w:t>
            </w:r>
          </w:p>
        </w:tc>
      </w:tr>
    </w:tbl>
    <w:p w14:paraId="769A75A6" w14:textId="77777777" w:rsidR="000A101A" w:rsidRPr="00676F13" w:rsidRDefault="000A101A" w:rsidP="000A101A"/>
    <w:p w14:paraId="1EA0572B" w14:textId="77777777" w:rsidR="000A101A" w:rsidRPr="00676F13" w:rsidRDefault="000A101A" w:rsidP="000A101A">
      <w:pPr>
        <w:pStyle w:val="Indent1"/>
        <w:rPr>
          <w:rFonts w:eastAsia="Harmony-Text"/>
          <w:lang w:val="en-US"/>
        </w:rPr>
      </w:pPr>
      <w:bookmarkStart w:id="902" w:name="_Toc477961184"/>
      <w:bookmarkStart w:id="903" w:name="_Toc3977843"/>
      <w:bookmarkStart w:id="904" w:name="_Toc11837171"/>
      <w:bookmarkStart w:id="905" w:name="_Toc11915224"/>
      <w:bookmarkStart w:id="906" w:name="_Toc15374857"/>
      <w:r w:rsidRPr="00900A3A">
        <w:rPr>
          <w:rFonts w:eastAsia="Harmony-Text"/>
          <w:lang w:val="en-US"/>
        </w:rPr>
        <w:t>General</w:t>
      </w:r>
      <w:bookmarkEnd w:id="902"/>
      <w:bookmarkEnd w:id="903"/>
      <w:bookmarkEnd w:id="904"/>
      <w:bookmarkEnd w:id="905"/>
      <w:bookmarkEnd w:id="906"/>
    </w:p>
    <w:p w14:paraId="083CDBD3" w14:textId="03E6DB10" w:rsidR="000A101A" w:rsidRDefault="000A101A" w:rsidP="000A101A">
      <w:pPr>
        <w:pStyle w:val="Heading2"/>
        <w:tabs>
          <w:tab w:val="num" w:pos="0"/>
        </w:tabs>
        <w:ind w:left="737"/>
      </w:pPr>
      <w:r>
        <w:t xml:space="preserve">You must use your Xora Application, our services and our networks in accordance with our Acceptable Use Policy available at </w:t>
      </w:r>
      <w:hyperlink r:id="rId36" w:history="1">
        <w:r>
          <w:rPr>
            <w:rStyle w:val="Hyperlink"/>
          </w:rPr>
          <w:t>www.telstra.com</w:t>
        </w:r>
      </w:hyperlink>
      <w:r>
        <w:t>.  We may terminate your access to our networks if you use them to adversely impact the operation and/or other customers’ enjoyment of our network or if you breach a material term of these terms, in accordance with the General Terms of Our Customer Terms (</w:t>
      </w:r>
      <w:r w:rsidRPr="00765874">
        <w:rPr>
          <w:rFonts w:ascii="Arial" w:hAnsi="Arial" w:cs="Arial"/>
          <w:sz w:val="18"/>
          <w:szCs w:val="18"/>
        </w:rPr>
        <w:t xml:space="preserve">to see these terms – home and family customers </w:t>
      </w:r>
      <w:hyperlink r:id="rId37" w:history="1">
        <w:r w:rsidRPr="00765874">
          <w:rPr>
            <w:rStyle w:val="Hyperlink"/>
            <w:rFonts w:ascii="Arial" w:hAnsi="Arial" w:cs="Arial"/>
            <w:sz w:val="18"/>
            <w:szCs w:val="18"/>
          </w:rPr>
          <w:t>click here</w:t>
        </w:r>
      </w:hyperlink>
      <w:r w:rsidRPr="00765874">
        <w:rPr>
          <w:rFonts w:ascii="Arial" w:hAnsi="Arial" w:cs="Arial"/>
          <w:sz w:val="18"/>
          <w:szCs w:val="18"/>
        </w:rPr>
        <w:t xml:space="preserve">; business and government customers </w:t>
      </w:r>
      <w:hyperlink r:id="rId38" w:history="1">
        <w:r w:rsidRPr="00765874">
          <w:rPr>
            <w:rStyle w:val="Hyperlink"/>
            <w:rFonts w:ascii="Arial" w:hAnsi="Arial" w:cs="Arial"/>
            <w:sz w:val="18"/>
            <w:szCs w:val="18"/>
          </w:rPr>
          <w:t>click here</w:t>
        </w:r>
      </w:hyperlink>
      <w:r>
        <w:t>).  We will tell you before this happens.</w:t>
      </w:r>
      <w:bookmarkEnd w:id="691"/>
    </w:p>
    <w:p w14:paraId="21C9E0E8" w14:textId="77777777" w:rsidR="000A101A" w:rsidRDefault="000A101A" w:rsidP="000A101A">
      <w:pPr>
        <w:pStyle w:val="Heading1"/>
      </w:pPr>
      <w:bookmarkStart w:id="907" w:name="_Toc477961185"/>
      <w:bookmarkStart w:id="908" w:name="_Toc3977844"/>
      <w:bookmarkStart w:id="909" w:name="_Toc11837172"/>
      <w:bookmarkStart w:id="910" w:name="_Toc11915225"/>
      <w:bookmarkStart w:id="911" w:name="_Toc15374858"/>
      <w:bookmarkStart w:id="912" w:name="_Toc44088964"/>
      <w:bookmarkStart w:id="913" w:name="_Toc77174245"/>
      <w:bookmarkStart w:id="914" w:name="_Toc256000016"/>
      <w:bookmarkStart w:id="915" w:name="_Toc256000056"/>
      <w:bookmarkStart w:id="916" w:name="_Ref147753259"/>
      <w:bookmarkStart w:id="917" w:name="_Toc177985010"/>
      <w:r>
        <w:t>Trimble GeoManager Solution</w:t>
      </w:r>
      <w:bookmarkEnd w:id="907"/>
      <w:bookmarkEnd w:id="908"/>
      <w:bookmarkEnd w:id="909"/>
      <w:bookmarkEnd w:id="910"/>
      <w:bookmarkEnd w:id="911"/>
      <w:bookmarkEnd w:id="912"/>
      <w:bookmarkEnd w:id="913"/>
      <w:bookmarkEnd w:id="914"/>
      <w:bookmarkEnd w:id="915"/>
      <w:bookmarkEnd w:id="916"/>
      <w:bookmarkEnd w:id="917"/>
    </w:p>
    <w:p w14:paraId="58C5E10C" w14:textId="0CB39DDC" w:rsidR="000A101A" w:rsidRPr="00C02598" w:rsidRDefault="00AB692C" w:rsidP="000A101A">
      <w:pPr>
        <w:tabs>
          <w:tab w:val="left" w:pos="1500"/>
        </w:tabs>
      </w:pPr>
      <w:r>
        <w:rPr>
          <w:noProof/>
        </w:rPr>
        <mc:AlternateContent>
          <mc:Choice Requires="wps">
            <w:drawing>
              <wp:anchor distT="45720" distB="45720" distL="114300" distR="114300" simplePos="0" relativeHeight="251658241" behindDoc="1" locked="0" layoutInCell="1" allowOverlap="1" wp14:anchorId="177A49B6" wp14:editId="6F6EA2D7">
                <wp:simplePos x="0" y="0"/>
                <wp:positionH relativeFrom="column">
                  <wp:posOffset>4445</wp:posOffset>
                </wp:positionH>
                <wp:positionV relativeFrom="paragraph">
                  <wp:posOffset>48895</wp:posOffset>
                </wp:positionV>
                <wp:extent cx="5474970" cy="928370"/>
                <wp:effectExtent l="13970" t="6985" r="6985" b="7620"/>
                <wp:wrapTight wrapText="bothSides">
                  <wp:wrapPolygon edited="0">
                    <wp:start x="-38" y="-222"/>
                    <wp:lineTo x="-38" y="21600"/>
                    <wp:lineTo x="21638" y="21600"/>
                    <wp:lineTo x="21638" y="-222"/>
                    <wp:lineTo x="-38" y="-222"/>
                  </wp:wrapPolygon>
                </wp:wrapTight>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928370"/>
                        </a:xfrm>
                        <a:prstGeom prst="rect">
                          <a:avLst/>
                        </a:prstGeom>
                        <a:solidFill>
                          <a:srgbClr val="FFFFFF"/>
                        </a:solidFill>
                        <a:ln w="12700">
                          <a:solidFill>
                            <a:srgbClr val="000000"/>
                          </a:solidFill>
                          <a:miter lim="800000"/>
                          <a:headEnd/>
                          <a:tailEnd/>
                        </a:ln>
                      </wps:spPr>
                      <wps:txbx>
                        <w:txbxContent>
                          <w:p w14:paraId="7FB40881" w14:textId="5C0E8C62" w:rsidR="000A101A" w:rsidRPr="00DD1C97" w:rsidRDefault="000A101A" w:rsidP="000A101A">
                            <w:pPr>
                              <w:pStyle w:val="Heading2"/>
                              <w:numPr>
                                <w:ilvl w:val="0"/>
                                <w:numId w:val="0"/>
                              </w:numPr>
                              <w:rPr>
                                <w:szCs w:val="23"/>
                              </w:rPr>
                            </w:pPr>
                            <w:r w:rsidRPr="00AE604C">
                              <w:rPr>
                                <w:szCs w:val="23"/>
                              </w:rPr>
                              <w:t>Telstra has announced that it will be switching off its 3G (850 MHz) service on 3</w:t>
                            </w:r>
                            <w:r w:rsidR="00F75815">
                              <w:rPr>
                                <w:szCs w:val="23"/>
                              </w:rPr>
                              <w:t>1</w:t>
                            </w:r>
                            <w:r w:rsidRPr="00AE604C">
                              <w:rPr>
                                <w:szCs w:val="23"/>
                              </w:rPr>
                              <w:t xml:space="preserve"> </w:t>
                            </w:r>
                            <w:r w:rsidR="00F75815">
                              <w:rPr>
                                <w:szCs w:val="23"/>
                              </w:rPr>
                              <w:t>August</w:t>
                            </w:r>
                            <w:r w:rsidRPr="00AE604C">
                              <w:rPr>
                                <w:szCs w:val="23"/>
                              </w:rPr>
                              <w:t xml:space="preserve"> 2024. If you use In Vehicle Telematic 3G OBD devices, the services and related products you acquire in connection with Trimble Geomanager Solution will no longer work from this this date. For further information please visit: </w:t>
                            </w:r>
                            <w:hyperlink r:id="rId39" w:history="1">
                              <w:r w:rsidRPr="00E400BA">
                                <w:rPr>
                                  <w:rStyle w:val="Hyperlink"/>
                                  <w:szCs w:val="23"/>
                                </w:rPr>
                                <w:t>tel.st/3g</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7A49B6" id="Text Box 2" o:spid="_x0000_s1027" type="#_x0000_t202" alt="&quot;&quot;" style="position:absolute;margin-left:.35pt;margin-top:3.85pt;width:431.1pt;height:73.1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" strokeweight="1pt">
                <v:textbox style="mso-fit-shape-to-text:t">
                  <w:txbxContent>
                    <w:p w14:paraId="7FB40881" w14:textId="5C0E8C62" w:rsidR="000A101A" w:rsidRPr="00DD1C97" w:rsidRDefault="000A101A" w:rsidP="000A101A">
                      <w:pPr>
                        <w:pStyle w:val="Heading2"/>
                        <w:numPr>
                          <w:ilvl w:val="0"/>
                          <w:numId w:val="0"/>
                        </w:numPr>
                        <w:rPr>
                          <w:szCs w:val="23"/>
                        </w:rPr>
                      </w:pPr>
                      <w:r w:rsidRPr="00AE604C">
                        <w:rPr>
                          <w:szCs w:val="23"/>
                        </w:rPr>
                        <w:t>Telstra has announced that it will be switching off its 3G (850 MHz) service on 3</w:t>
                      </w:r>
                      <w:r w:rsidR="00F75815">
                        <w:rPr>
                          <w:szCs w:val="23"/>
                        </w:rPr>
                        <w:t>1</w:t>
                      </w:r>
                      <w:r w:rsidRPr="00AE604C">
                        <w:rPr>
                          <w:szCs w:val="23"/>
                        </w:rPr>
                        <w:t xml:space="preserve"> </w:t>
                      </w:r>
                      <w:r w:rsidR="00F75815">
                        <w:rPr>
                          <w:szCs w:val="23"/>
                        </w:rPr>
                        <w:t>August</w:t>
                      </w:r>
                      <w:r w:rsidRPr="00AE604C">
                        <w:rPr>
                          <w:szCs w:val="23"/>
                        </w:rPr>
                        <w:t xml:space="preserve"> 2024. If you use In Vehicle Telematic 3G OBD devices, the services and related products you acquire in connection with Trimble Geomanager Solution will no longer work from this this date. For further information please visit: </w:t>
                      </w:r>
                      <w:hyperlink r:id="rId40" w:history="1">
                        <w:r w:rsidRPr="00E400BA">
                          <w:rPr>
                            <w:rStyle w:val="Hyperlink"/>
                            <w:szCs w:val="23"/>
                          </w:rPr>
                          <w:t>tel.st/3g</w:t>
                        </w:r>
                      </w:hyperlink>
                    </w:p>
                  </w:txbxContent>
                </v:textbox>
                <w10:wrap type="tight"/>
              </v:shape>
            </w:pict>
          </mc:Fallback>
        </mc:AlternateContent>
      </w:r>
      <w:r w:rsidR="000A101A">
        <w:rPr>
          <w:rFonts w:ascii="Arial" w:hAnsi="Arial"/>
          <w:b/>
          <w:sz w:val="28"/>
          <w:szCs w:val="32"/>
          <w:lang w:val="x-none"/>
        </w:rPr>
        <w:tab/>
      </w:r>
      <w:bookmarkStart w:id="918" w:name="_Toc44089586"/>
      <w:bookmarkEnd w:id="918"/>
    </w:p>
    <w:p w14:paraId="3A576F1D" w14:textId="77777777" w:rsidR="000A101A" w:rsidRPr="00A204E0" w:rsidRDefault="000A101A" w:rsidP="000A101A">
      <w:pPr>
        <w:pStyle w:val="Heading2"/>
        <w:numPr>
          <w:ilvl w:val="0"/>
          <w:numId w:val="0"/>
        </w:numPr>
        <w:ind w:left="737"/>
        <w:rPr>
          <w:b/>
          <w:bCs w:val="0"/>
          <w:szCs w:val="23"/>
          <w:lang w:val="en-AU"/>
        </w:rPr>
      </w:pPr>
      <w:bookmarkStart w:id="919" w:name="_Toc477961186"/>
      <w:bookmarkStart w:id="920" w:name="_Toc3977845"/>
      <w:bookmarkStart w:id="921" w:name="_Toc11837173"/>
      <w:bookmarkStart w:id="922" w:name="_Toc11915226"/>
      <w:bookmarkStart w:id="923" w:name="_Toc15374859"/>
      <w:r w:rsidRPr="00212C9A">
        <w:rPr>
          <w:b/>
          <w:bCs w:val="0"/>
          <w:szCs w:val="23"/>
        </w:rPr>
        <w:t>From 30 March 2021 Trimble (GeoManager) is no longer available for order by new customers.  Existing customers will continue to be able to add new services, make changes to existing services or recontract existing services until further notice</w:t>
      </w:r>
      <w:r>
        <w:rPr>
          <w:b/>
          <w:bCs w:val="0"/>
          <w:szCs w:val="23"/>
          <w:lang w:val="en-AU"/>
        </w:rPr>
        <w:t>.</w:t>
      </w:r>
    </w:p>
    <w:p w14:paraId="474E78A3" w14:textId="09DC8C1F" w:rsidR="000A101A" w:rsidRPr="00900A3A" w:rsidRDefault="000A101A" w:rsidP="000A101A">
      <w:pPr>
        <w:pStyle w:val="Indent1"/>
        <w:rPr>
          <w:rFonts w:eastAsia="Harmony-Text"/>
          <w:lang w:val="en-US"/>
        </w:rPr>
      </w:pPr>
      <w:r w:rsidRPr="00900A3A">
        <w:rPr>
          <w:rFonts w:eastAsia="Harmony-Text"/>
          <w:lang w:val="en-US"/>
        </w:rPr>
        <w:t xml:space="preserve">What is the </w:t>
      </w:r>
      <w:r>
        <w:rPr>
          <w:rFonts w:eastAsia="Harmony-Text"/>
          <w:lang w:val="en-US"/>
        </w:rPr>
        <w:t>Trimble</w:t>
      </w:r>
      <w:r w:rsidRPr="00900A3A">
        <w:rPr>
          <w:rFonts w:eastAsia="Harmony-Text"/>
          <w:lang w:val="en-US"/>
        </w:rPr>
        <w:t xml:space="preserve"> GeoManager Solution?</w:t>
      </w:r>
      <w:bookmarkEnd w:id="919"/>
      <w:bookmarkEnd w:id="920"/>
      <w:bookmarkEnd w:id="921"/>
      <w:bookmarkEnd w:id="922"/>
      <w:bookmarkEnd w:id="923"/>
    </w:p>
    <w:p w14:paraId="2876DB89" w14:textId="77777777" w:rsidR="000A101A" w:rsidRDefault="000A101A" w:rsidP="000A101A">
      <w:pPr>
        <w:pStyle w:val="Heading2"/>
        <w:ind w:left="1418" w:hanging="567"/>
      </w:pPr>
      <w:r>
        <w:t>The Trimble GeoManager Solution will enable eligible customers with properly configured in-vehicle devices to access certain information about the use of their vehicles via the Trimble website including:</w:t>
      </w:r>
    </w:p>
    <w:p w14:paraId="72D0D3D5" w14:textId="77777777" w:rsidR="000A101A" w:rsidRDefault="000A101A" w:rsidP="000A101A">
      <w:pPr>
        <w:pStyle w:val="Heading3"/>
        <w:ind w:left="1418" w:firstLine="0"/>
      </w:pPr>
      <w:r>
        <w:t>scheduled vehicle location information reports;</w:t>
      </w:r>
    </w:p>
    <w:p w14:paraId="505B9401" w14:textId="77777777" w:rsidR="000A101A" w:rsidRDefault="000A101A" w:rsidP="000A101A">
      <w:pPr>
        <w:pStyle w:val="Heading3"/>
        <w:ind w:left="1418" w:firstLine="0"/>
      </w:pPr>
      <w:r>
        <w:t>vehicle location information on demand; and</w:t>
      </w:r>
    </w:p>
    <w:p w14:paraId="6449CD7E" w14:textId="77777777" w:rsidR="000A101A" w:rsidRDefault="000A101A" w:rsidP="000A101A">
      <w:pPr>
        <w:pStyle w:val="Heading3"/>
        <w:ind w:left="1418" w:firstLine="0"/>
      </w:pPr>
      <w:r>
        <w:t>mapping information.</w:t>
      </w:r>
    </w:p>
    <w:p w14:paraId="7E5D4086" w14:textId="77777777" w:rsidR="000A101A" w:rsidRDefault="000A101A" w:rsidP="000A101A">
      <w:pPr>
        <w:pStyle w:val="Indent1"/>
        <w:rPr>
          <w:rFonts w:eastAsia="Harmony-Text"/>
          <w:lang w:val="en-US"/>
        </w:rPr>
      </w:pPr>
      <w:bookmarkStart w:id="924" w:name="_Toc156358235"/>
      <w:bookmarkStart w:id="925" w:name="_Toc477961187"/>
      <w:bookmarkStart w:id="926" w:name="_Toc3977846"/>
      <w:bookmarkStart w:id="927" w:name="_Toc11837174"/>
      <w:bookmarkStart w:id="928" w:name="_Toc11915227"/>
      <w:bookmarkStart w:id="929" w:name="_Toc15374860"/>
      <w:r>
        <w:rPr>
          <w:rFonts w:eastAsia="Harmony-Text"/>
          <w:lang w:val="en-US"/>
        </w:rPr>
        <w:t>Eligibility</w:t>
      </w:r>
      <w:bookmarkEnd w:id="924"/>
      <w:bookmarkEnd w:id="925"/>
      <w:bookmarkEnd w:id="926"/>
      <w:bookmarkEnd w:id="927"/>
      <w:bookmarkEnd w:id="928"/>
      <w:bookmarkEnd w:id="929"/>
    </w:p>
    <w:p w14:paraId="5A814825" w14:textId="77777777" w:rsidR="000A101A" w:rsidRDefault="000A101A" w:rsidP="000A101A">
      <w:pPr>
        <w:pStyle w:val="Heading2"/>
        <w:tabs>
          <w:tab w:val="num" w:pos="0"/>
        </w:tabs>
        <w:ind w:left="737"/>
      </w:pPr>
      <w:r>
        <w:t>You are only eligible for the Trimble GeoManager Solution if you have an ABN, ACN or ARBN.</w:t>
      </w:r>
    </w:p>
    <w:p w14:paraId="2CB989D6" w14:textId="77777777" w:rsidR="000A101A" w:rsidRPr="00900A3A" w:rsidRDefault="000A101A" w:rsidP="000A101A">
      <w:pPr>
        <w:pStyle w:val="Indent1"/>
        <w:rPr>
          <w:rFonts w:eastAsia="Harmony-Text"/>
          <w:lang w:val="en-US"/>
        </w:rPr>
      </w:pPr>
      <w:bookmarkStart w:id="930" w:name="_Toc477961188"/>
      <w:bookmarkStart w:id="931" w:name="_Toc3977847"/>
      <w:bookmarkStart w:id="932" w:name="_Toc11837175"/>
      <w:bookmarkStart w:id="933" w:name="_Toc11915228"/>
      <w:bookmarkStart w:id="934" w:name="_Toc15374861"/>
      <w:r w:rsidRPr="00900A3A">
        <w:rPr>
          <w:rFonts w:eastAsia="Harmony-Text"/>
          <w:lang w:val="en-US"/>
        </w:rPr>
        <w:t xml:space="preserve">What do you need to access the </w:t>
      </w:r>
      <w:r>
        <w:rPr>
          <w:rFonts w:eastAsia="Harmony-Text"/>
          <w:lang w:val="en-US"/>
        </w:rPr>
        <w:t>Trimble</w:t>
      </w:r>
      <w:r w:rsidRPr="00900A3A">
        <w:rPr>
          <w:rFonts w:eastAsia="Harmony-Text"/>
          <w:lang w:val="en-US"/>
        </w:rPr>
        <w:t xml:space="preserve"> GeoManager Solution?</w:t>
      </w:r>
      <w:bookmarkEnd w:id="930"/>
      <w:bookmarkEnd w:id="931"/>
      <w:bookmarkEnd w:id="932"/>
      <w:bookmarkEnd w:id="933"/>
      <w:bookmarkEnd w:id="934"/>
    </w:p>
    <w:p w14:paraId="64E99AC6" w14:textId="77777777" w:rsidR="000A101A" w:rsidRDefault="000A101A" w:rsidP="000A101A">
      <w:pPr>
        <w:pStyle w:val="Heading2"/>
        <w:tabs>
          <w:tab w:val="num" w:pos="0"/>
        </w:tabs>
        <w:ind w:left="737"/>
      </w:pPr>
      <w:r>
        <w:t>To use the Trimble GeoManager Solution, you will need to:</w:t>
      </w:r>
    </w:p>
    <w:p w14:paraId="70E39B6F" w14:textId="77777777" w:rsidR="000A101A" w:rsidRPr="007A76D0" w:rsidRDefault="000A101A" w:rsidP="000A101A">
      <w:pPr>
        <w:pStyle w:val="Heading3"/>
        <w:ind w:left="1428" w:hanging="708"/>
      </w:pPr>
      <w:r w:rsidRPr="007A76D0">
        <w:t>where you have acquired the Trimble GeoManager Solution on or before 8 February 2012, have purchased a licence from us for the Trimble GeoManager iLM application; or</w:t>
      </w:r>
    </w:p>
    <w:p w14:paraId="66CED4AD" w14:textId="77777777" w:rsidR="000A101A" w:rsidRDefault="000A101A" w:rsidP="000A101A">
      <w:pPr>
        <w:pStyle w:val="Heading3"/>
        <w:ind w:left="1428" w:hanging="708"/>
      </w:pPr>
      <w:r w:rsidRPr="007A76D0">
        <w:t>where you acquire the Trimble GeoManager Solution after 8 February 2012,</w:t>
      </w:r>
      <w:r>
        <w:t xml:space="preserve"> purchase from us: </w:t>
      </w:r>
    </w:p>
    <w:p w14:paraId="27C1EBA8" w14:textId="77777777" w:rsidR="000A101A" w:rsidRDefault="000A101A" w:rsidP="000A101A">
      <w:pPr>
        <w:pStyle w:val="Heading4"/>
      </w:pPr>
      <w:r>
        <w:t>a licence for either:</w:t>
      </w:r>
    </w:p>
    <w:p w14:paraId="557A5AB4" w14:textId="77777777" w:rsidR="000A101A" w:rsidRDefault="000A101A" w:rsidP="000A101A">
      <w:pPr>
        <w:pStyle w:val="Heading5"/>
        <w:tabs>
          <w:tab w:val="clear" w:pos="0"/>
          <w:tab w:val="num" w:pos="2211"/>
        </w:tabs>
        <w:ind w:hanging="737"/>
      </w:pPr>
      <w:r>
        <w:t>the Trimble Fleet Management Level 1 (Standard) application; or</w:t>
      </w:r>
    </w:p>
    <w:p w14:paraId="51F6A0F4" w14:textId="77777777" w:rsidR="000A101A" w:rsidRDefault="000A101A" w:rsidP="000A101A">
      <w:pPr>
        <w:pStyle w:val="Heading5"/>
        <w:tabs>
          <w:tab w:val="clear" w:pos="0"/>
          <w:tab w:val="num" w:pos="2211"/>
        </w:tabs>
        <w:ind w:hanging="737"/>
      </w:pPr>
      <w:r>
        <w:t>Trimble Fleet Management Level 2 (Fleet application); and</w:t>
      </w:r>
    </w:p>
    <w:p w14:paraId="7D898A40" w14:textId="77777777" w:rsidR="000A101A" w:rsidRDefault="000A101A" w:rsidP="000A101A">
      <w:pPr>
        <w:pStyle w:val="Heading4"/>
      </w:pPr>
      <w:r>
        <w:t xml:space="preserve">if you want to use any of the optional add-on applications, a licence for: </w:t>
      </w:r>
    </w:p>
    <w:p w14:paraId="2089C2BF" w14:textId="77777777" w:rsidR="000A101A" w:rsidRDefault="000A101A" w:rsidP="000A101A">
      <w:pPr>
        <w:pStyle w:val="Heading5"/>
        <w:tabs>
          <w:tab w:val="clear" w:pos="0"/>
          <w:tab w:val="num" w:pos="2211"/>
        </w:tabs>
        <w:ind w:hanging="737"/>
      </w:pPr>
      <w:r>
        <w:t xml:space="preserve">the Trimble Fleet Management </w:t>
      </w:r>
      <w:r w:rsidRPr="00DF427F">
        <w:t>Work</w:t>
      </w:r>
      <w:r>
        <w:t xml:space="preserve"> Management Add On application; and/or</w:t>
      </w:r>
    </w:p>
    <w:p w14:paraId="6000D8D9" w14:textId="77777777" w:rsidR="000A101A" w:rsidRDefault="000A101A" w:rsidP="000A101A">
      <w:pPr>
        <w:pStyle w:val="Heading5"/>
        <w:tabs>
          <w:tab w:val="clear" w:pos="0"/>
          <w:tab w:val="num" w:pos="2211"/>
        </w:tabs>
        <w:ind w:hanging="737"/>
      </w:pPr>
      <w:r>
        <w:t>the Trimble Fleet Management Driver Safety Add On application,</w:t>
      </w:r>
    </w:p>
    <w:p w14:paraId="1B8BF744" w14:textId="77777777" w:rsidR="000A101A" w:rsidRDefault="000A101A" w:rsidP="000A101A">
      <w:pPr>
        <w:pStyle w:val="Heading3"/>
        <w:ind w:left="1428" w:hanging="708"/>
      </w:pPr>
      <w:r>
        <w:t>(the “</w:t>
      </w:r>
      <w:r w:rsidRPr="001E49E1">
        <w:rPr>
          <w:b/>
        </w:rPr>
        <w:t>Trimble GeoManager application(s)”</w:t>
      </w:r>
      <w:r>
        <w:t>) for each vehicle that you intend to manage using the Trimble GeoManager Solution;</w:t>
      </w:r>
    </w:p>
    <w:p w14:paraId="6399BDE6" w14:textId="77777777" w:rsidR="000A101A" w:rsidRDefault="000A101A" w:rsidP="000A101A">
      <w:pPr>
        <w:pStyle w:val="Heading3"/>
        <w:ind w:left="1428" w:hanging="708"/>
      </w:pPr>
      <w:r>
        <w:t>purchase a compatible in-vehicle device from us or a third party for each vehicle that you intend to manage using the Trimble GeoManager Solution;</w:t>
      </w:r>
    </w:p>
    <w:p w14:paraId="1C17045D" w14:textId="77777777" w:rsidR="000A101A" w:rsidRDefault="000A101A" w:rsidP="000A101A">
      <w:pPr>
        <w:pStyle w:val="Heading3"/>
        <w:ind w:left="1428" w:hanging="708"/>
      </w:pPr>
      <w:r>
        <w:t>properly install and configure the in-vehicle devices in your vehicles (or engage a third party to do so); and</w:t>
      </w:r>
    </w:p>
    <w:p w14:paraId="3A0F152A" w14:textId="77777777" w:rsidR="000A101A" w:rsidRDefault="000A101A" w:rsidP="000A101A">
      <w:pPr>
        <w:pStyle w:val="Heading3"/>
        <w:ind w:left="1428" w:hanging="708"/>
      </w:pPr>
      <w:r>
        <w:t>connect each compatible in-vehicle device to an eligible post-paid Telstra mobile voice plan (most post-paid Telstra Business Mobile plans and default voice plans associated with eligible data packs are eligible) and eligible GPRS, 3GSM or NextG mobile data plan (or choose to receive GPRS, 3G or NextG packet data from us at the Pay As You Go rate associated with your eligible post-paid Telstra mobile voice plan).</w:t>
      </w:r>
    </w:p>
    <w:p w14:paraId="6FABBAA1" w14:textId="77777777" w:rsidR="000A101A" w:rsidRDefault="000A101A" w:rsidP="000A101A">
      <w:pPr>
        <w:pStyle w:val="Heading2"/>
        <w:tabs>
          <w:tab w:val="num" w:pos="0"/>
        </w:tabs>
        <w:ind w:left="737"/>
      </w:pPr>
      <w:r>
        <w:t>You understand that it is solely your responsibility to purchase in-vehicle devices from us or a third party that are compatible with the Trimble GeoManager Solution (as advised by us or Trimble) and to ensure that those in-vehicle devices are properly installed and configured.</w:t>
      </w:r>
    </w:p>
    <w:p w14:paraId="2A23B28B" w14:textId="77777777" w:rsidR="000A101A" w:rsidRDefault="000A101A" w:rsidP="000A101A">
      <w:pPr>
        <w:pStyle w:val="Heading2"/>
        <w:tabs>
          <w:tab w:val="num" w:pos="0"/>
        </w:tabs>
        <w:ind w:left="737"/>
      </w:pPr>
      <w:r>
        <w:t>To access the Trimble GeoManager application(s) and use the Trimble GeoManager Solution you must also have access to the Internet.</w:t>
      </w:r>
    </w:p>
    <w:p w14:paraId="3685424F" w14:textId="47228DD6" w:rsidR="000A101A" w:rsidRPr="00900A3A" w:rsidRDefault="000A101A" w:rsidP="000A101A">
      <w:pPr>
        <w:pStyle w:val="Indent1"/>
        <w:rPr>
          <w:rFonts w:eastAsia="Harmony-Text"/>
          <w:lang w:val="en-US"/>
        </w:rPr>
      </w:pPr>
      <w:bookmarkStart w:id="935" w:name="_Toc477961189"/>
      <w:bookmarkStart w:id="936" w:name="_Toc3977848"/>
      <w:bookmarkStart w:id="937" w:name="_Toc11837176"/>
      <w:bookmarkStart w:id="938" w:name="_Toc11915229"/>
      <w:bookmarkStart w:id="939" w:name="_Toc15374862"/>
      <w:r w:rsidRPr="00900A3A">
        <w:rPr>
          <w:rFonts w:eastAsia="Harmony-Text"/>
          <w:lang w:val="en-US"/>
        </w:rPr>
        <w:t xml:space="preserve">Distribution of </w:t>
      </w:r>
      <w:r>
        <w:rPr>
          <w:rFonts w:eastAsia="Harmony-Text"/>
          <w:lang w:val="en-US"/>
        </w:rPr>
        <w:t>Trimble</w:t>
      </w:r>
      <w:r w:rsidRPr="00900A3A">
        <w:rPr>
          <w:rFonts w:eastAsia="Harmony-Text"/>
          <w:lang w:val="en-US"/>
        </w:rPr>
        <w:t xml:space="preserve"> GeoManager applications</w:t>
      </w:r>
      <w:r>
        <w:rPr>
          <w:rFonts w:eastAsia="Harmony-Text"/>
          <w:lang w:val="en-US"/>
        </w:rPr>
        <w:t>(s)</w:t>
      </w:r>
      <w:bookmarkEnd w:id="935"/>
      <w:bookmarkEnd w:id="936"/>
      <w:bookmarkEnd w:id="937"/>
      <w:bookmarkEnd w:id="938"/>
      <w:bookmarkEnd w:id="939"/>
    </w:p>
    <w:p w14:paraId="314D92F0" w14:textId="77777777" w:rsidR="000A101A" w:rsidRDefault="000A101A" w:rsidP="000A101A">
      <w:pPr>
        <w:pStyle w:val="Heading2"/>
        <w:tabs>
          <w:tab w:val="num" w:pos="0"/>
        </w:tabs>
        <w:ind w:left="737"/>
      </w:pPr>
      <w:bookmarkStart w:id="940" w:name="_Ref148005254"/>
      <w:r>
        <w:t>If you purchase licenses for the Trimble GeoManager application(s) from us, you understand that, unless we advise otherwise, your Trimble GeoManager application(s) will be distributed to you by Trimble Navigation Limited (</w:t>
      </w:r>
      <w:r>
        <w:rPr>
          <w:b/>
        </w:rPr>
        <w:t>Trimble</w:t>
      </w:r>
      <w:r>
        <w:t>), acting as our agent for this purpose, via a website operated by Trimble.  You will be assigned a username and a password to enable you to access the website.  You must ensure that your username and password is protected from unauthorised use.</w:t>
      </w:r>
      <w:bookmarkEnd w:id="940"/>
      <w:r>
        <w:t xml:space="preserve"> </w:t>
      </w:r>
    </w:p>
    <w:p w14:paraId="080ACA8C" w14:textId="77777777" w:rsidR="000A101A" w:rsidRPr="00346553" w:rsidRDefault="000A101A" w:rsidP="000A101A">
      <w:pPr>
        <w:pStyle w:val="Indent1"/>
        <w:rPr>
          <w:rFonts w:eastAsia="Harmony-Text"/>
          <w:lang w:val="en-US"/>
        </w:rPr>
      </w:pPr>
      <w:bookmarkStart w:id="941" w:name="_Toc477961190"/>
      <w:bookmarkStart w:id="942" w:name="_Toc3977849"/>
      <w:bookmarkStart w:id="943" w:name="_Toc11837177"/>
      <w:bookmarkStart w:id="944" w:name="_Toc11915230"/>
      <w:bookmarkStart w:id="945" w:name="_Toc15374863"/>
      <w:r>
        <w:rPr>
          <w:rFonts w:eastAsia="Harmony-Text"/>
          <w:lang w:val="en-US"/>
        </w:rPr>
        <w:t>Distribution of in-vehicle devices and accessories</w:t>
      </w:r>
      <w:bookmarkEnd w:id="941"/>
      <w:bookmarkEnd w:id="942"/>
      <w:bookmarkEnd w:id="943"/>
      <w:bookmarkEnd w:id="944"/>
      <w:bookmarkEnd w:id="945"/>
    </w:p>
    <w:p w14:paraId="210909AB" w14:textId="77777777" w:rsidR="000A101A" w:rsidRDefault="000A101A" w:rsidP="000A101A">
      <w:pPr>
        <w:pStyle w:val="Heading2"/>
        <w:tabs>
          <w:tab w:val="num" w:pos="0"/>
        </w:tabs>
        <w:ind w:left="737"/>
      </w:pPr>
      <w:r>
        <w:t>You may purchase in-vehicle devices and accessories from us. If you do:</w:t>
      </w:r>
    </w:p>
    <w:p w14:paraId="72C4B06C" w14:textId="77777777" w:rsidR="000A101A" w:rsidRDefault="000A101A" w:rsidP="000A101A">
      <w:pPr>
        <w:pStyle w:val="Heading3"/>
        <w:ind w:left="1428" w:hanging="708"/>
      </w:pPr>
      <w:r>
        <w:t>you understand that, unless we advise otherwise, your in-vehicle devices and/or accessories will be distributed to you by Trimble, and Trimble may contact you on our behalf for the purpose of distributing the in-vehicle devices and/or accessories to you;</w:t>
      </w:r>
    </w:p>
    <w:p w14:paraId="7EB10E20" w14:textId="77777777" w:rsidR="000A101A" w:rsidRDefault="000A101A" w:rsidP="000A101A">
      <w:pPr>
        <w:pStyle w:val="Heading3"/>
        <w:ind w:left="1428" w:hanging="708"/>
      </w:pPr>
      <w:r>
        <w:t>property in and title to the in-vehicle devices and/or accessories (other than software) passes from us to you on payment in full by you of the relevant fees for the in-vehicle devices and accessories; and</w:t>
      </w:r>
    </w:p>
    <w:p w14:paraId="6977DB3B" w14:textId="77777777" w:rsidR="000A101A" w:rsidRDefault="000A101A" w:rsidP="000A101A">
      <w:pPr>
        <w:pStyle w:val="Heading3"/>
        <w:ind w:left="1428" w:hanging="708"/>
      </w:pPr>
      <w:r>
        <w:t>risk in the in-vehicle devices and accessories (other than software) passes to you on receipt by you of the in-vehicle devices and accessories.</w:t>
      </w:r>
    </w:p>
    <w:p w14:paraId="36225F25" w14:textId="77777777" w:rsidR="000A101A" w:rsidRDefault="000A101A" w:rsidP="000A101A">
      <w:pPr>
        <w:pStyle w:val="Indent1"/>
        <w:rPr>
          <w:rFonts w:eastAsia="Harmony-Text"/>
          <w:lang w:val="en-US"/>
        </w:rPr>
      </w:pPr>
      <w:bookmarkStart w:id="946" w:name="_Toc477961191"/>
      <w:bookmarkStart w:id="947" w:name="_Toc3977850"/>
      <w:bookmarkStart w:id="948" w:name="_Toc11837178"/>
      <w:bookmarkStart w:id="949" w:name="_Toc11915231"/>
      <w:bookmarkStart w:id="950" w:name="_Toc15374864"/>
      <w:r>
        <w:rPr>
          <w:rFonts w:eastAsia="Harmony-Text"/>
          <w:lang w:val="en-US"/>
        </w:rPr>
        <w:t>Orders for Trimble installation services</w:t>
      </w:r>
      <w:bookmarkEnd w:id="946"/>
      <w:bookmarkEnd w:id="947"/>
      <w:bookmarkEnd w:id="948"/>
      <w:bookmarkEnd w:id="949"/>
      <w:bookmarkEnd w:id="950"/>
    </w:p>
    <w:p w14:paraId="5FA8D9D1" w14:textId="77777777" w:rsidR="000A101A" w:rsidRDefault="000A101A" w:rsidP="000A101A">
      <w:pPr>
        <w:pStyle w:val="Heading2"/>
        <w:tabs>
          <w:tab w:val="num" w:pos="0"/>
        </w:tabs>
        <w:ind w:left="737"/>
      </w:pPr>
      <w:r>
        <w:t>If you would like to engage Trimble to provide installation services in relation to the in-vehicle devices and/or accessories you purchase from us, we may take orders for installation services for Trimble. The terms, including pricing, for such installation services are set by Trimble. You will be billed by Trimble for the installation services.</w:t>
      </w:r>
    </w:p>
    <w:p w14:paraId="6BB91CC9" w14:textId="77777777" w:rsidR="000A101A" w:rsidRPr="00B254CC" w:rsidRDefault="000A101A" w:rsidP="000A101A">
      <w:pPr>
        <w:pStyle w:val="Heading2"/>
        <w:tabs>
          <w:tab w:val="num" w:pos="0"/>
        </w:tabs>
        <w:ind w:left="737"/>
      </w:pPr>
      <w:r>
        <w:t>We are not responsible for the installation or configuration by Trimble of in-vehicle devices or accessories.</w:t>
      </w:r>
    </w:p>
    <w:p w14:paraId="37924082" w14:textId="77777777" w:rsidR="000A101A" w:rsidRDefault="000A101A" w:rsidP="000A101A">
      <w:pPr>
        <w:pStyle w:val="Indent1"/>
        <w:rPr>
          <w:rFonts w:eastAsia="Harmony-Text"/>
          <w:lang w:val="en-US"/>
        </w:rPr>
      </w:pPr>
      <w:bookmarkStart w:id="951" w:name="_Toc477961192"/>
      <w:bookmarkStart w:id="952" w:name="_Toc3977851"/>
      <w:bookmarkStart w:id="953" w:name="_Toc11837179"/>
      <w:bookmarkStart w:id="954" w:name="_Toc11915232"/>
      <w:bookmarkStart w:id="955" w:name="_Toc15374865"/>
      <w:r>
        <w:rPr>
          <w:rFonts w:eastAsia="Harmony-Text"/>
          <w:lang w:val="en-US"/>
        </w:rPr>
        <w:t>Training and self-installation certification</w:t>
      </w:r>
      <w:bookmarkEnd w:id="951"/>
      <w:bookmarkEnd w:id="952"/>
      <w:bookmarkEnd w:id="953"/>
      <w:bookmarkEnd w:id="954"/>
      <w:bookmarkEnd w:id="955"/>
    </w:p>
    <w:p w14:paraId="00C18DE0" w14:textId="77777777" w:rsidR="000A101A" w:rsidRDefault="000A101A" w:rsidP="000A101A">
      <w:pPr>
        <w:pStyle w:val="Heading2"/>
        <w:tabs>
          <w:tab w:val="num" w:pos="0"/>
        </w:tabs>
        <w:ind w:left="737"/>
      </w:pPr>
      <w:r>
        <w:t>We do not provide training or self-installation certification services in relation to the Trimble GeoManager Solution. If you require such services you must acquire them from a third party.</w:t>
      </w:r>
    </w:p>
    <w:p w14:paraId="1C6C8B44" w14:textId="77777777" w:rsidR="000A101A" w:rsidRDefault="000A101A" w:rsidP="000A101A">
      <w:pPr>
        <w:pStyle w:val="Heading2"/>
        <w:tabs>
          <w:tab w:val="num" w:pos="0"/>
        </w:tabs>
        <w:ind w:left="737"/>
      </w:pPr>
      <w:r>
        <w:t xml:space="preserve">If you would like to engage Trimble to provide training or self-installation certification services, we may take orders for such services on behalf of Trimble. The terms, including pricing, for such training or self-installation certification services are set by Trimble. </w:t>
      </w:r>
    </w:p>
    <w:p w14:paraId="0B276EB9" w14:textId="77777777" w:rsidR="000A101A" w:rsidRDefault="000A101A" w:rsidP="000A101A">
      <w:pPr>
        <w:pStyle w:val="Heading2"/>
        <w:tabs>
          <w:tab w:val="num" w:pos="0"/>
        </w:tabs>
        <w:ind w:left="737"/>
      </w:pPr>
      <w:r>
        <w:t>If you place an order for Trimble’s training or self-installation certification services with us, we will pay Trimble for such services and charge you for such services.</w:t>
      </w:r>
    </w:p>
    <w:p w14:paraId="02CF64F9" w14:textId="77777777" w:rsidR="000A101A" w:rsidRPr="00EA7D6F" w:rsidRDefault="000A101A" w:rsidP="000A101A">
      <w:pPr>
        <w:pStyle w:val="Heading2"/>
        <w:tabs>
          <w:tab w:val="num" w:pos="0"/>
        </w:tabs>
        <w:ind w:left="737"/>
      </w:pPr>
      <w:r>
        <w:t>We are not responsible for any training or self-installation certification services provided by Trimble or any third party.</w:t>
      </w:r>
    </w:p>
    <w:p w14:paraId="6961514D" w14:textId="77777777" w:rsidR="000A101A" w:rsidRDefault="000A101A" w:rsidP="000A101A">
      <w:pPr>
        <w:pStyle w:val="Indent1"/>
        <w:rPr>
          <w:rFonts w:eastAsia="Harmony-Text"/>
          <w:lang w:val="en-US"/>
        </w:rPr>
      </w:pPr>
      <w:bookmarkStart w:id="956" w:name="_Toc477961193"/>
      <w:bookmarkStart w:id="957" w:name="_Toc3977852"/>
      <w:bookmarkStart w:id="958" w:name="_Toc11837180"/>
      <w:bookmarkStart w:id="959" w:name="_Toc11915233"/>
      <w:bookmarkStart w:id="960" w:name="_Toc15374866"/>
      <w:r w:rsidRPr="00900A3A">
        <w:rPr>
          <w:rFonts w:eastAsia="Harmony-Text"/>
          <w:lang w:val="en-US"/>
        </w:rPr>
        <w:t>Licence terms</w:t>
      </w:r>
      <w:bookmarkEnd w:id="956"/>
      <w:bookmarkEnd w:id="957"/>
      <w:bookmarkEnd w:id="958"/>
      <w:bookmarkEnd w:id="959"/>
      <w:bookmarkEnd w:id="960"/>
    </w:p>
    <w:p w14:paraId="5578D8F1" w14:textId="77777777" w:rsidR="000A101A" w:rsidRDefault="000A101A" w:rsidP="000A101A">
      <w:pPr>
        <w:pStyle w:val="Heading2"/>
        <w:tabs>
          <w:tab w:val="num" w:pos="0"/>
        </w:tabs>
        <w:ind w:left="737"/>
      </w:pPr>
      <w:r>
        <w:t>If you purchase a licence for any of the Trimble GeoManager application(s) from us, we will grant you a non-exclusive and non-transferable licence to use the Trimble GeoManager application(s) as part of the Trimble GeoManager Solution solely for your own internal business purposes for the term of your contract with us.</w:t>
      </w:r>
    </w:p>
    <w:p w14:paraId="1827862C" w14:textId="77777777" w:rsidR="000A101A" w:rsidRDefault="000A101A" w:rsidP="000A101A">
      <w:pPr>
        <w:pStyle w:val="Heading2"/>
        <w:tabs>
          <w:tab w:val="num" w:pos="0"/>
        </w:tabs>
        <w:ind w:left="737"/>
      </w:pPr>
      <w:r>
        <w:t>You understand that you must not:</w:t>
      </w:r>
    </w:p>
    <w:p w14:paraId="3F52F9AF" w14:textId="77777777" w:rsidR="000A101A" w:rsidRDefault="000A101A" w:rsidP="000A101A">
      <w:pPr>
        <w:pStyle w:val="Heading3"/>
        <w:ind w:left="1428" w:hanging="708"/>
      </w:pPr>
      <w:r>
        <w:t>copy, reproduce or modify the Trimble GeoManager application(s) or create any derivative work from the Trimble GeoManager application(s);</w:t>
      </w:r>
    </w:p>
    <w:p w14:paraId="6D419526" w14:textId="77777777" w:rsidR="000A101A" w:rsidRDefault="000A101A" w:rsidP="000A101A">
      <w:pPr>
        <w:pStyle w:val="Heading3"/>
        <w:ind w:left="1428" w:hanging="708"/>
      </w:pPr>
      <w:r>
        <w:t>sell, rent, lease, loan, license, sublicense or otherwise transfer the Trimble GeoManager application(s) to any third party;</w:t>
      </w:r>
    </w:p>
    <w:p w14:paraId="0803C633" w14:textId="77777777" w:rsidR="000A101A" w:rsidRDefault="000A101A" w:rsidP="000A101A">
      <w:pPr>
        <w:pStyle w:val="Heading3"/>
        <w:ind w:left="1428" w:hanging="708"/>
      </w:pPr>
      <w:r>
        <w:t>use, or permit a third party to use, the Trimble GeoManager application(s) for any emergency, mission critical or hazardous activities;</w:t>
      </w:r>
    </w:p>
    <w:p w14:paraId="13D73B84" w14:textId="77777777" w:rsidR="000A101A" w:rsidRDefault="000A101A" w:rsidP="000A101A">
      <w:pPr>
        <w:pStyle w:val="Heading3"/>
        <w:ind w:left="1428" w:hanging="708"/>
      </w:pPr>
      <w:r>
        <w:t>use the Trimble GeoManager application(s) for any third party training or similar commercial purposes;</w:t>
      </w:r>
    </w:p>
    <w:p w14:paraId="4312F824" w14:textId="77777777" w:rsidR="000A101A" w:rsidRDefault="000A101A" w:rsidP="000A101A">
      <w:pPr>
        <w:pStyle w:val="Heading3"/>
        <w:ind w:left="1428" w:hanging="708"/>
      </w:pPr>
      <w:r>
        <w:t>cause or allow the disassembly, decompilation or reverse engineering of the Trimble GeoManager application(s) or otherwise attempt to gain access to the source code of the Trimble GeoManager application(s); and</w:t>
      </w:r>
    </w:p>
    <w:p w14:paraId="49C657F7" w14:textId="77777777" w:rsidR="000A101A" w:rsidRDefault="000A101A" w:rsidP="000A101A">
      <w:pPr>
        <w:pStyle w:val="Heading3"/>
        <w:ind w:left="1428" w:hanging="708"/>
      </w:pPr>
      <w:r>
        <w:t>cause, assist or allow any third party to do any of the acts described in this paragraph 15.15.</w:t>
      </w:r>
    </w:p>
    <w:p w14:paraId="5929853B" w14:textId="77777777" w:rsidR="000A101A" w:rsidRDefault="000A101A" w:rsidP="000A101A">
      <w:pPr>
        <w:pStyle w:val="Heading2"/>
        <w:tabs>
          <w:tab w:val="num" w:pos="0"/>
        </w:tabs>
        <w:ind w:left="737"/>
      </w:pPr>
      <w:r>
        <w:t>You understand that you have no rights or interests in the Trimble GeoManager application(s) other than those expressly granted in this section.</w:t>
      </w:r>
    </w:p>
    <w:p w14:paraId="28E914DB" w14:textId="77777777" w:rsidR="000A101A" w:rsidRPr="00900A3A" w:rsidRDefault="000A101A" w:rsidP="000A101A">
      <w:pPr>
        <w:pStyle w:val="Indent1"/>
        <w:rPr>
          <w:rFonts w:eastAsia="Harmony-Text"/>
          <w:lang w:val="en-US"/>
        </w:rPr>
      </w:pPr>
      <w:bookmarkStart w:id="961" w:name="_Toc477961194"/>
      <w:bookmarkStart w:id="962" w:name="_Toc3977853"/>
      <w:bookmarkStart w:id="963" w:name="_Toc11837181"/>
      <w:bookmarkStart w:id="964" w:name="_Toc11915234"/>
      <w:bookmarkStart w:id="965" w:name="_Toc15374867"/>
      <w:r w:rsidRPr="00900A3A">
        <w:rPr>
          <w:rFonts w:eastAsia="Harmony-Text"/>
          <w:lang w:val="en-US"/>
        </w:rPr>
        <w:t>Additional obligations and acknowledgements</w:t>
      </w:r>
      <w:bookmarkEnd w:id="961"/>
      <w:bookmarkEnd w:id="962"/>
      <w:bookmarkEnd w:id="963"/>
      <w:bookmarkEnd w:id="964"/>
      <w:bookmarkEnd w:id="965"/>
    </w:p>
    <w:p w14:paraId="10D1E908" w14:textId="77777777" w:rsidR="000A101A" w:rsidRDefault="000A101A" w:rsidP="000A101A">
      <w:pPr>
        <w:pStyle w:val="Heading2"/>
        <w:tabs>
          <w:tab w:val="num" w:pos="0"/>
        </w:tabs>
        <w:ind w:left="737"/>
      </w:pPr>
      <w:r>
        <w:t>You must not:</w:t>
      </w:r>
    </w:p>
    <w:p w14:paraId="5FE598B8" w14:textId="77777777" w:rsidR="000A101A" w:rsidRDefault="000A101A" w:rsidP="000A101A">
      <w:pPr>
        <w:pStyle w:val="Heading3"/>
        <w:ind w:left="1428" w:hanging="708"/>
      </w:pPr>
      <w:r>
        <w:t>use the Trimble GeoManager Solution for any unlawful, abusive or fraudulent purpose;</w:t>
      </w:r>
    </w:p>
    <w:p w14:paraId="0620A942" w14:textId="77777777" w:rsidR="000A101A" w:rsidRDefault="000A101A" w:rsidP="000A101A">
      <w:pPr>
        <w:pStyle w:val="Heading3"/>
        <w:ind w:left="1428" w:hanging="708"/>
      </w:pPr>
      <w:r>
        <w:t>use the Trimble GeoManager Solution in any way that interferes with Trimble's ability to provide products or services to other customers;</w:t>
      </w:r>
    </w:p>
    <w:p w14:paraId="2E09F75C" w14:textId="77777777" w:rsidR="000A101A" w:rsidRDefault="000A101A" w:rsidP="000A101A">
      <w:pPr>
        <w:pStyle w:val="Heading3"/>
        <w:ind w:left="1428" w:hanging="708"/>
      </w:pPr>
      <w:r>
        <w:t>create or use any software programs that automatically activate functions on Trimble's website without Trimble's written consent; and</w:t>
      </w:r>
    </w:p>
    <w:p w14:paraId="4F63489B" w14:textId="77777777" w:rsidR="000A101A" w:rsidRDefault="000A101A" w:rsidP="000A101A">
      <w:pPr>
        <w:pStyle w:val="Heading3"/>
        <w:ind w:left="1428" w:hanging="708"/>
      </w:pPr>
      <w:r>
        <w:t>use, duplicate or disclose any technical data or information relating to the operation of the Trimble GeoManager Solution disclosed to you by Trimble without Trimble's written consent.</w:t>
      </w:r>
    </w:p>
    <w:p w14:paraId="2EE54763" w14:textId="77777777" w:rsidR="000A101A" w:rsidRDefault="000A101A" w:rsidP="000A101A">
      <w:pPr>
        <w:pStyle w:val="Heading2"/>
        <w:tabs>
          <w:tab w:val="num" w:pos="0"/>
        </w:tabs>
        <w:ind w:left="737"/>
      </w:pPr>
      <w:r>
        <w:t>You understand that:</w:t>
      </w:r>
    </w:p>
    <w:p w14:paraId="2CF07C14" w14:textId="77777777" w:rsidR="000A101A" w:rsidRPr="007947FD" w:rsidRDefault="000A101A" w:rsidP="000A101A">
      <w:pPr>
        <w:pStyle w:val="Heading3"/>
        <w:ind w:left="1428" w:hanging="708"/>
      </w:pPr>
      <w:r>
        <w:t xml:space="preserve">we and/or Trimble are not responsible for the improper storage of data transmitted by your vehicles or entered by you via Trimble’s website or the Trimble GeoManager application(s), or for the delivery of messages; </w:t>
      </w:r>
    </w:p>
    <w:p w14:paraId="20D4E050" w14:textId="77777777" w:rsidR="000A101A" w:rsidRDefault="000A101A" w:rsidP="000A101A">
      <w:pPr>
        <w:pStyle w:val="Heading3"/>
        <w:ind w:left="1428" w:hanging="708"/>
      </w:pPr>
      <w:r>
        <w:t>if you download or access any data, information, files or other materials from Trimble's website you do so at your own risk;</w:t>
      </w:r>
    </w:p>
    <w:p w14:paraId="21AE16C2" w14:textId="77777777" w:rsidR="000A101A" w:rsidRDefault="000A101A" w:rsidP="000A101A">
      <w:pPr>
        <w:pStyle w:val="Heading3"/>
        <w:ind w:left="1428" w:hanging="708"/>
      </w:pPr>
      <w:r>
        <w:t>the functionality of the Trimble GeoManager Solution may be restricted by the functionality and limitations of our GPRS, 3GSM and/or Next G networks, global positioning systems and the Internet;</w:t>
      </w:r>
    </w:p>
    <w:p w14:paraId="2EABE512" w14:textId="77777777" w:rsidR="000A101A" w:rsidRDefault="000A101A" w:rsidP="000A101A">
      <w:pPr>
        <w:pStyle w:val="Heading3"/>
        <w:ind w:left="1428" w:hanging="708"/>
      </w:pPr>
      <w:r>
        <w:t>Trimble GeoManager application(s) purchased from us will not operate in any country other than Australia;</w:t>
      </w:r>
    </w:p>
    <w:p w14:paraId="137FC027" w14:textId="77777777" w:rsidR="000A101A" w:rsidRDefault="000A101A" w:rsidP="000A101A">
      <w:pPr>
        <w:pStyle w:val="Heading3"/>
        <w:ind w:left="1428" w:hanging="708"/>
      </w:pPr>
      <w:r>
        <w:t>the Trimble GeoManager Solution will be automatically suspended if it has not been used by you in a particular vehicle for approximately 4 hours and will not operate until the ignition in the relevant vehicle is restarted;</w:t>
      </w:r>
    </w:p>
    <w:p w14:paraId="26FB5F20" w14:textId="77777777" w:rsidR="000A101A" w:rsidRDefault="000A101A" w:rsidP="000A101A">
      <w:pPr>
        <w:pStyle w:val="Heading3"/>
        <w:ind w:left="1428" w:hanging="708"/>
      </w:pPr>
      <w:r>
        <w:t>the Trimble GeoManager Solution does not collect and store data from your vehicles in real time and there may be delays in receiving data transmitted from your vehicles;</w:t>
      </w:r>
    </w:p>
    <w:p w14:paraId="147D28FE" w14:textId="77777777" w:rsidR="000A101A" w:rsidRDefault="000A101A" w:rsidP="000A101A">
      <w:pPr>
        <w:pStyle w:val="Heading3"/>
        <w:ind w:left="1428" w:hanging="708"/>
      </w:pPr>
      <w:r>
        <w:t>it is your responsibility to confirm that any maps or directions provided to you through your use of the Trimble GeoManager Solution are accurate;</w:t>
      </w:r>
    </w:p>
    <w:p w14:paraId="209A4E00" w14:textId="77777777" w:rsidR="000A101A" w:rsidRDefault="000A101A" w:rsidP="000A101A">
      <w:pPr>
        <w:pStyle w:val="Heading3"/>
        <w:ind w:left="1428" w:hanging="708"/>
      </w:pPr>
      <w:r>
        <w:t xml:space="preserve">it is your responsibility to ensure that your use of the Trimble GeoManager Solution complies with your privacy obligations; </w:t>
      </w:r>
    </w:p>
    <w:p w14:paraId="5AAF128A" w14:textId="77777777" w:rsidR="000A101A" w:rsidRDefault="000A101A" w:rsidP="000A101A">
      <w:pPr>
        <w:pStyle w:val="Heading3"/>
        <w:ind w:left="1428" w:hanging="708"/>
      </w:pPr>
      <w:r>
        <w:t>you must clearly and conspicuously notify each individual who may be the subject of location information collected through the in-vehicle devices, both in advance and regularly afterwards, that:</w:t>
      </w:r>
    </w:p>
    <w:p w14:paraId="09672F59" w14:textId="77777777" w:rsidR="000A101A" w:rsidRDefault="000A101A" w:rsidP="000A101A">
      <w:pPr>
        <w:pStyle w:val="Heading4"/>
      </w:pPr>
      <w:r>
        <w:t>the location information may be accessed and/or used by, and disclosed to, you or your service providers or other nominees; and</w:t>
      </w:r>
    </w:p>
    <w:p w14:paraId="56901C6F" w14:textId="77777777" w:rsidR="000A101A" w:rsidRDefault="000A101A" w:rsidP="000A101A">
      <w:pPr>
        <w:pStyle w:val="Heading4"/>
      </w:pPr>
      <w:r>
        <w:t>a third party may be able to identify the individual’s geographic location.</w:t>
      </w:r>
    </w:p>
    <w:p w14:paraId="719FA384" w14:textId="71A1A398" w:rsidR="000A101A" w:rsidRDefault="000A101A" w:rsidP="000A101A">
      <w:pPr>
        <w:pStyle w:val="Heading3"/>
        <w:ind w:left="1428" w:hanging="708"/>
      </w:pPr>
      <w:r>
        <w:t xml:space="preserve">Trimble may use data transmitted from your vehicles or entered by you via Trimble’s website or the Trimble GeoManager application(s) in accordance with its privacy policy which may be viewed at </w:t>
      </w:r>
      <w:hyperlink r:id="rId41" w:history="1">
        <w:r w:rsidRPr="00120EF7">
          <w:rPr>
            <w:rStyle w:val="Hyperlink"/>
          </w:rPr>
          <w:t>http://www.trimble.com/privacy.shtml</w:t>
        </w:r>
      </w:hyperlink>
      <w:r>
        <w:t>;</w:t>
      </w:r>
    </w:p>
    <w:p w14:paraId="1450ECF3" w14:textId="1027305B" w:rsidR="000A101A" w:rsidRPr="0009207D" w:rsidRDefault="00855420" w:rsidP="000A101A">
      <w:pPr>
        <w:pStyle w:val="Heading3"/>
        <w:ind w:left="1428" w:hanging="708"/>
      </w:pPr>
      <w:r>
        <w:rPr>
          <w:lang w:val="en-AU"/>
        </w:rPr>
        <w:t>s</w:t>
      </w:r>
      <w:r w:rsidRPr="00855420">
        <w:t>ubject to the Australian Consumer Law provisions in the General Terms of Our Customer Terms</w:t>
      </w:r>
      <w:r>
        <w:rPr>
          <w:lang w:val="en-AU"/>
        </w:rPr>
        <w:t>,</w:t>
      </w:r>
      <w:r w:rsidRPr="00855420">
        <w:t xml:space="preserve"> </w:t>
      </w:r>
      <w:r w:rsidR="000A101A">
        <w:t>we do not warrant that the Trimble GeoManager Solution or the website operated by Trimble will be error-free or operate uninterrupted;</w:t>
      </w:r>
    </w:p>
    <w:p w14:paraId="7F9EF2A0" w14:textId="6425CF32" w:rsidR="000A101A" w:rsidRDefault="000A101A" w:rsidP="000A101A">
      <w:pPr>
        <w:pStyle w:val="Heading3"/>
        <w:ind w:left="1428" w:hanging="708"/>
      </w:pPr>
      <w:r w:rsidRPr="0009207D">
        <w:t>as far as the law permits</w:t>
      </w:r>
      <w:r w:rsidR="00855420">
        <w:rPr>
          <w:lang w:val="en-AU"/>
        </w:rPr>
        <w:t xml:space="preserve"> and s</w:t>
      </w:r>
      <w:r w:rsidR="00855420" w:rsidRPr="00855420">
        <w:rPr>
          <w:lang w:val="en-AU"/>
        </w:rPr>
        <w:t>ubject to the Australian Consumer Law provisions in the General Terms of Our Customer Terms</w:t>
      </w:r>
      <w:r w:rsidRPr="0009207D">
        <w:t xml:space="preserve">, we exclude all warranties, rights and remedies in connection with the </w:t>
      </w:r>
      <w:r>
        <w:t>Trimble</w:t>
      </w:r>
      <w:r w:rsidRPr="0009207D">
        <w:t xml:space="preserve"> </w:t>
      </w:r>
      <w:r>
        <w:t xml:space="preserve">GeoManager </w:t>
      </w:r>
      <w:r w:rsidRPr="0009207D">
        <w:t>Solution</w:t>
      </w:r>
      <w:r>
        <w:t>, and each component of it supplied by us (or Trimble on our behalf), that you would otherwise be entitled to at law (however this does not limit or exclude any warranties available to you at law which cannot be limited or excluded); and</w:t>
      </w:r>
    </w:p>
    <w:p w14:paraId="0FCEE7DA" w14:textId="309713F2" w:rsidR="000A101A" w:rsidRPr="0009207D" w:rsidRDefault="000A101A" w:rsidP="000A101A">
      <w:pPr>
        <w:pStyle w:val="Heading3"/>
        <w:ind w:left="1428" w:hanging="708"/>
      </w:pPr>
      <w:r>
        <w:t>as far as the law permits</w:t>
      </w:r>
      <w:r w:rsidR="00855420">
        <w:rPr>
          <w:lang w:val="en-AU"/>
        </w:rPr>
        <w:t xml:space="preserve"> and s</w:t>
      </w:r>
      <w:r w:rsidR="00855420" w:rsidRPr="00855420">
        <w:rPr>
          <w:lang w:val="en-AU"/>
        </w:rPr>
        <w:t>ubject to the Australian Consumer Law provisions in the General Terms of Our Customer Terms</w:t>
      </w:r>
      <w:r>
        <w:t>, neither we nor Trimble will be liable for any loss or damage arising out of your breach of any privacy or data protection laws, including by your use (or attempted use) of the Trimble GeoManager Solution, or transmission of information as part of your use of the Trimble GeoManager Solution.</w:t>
      </w:r>
    </w:p>
    <w:p w14:paraId="0FA15643" w14:textId="77777777" w:rsidR="000A101A" w:rsidRPr="00B667F4" w:rsidRDefault="000A101A" w:rsidP="000A101A">
      <w:pPr>
        <w:pStyle w:val="Indent1"/>
        <w:rPr>
          <w:rFonts w:eastAsia="Harmony-Text"/>
          <w:lang w:val="fr-FR"/>
        </w:rPr>
      </w:pPr>
      <w:bookmarkStart w:id="966" w:name="_Toc477961195"/>
      <w:bookmarkStart w:id="967" w:name="_Toc3977854"/>
      <w:bookmarkStart w:id="968" w:name="_Toc11837182"/>
      <w:bookmarkStart w:id="969" w:name="_Toc11915235"/>
      <w:bookmarkStart w:id="970" w:name="_Toc15374868"/>
      <w:r w:rsidRPr="00B667F4">
        <w:rPr>
          <w:rFonts w:eastAsia="Harmony-Text"/>
          <w:lang w:val="fr-FR"/>
        </w:rPr>
        <w:t>Trimble GeoManager application</w:t>
      </w:r>
      <w:r>
        <w:rPr>
          <w:rFonts w:eastAsia="Harmony-Text"/>
          <w:lang w:val="fr-FR"/>
        </w:rPr>
        <w:t>(s)</w:t>
      </w:r>
      <w:r w:rsidRPr="00B667F4">
        <w:rPr>
          <w:rFonts w:eastAsia="Harmony-Text"/>
          <w:lang w:val="fr-FR"/>
        </w:rPr>
        <w:t xml:space="preserve"> support services</w:t>
      </w:r>
      <w:bookmarkEnd w:id="966"/>
      <w:bookmarkEnd w:id="967"/>
      <w:bookmarkEnd w:id="968"/>
      <w:bookmarkEnd w:id="969"/>
      <w:bookmarkEnd w:id="970"/>
    </w:p>
    <w:p w14:paraId="3B77076E" w14:textId="6F28BAF3" w:rsidR="000A101A" w:rsidRDefault="000A101A" w:rsidP="000A101A">
      <w:pPr>
        <w:pStyle w:val="Heading2"/>
        <w:tabs>
          <w:tab w:val="num" w:pos="0"/>
        </w:tabs>
        <w:ind w:left="737"/>
      </w:pPr>
      <w:r>
        <w:t>Trimble will operate a helpdesk that you may contact via the Internet or telephone for reasonable Internet-based and telephone support in relation to your use of the Trimble GeoManager application(s).  You may contact this helpdesk by calling 1300 255 477 between the hours of 8.00am to 6.00pm AEST, Monday to Friday (excluding public holidays), or via the Internet (</w:t>
      </w:r>
      <w:hyperlink r:id="rId42" w:history="1">
        <w:r w:rsidRPr="00E26711">
          <w:rPr>
            <w:rStyle w:val="Hyperlink"/>
          </w:rPr>
          <w:t>http://www.trimble.com/mrm</w:t>
        </w:r>
      </w:hyperlink>
      <w:r>
        <w:t>) 24 hours a day, 7 days a week.</w:t>
      </w:r>
    </w:p>
    <w:p w14:paraId="6064DE8D" w14:textId="77777777" w:rsidR="000A101A" w:rsidRPr="00900A3A" w:rsidRDefault="000A101A" w:rsidP="000A101A">
      <w:pPr>
        <w:pStyle w:val="Indent1"/>
        <w:rPr>
          <w:rFonts w:eastAsia="Harmony-Text"/>
          <w:lang w:val="en-US"/>
        </w:rPr>
      </w:pPr>
      <w:bookmarkStart w:id="971" w:name="_Toc477961196"/>
      <w:bookmarkStart w:id="972" w:name="_Toc3977855"/>
      <w:bookmarkStart w:id="973" w:name="_Toc11837183"/>
      <w:bookmarkStart w:id="974" w:name="_Toc11915236"/>
      <w:bookmarkStart w:id="975" w:name="_Toc15374869"/>
      <w:r w:rsidRPr="00900A3A">
        <w:rPr>
          <w:rFonts w:eastAsia="Harmony-Text"/>
          <w:lang w:val="en-US"/>
        </w:rPr>
        <w:t>Security of data</w:t>
      </w:r>
      <w:bookmarkEnd w:id="971"/>
      <w:bookmarkEnd w:id="972"/>
      <w:bookmarkEnd w:id="973"/>
      <w:bookmarkEnd w:id="974"/>
      <w:bookmarkEnd w:id="975"/>
    </w:p>
    <w:p w14:paraId="18BAAE07" w14:textId="77777777" w:rsidR="000A101A" w:rsidRPr="0009207D" w:rsidRDefault="000A101A" w:rsidP="000A101A">
      <w:pPr>
        <w:pStyle w:val="Heading2"/>
        <w:tabs>
          <w:tab w:val="num" w:pos="0"/>
        </w:tabs>
        <w:ind w:left="737"/>
      </w:pPr>
      <w:r>
        <w:t xml:space="preserve">You understand that you are responsible for the security and integrity of the data </w:t>
      </w:r>
      <w:r w:rsidRPr="0009207D">
        <w:t xml:space="preserve">transmitted from your in-vehicle devices using </w:t>
      </w:r>
      <w:r>
        <w:t>the Trimble GeoManager Solution.</w:t>
      </w:r>
    </w:p>
    <w:p w14:paraId="4CB2FE1C" w14:textId="77777777" w:rsidR="000A101A" w:rsidRPr="0009207D" w:rsidRDefault="000A101A" w:rsidP="000A101A">
      <w:pPr>
        <w:pStyle w:val="Heading2"/>
        <w:tabs>
          <w:tab w:val="num" w:pos="0"/>
        </w:tabs>
        <w:ind w:left="737"/>
      </w:pPr>
      <w:r w:rsidRPr="0009207D">
        <w:t>You understand that data transmitted over our GPRS</w:t>
      </w:r>
      <w:r>
        <w:t>,</w:t>
      </w:r>
      <w:r w:rsidRPr="0009207D">
        <w:t xml:space="preserve"> 3GSM </w:t>
      </w:r>
      <w:r>
        <w:t xml:space="preserve">or NextG </w:t>
      </w:r>
      <w:r w:rsidRPr="0009207D">
        <w:t xml:space="preserve">networks using the </w:t>
      </w:r>
      <w:r>
        <w:t>Trimble</w:t>
      </w:r>
      <w:r w:rsidRPr="0009207D">
        <w:t xml:space="preserve"> GeoManager Solution may be intercepted by third parties without our knowledg</w:t>
      </w:r>
      <w:r>
        <w:t>e (or the knowledge of Trimble).</w:t>
      </w:r>
    </w:p>
    <w:p w14:paraId="09CB6186" w14:textId="77777777" w:rsidR="000A101A" w:rsidRPr="00DC39F8" w:rsidRDefault="000A101A" w:rsidP="000A101A">
      <w:pPr>
        <w:pStyle w:val="Heading2"/>
        <w:tabs>
          <w:tab w:val="num" w:pos="0"/>
        </w:tabs>
        <w:ind w:left="737"/>
      </w:pPr>
      <w:bookmarkStart w:id="976" w:name="_Ref148005311"/>
      <w:r>
        <w:t>If you require additional security for your data, please contact your Telstra representative.</w:t>
      </w:r>
      <w:bookmarkEnd w:id="976"/>
    </w:p>
    <w:p w14:paraId="5A6913FD" w14:textId="77777777" w:rsidR="000A101A" w:rsidRPr="00900A3A" w:rsidRDefault="000A101A" w:rsidP="000A101A">
      <w:pPr>
        <w:pStyle w:val="Indent1"/>
        <w:rPr>
          <w:rFonts w:eastAsia="Harmony-Text"/>
          <w:lang w:val="en-US"/>
        </w:rPr>
      </w:pPr>
      <w:bookmarkStart w:id="977" w:name="_Toc477961197"/>
      <w:bookmarkStart w:id="978" w:name="_Toc3977856"/>
      <w:bookmarkStart w:id="979" w:name="_Toc11837184"/>
      <w:bookmarkStart w:id="980" w:name="_Toc11915237"/>
      <w:bookmarkStart w:id="981" w:name="_Toc15374870"/>
      <w:r w:rsidRPr="00900A3A">
        <w:rPr>
          <w:rFonts w:eastAsia="Harmony-Text"/>
          <w:lang w:val="en-US"/>
        </w:rPr>
        <w:t>Contract term</w:t>
      </w:r>
      <w:bookmarkEnd w:id="977"/>
      <w:bookmarkEnd w:id="978"/>
      <w:bookmarkEnd w:id="979"/>
      <w:bookmarkEnd w:id="980"/>
      <w:bookmarkEnd w:id="981"/>
    </w:p>
    <w:p w14:paraId="0C30C79A" w14:textId="77777777" w:rsidR="000A101A" w:rsidRDefault="000A101A" w:rsidP="000A101A">
      <w:pPr>
        <w:pStyle w:val="Heading2"/>
        <w:tabs>
          <w:tab w:val="num" w:pos="0"/>
        </w:tabs>
        <w:ind w:left="737"/>
      </w:pPr>
      <w:r>
        <w:t>A licence for the Trimble GeoManager application(s) that you obtain from us is only available on a fixed contract term for the duration set out in the application form that you will sign or in our separate agreement with you.  At the end of your contract term, we will continue to provide you and may continue to use, the licence for the Trimble GeoManager application(s) on a casual basis.  You must continue to pay the fees to use that licence as set out in the application form that you sign or in our separate agreement with you.</w:t>
      </w:r>
    </w:p>
    <w:p w14:paraId="466607A2" w14:textId="77777777" w:rsidR="000A101A" w:rsidRPr="00900A3A" w:rsidRDefault="000A101A" w:rsidP="000A101A">
      <w:pPr>
        <w:pStyle w:val="Indent1"/>
        <w:rPr>
          <w:rFonts w:eastAsia="Harmony-Text"/>
          <w:lang w:val="en-US"/>
        </w:rPr>
      </w:pPr>
      <w:bookmarkStart w:id="982" w:name="_Toc477961198"/>
      <w:bookmarkStart w:id="983" w:name="_Toc3977857"/>
      <w:bookmarkStart w:id="984" w:name="_Toc11837185"/>
      <w:bookmarkStart w:id="985" w:name="_Toc11915238"/>
      <w:bookmarkStart w:id="986" w:name="_Toc15374871"/>
      <w:r w:rsidRPr="00900A3A">
        <w:rPr>
          <w:rFonts w:eastAsia="Harmony-Text"/>
          <w:lang w:val="en-US"/>
        </w:rPr>
        <w:t xml:space="preserve">Cancelling your </w:t>
      </w:r>
      <w:r>
        <w:rPr>
          <w:rFonts w:eastAsia="Harmony-Text"/>
          <w:lang w:val="en-US"/>
        </w:rPr>
        <w:t>Trimble</w:t>
      </w:r>
      <w:r w:rsidRPr="00900A3A">
        <w:rPr>
          <w:rFonts w:eastAsia="Harmony-Text"/>
          <w:lang w:val="en-US"/>
        </w:rPr>
        <w:t xml:space="preserve"> GeoManager iLM application licence</w:t>
      </w:r>
      <w:bookmarkEnd w:id="982"/>
      <w:bookmarkEnd w:id="983"/>
      <w:bookmarkEnd w:id="984"/>
      <w:bookmarkEnd w:id="985"/>
      <w:bookmarkEnd w:id="986"/>
    </w:p>
    <w:p w14:paraId="533F9D87" w14:textId="77777777" w:rsidR="000A101A" w:rsidRDefault="000A101A" w:rsidP="000A101A">
      <w:pPr>
        <w:pStyle w:val="Heading2"/>
        <w:tabs>
          <w:tab w:val="num" w:pos="0"/>
        </w:tabs>
        <w:ind w:left="737"/>
      </w:pPr>
      <w:r>
        <w:t>If you cancel your licence(s) for the Trimble GeoManager application(s) before the end of your contract term, you must pay us the early termination charge outlined in the application form that you sign or in our separate agreement with you.</w:t>
      </w:r>
    </w:p>
    <w:p w14:paraId="4A8B2F6A" w14:textId="77777777" w:rsidR="000A101A" w:rsidRDefault="000A101A" w:rsidP="000A101A">
      <w:pPr>
        <w:pStyle w:val="Heading2"/>
        <w:tabs>
          <w:tab w:val="num" w:pos="0"/>
        </w:tabs>
        <w:ind w:left="737"/>
      </w:pPr>
      <w:r>
        <w:t xml:space="preserve">If you have purchased a licence for the Trimble Fleet Management Level 2 (Fleet) application, and want to change your licence to the Trimble Fleet Management Level 1 (Standard) application during your fixed contract term, you must pay us the early termination charge outlined in the application form that you sign or in our separate agreement with you. </w:t>
      </w:r>
    </w:p>
    <w:p w14:paraId="58A6DA83" w14:textId="77777777" w:rsidR="000A101A" w:rsidRPr="0009207D" w:rsidRDefault="000A101A" w:rsidP="000A101A">
      <w:pPr>
        <w:pStyle w:val="Heading2"/>
        <w:tabs>
          <w:tab w:val="num" w:pos="0"/>
        </w:tabs>
        <w:ind w:left="737"/>
      </w:pPr>
      <w:r>
        <w:t>If you cancel the eligible Telstra mobile plan or Telstra mobile data plan used in conjunction with your Trimble GeoManager application(s) licence and do not move your service to another eligible Telstra mobile plan or Telstra mobile data plan (as relevant), the associated license(s) for your Trimble GeoManager application(s) will be automatically cancelled and you must pay us an early termination charge in accordance with the terms governing that licence of your Trimble GeoManager application(s) as set out above.</w:t>
      </w:r>
    </w:p>
    <w:p w14:paraId="1419A7BD" w14:textId="77777777" w:rsidR="000A101A" w:rsidRPr="00900A3A" w:rsidRDefault="000A101A" w:rsidP="000A101A">
      <w:pPr>
        <w:pStyle w:val="Indent1"/>
        <w:rPr>
          <w:rFonts w:eastAsia="Harmony-Text"/>
          <w:lang w:val="en-US"/>
        </w:rPr>
      </w:pPr>
      <w:bookmarkStart w:id="987" w:name="_Toc477961199"/>
      <w:bookmarkStart w:id="988" w:name="_Toc3977858"/>
      <w:bookmarkStart w:id="989" w:name="_Toc11837186"/>
      <w:bookmarkStart w:id="990" w:name="_Toc11915239"/>
      <w:bookmarkStart w:id="991" w:name="_Toc15374872"/>
      <w:r w:rsidRPr="00900A3A">
        <w:rPr>
          <w:rFonts w:eastAsia="Harmony-Text"/>
          <w:lang w:val="en-US"/>
        </w:rPr>
        <w:t>Charges</w:t>
      </w:r>
      <w:bookmarkEnd w:id="987"/>
      <w:bookmarkEnd w:id="988"/>
      <w:bookmarkEnd w:id="989"/>
      <w:bookmarkEnd w:id="990"/>
      <w:bookmarkEnd w:id="991"/>
    </w:p>
    <w:p w14:paraId="3744B076" w14:textId="77777777" w:rsidR="000A101A" w:rsidRDefault="000A101A" w:rsidP="000A101A">
      <w:pPr>
        <w:pStyle w:val="Heading2"/>
        <w:tabs>
          <w:tab w:val="num" w:pos="0"/>
        </w:tabs>
        <w:ind w:left="737"/>
      </w:pPr>
      <w:r>
        <w:t>The monthly licence fee for Trimble GeoManager application(s) will be:</w:t>
      </w:r>
    </w:p>
    <w:p w14:paraId="61327E8D" w14:textId="77777777" w:rsidR="000A101A" w:rsidRDefault="000A101A" w:rsidP="000A101A">
      <w:pPr>
        <w:pStyle w:val="Heading3"/>
        <w:ind w:left="1418" w:hanging="567"/>
      </w:pPr>
      <w:r>
        <w:t xml:space="preserve">The monthly fees set out below in relation to the Trimble GeoManager iLM application acquired on or before </w:t>
      </w:r>
      <w:r w:rsidRPr="002C7F18">
        <w:t>8 February 2012</w:t>
      </w:r>
      <w:r>
        <w:t xml:space="preserve">: and </w:t>
      </w:r>
      <w:r>
        <w:br/>
      </w:r>
    </w:p>
    <w:tbl>
      <w:tblPr>
        <w:tblW w:w="680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0A101A" w14:paraId="373B4C40" w14:textId="77777777" w:rsidTr="000A101A">
        <w:trPr>
          <w:tblHeader/>
        </w:trPr>
        <w:tc>
          <w:tcPr>
            <w:tcW w:w="3968" w:type="dxa"/>
          </w:tcPr>
          <w:p w14:paraId="692DBF56" w14:textId="77777777" w:rsidR="000A101A" w:rsidRDefault="000A101A" w:rsidP="000A101A">
            <w:pPr>
              <w:pStyle w:val="TableHead"/>
              <w:keepNext/>
              <w:spacing w:before="120" w:after="120"/>
              <w:rPr>
                <w:rFonts w:cs="Arial"/>
                <w:bCs/>
              </w:rPr>
            </w:pPr>
            <w:r>
              <w:rPr>
                <w:rFonts w:cs="Arial"/>
                <w:bCs/>
              </w:rPr>
              <w:t xml:space="preserve">Trimble GeoManager iLM application </w:t>
            </w:r>
          </w:p>
        </w:tc>
        <w:tc>
          <w:tcPr>
            <w:tcW w:w="1418" w:type="dxa"/>
          </w:tcPr>
          <w:p w14:paraId="1B123776" w14:textId="77777777" w:rsidR="000A101A" w:rsidRDefault="000A101A" w:rsidP="000A101A">
            <w:pPr>
              <w:keepNext/>
              <w:spacing w:before="120" w:after="120"/>
              <w:rPr>
                <w:rFonts w:ascii="Arial" w:hAnsi="Arial" w:cs="Arial"/>
                <w:b/>
                <w:bCs/>
                <w:sz w:val="18"/>
              </w:rPr>
            </w:pPr>
            <w:r>
              <w:rPr>
                <w:rFonts w:ascii="Arial" w:hAnsi="Arial" w:cs="Arial"/>
                <w:b/>
                <w:bCs/>
                <w:sz w:val="18"/>
              </w:rPr>
              <w:t>GST excl</w:t>
            </w:r>
          </w:p>
        </w:tc>
        <w:tc>
          <w:tcPr>
            <w:tcW w:w="1418" w:type="dxa"/>
          </w:tcPr>
          <w:p w14:paraId="24E66EF4" w14:textId="77777777" w:rsidR="000A101A" w:rsidRDefault="000A101A" w:rsidP="000A101A">
            <w:pPr>
              <w:keepNext/>
              <w:spacing w:before="120" w:after="120"/>
              <w:rPr>
                <w:rFonts w:ascii="Arial" w:hAnsi="Arial" w:cs="Arial"/>
                <w:b/>
                <w:bCs/>
                <w:sz w:val="18"/>
              </w:rPr>
            </w:pPr>
            <w:r>
              <w:rPr>
                <w:rFonts w:ascii="Arial" w:hAnsi="Arial" w:cs="Arial"/>
                <w:b/>
                <w:bCs/>
                <w:sz w:val="18"/>
              </w:rPr>
              <w:t>GST incl</w:t>
            </w:r>
          </w:p>
        </w:tc>
      </w:tr>
      <w:tr w:rsidR="000A101A" w14:paraId="72DF4A5B" w14:textId="77777777" w:rsidTr="000A101A">
        <w:tc>
          <w:tcPr>
            <w:tcW w:w="3968" w:type="dxa"/>
          </w:tcPr>
          <w:p w14:paraId="78E90345" w14:textId="77777777" w:rsidR="000A101A" w:rsidRDefault="000A101A" w:rsidP="000A101A">
            <w:pPr>
              <w:pStyle w:val="TableData"/>
            </w:pPr>
            <w:r>
              <w:t>12 month licence term</w:t>
            </w:r>
          </w:p>
        </w:tc>
        <w:tc>
          <w:tcPr>
            <w:tcW w:w="1418" w:type="dxa"/>
            <w:vAlign w:val="center"/>
          </w:tcPr>
          <w:p w14:paraId="1E2F6DF9" w14:textId="77777777" w:rsidR="000A101A" w:rsidRDefault="000A101A" w:rsidP="000A101A">
            <w:pPr>
              <w:pStyle w:val="TableData"/>
              <w:jc w:val="right"/>
            </w:pPr>
            <w:r>
              <w:t>$59.09</w:t>
            </w:r>
          </w:p>
        </w:tc>
        <w:tc>
          <w:tcPr>
            <w:tcW w:w="1418" w:type="dxa"/>
            <w:vAlign w:val="center"/>
          </w:tcPr>
          <w:p w14:paraId="1C9A9F55" w14:textId="77777777" w:rsidR="000A101A" w:rsidRDefault="000A101A" w:rsidP="000A101A">
            <w:pPr>
              <w:pStyle w:val="TableData"/>
              <w:jc w:val="right"/>
              <w:rPr>
                <w:b/>
                <w:bCs/>
              </w:rPr>
            </w:pPr>
            <w:r>
              <w:rPr>
                <w:b/>
                <w:bCs/>
              </w:rPr>
              <w:t>$65.00</w:t>
            </w:r>
          </w:p>
        </w:tc>
      </w:tr>
      <w:tr w:rsidR="000A101A" w14:paraId="38426909" w14:textId="77777777" w:rsidTr="000A101A">
        <w:tc>
          <w:tcPr>
            <w:tcW w:w="3968" w:type="dxa"/>
          </w:tcPr>
          <w:p w14:paraId="7B347406" w14:textId="77777777" w:rsidR="000A101A" w:rsidRDefault="000A101A" w:rsidP="000A101A">
            <w:pPr>
              <w:pStyle w:val="TableData"/>
            </w:pPr>
            <w:r>
              <w:t>24 month licence term</w:t>
            </w:r>
          </w:p>
        </w:tc>
        <w:tc>
          <w:tcPr>
            <w:tcW w:w="1418" w:type="dxa"/>
            <w:vAlign w:val="center"/>
          </w:tcPr>
          <w:p w14:paraId="26540AD5" w14:textId="77777777" w:rsidR="000A101A" w:rsidRDefault="000A101A" w:rsidP="000A101A">
            <w:pPr>
              <w:pStyle w:val="TableData"/>
              <w:jc w:val="right"/>
            </w:pPr>
            <w:r>
              <w:t>$54.55</w:t>
            </w:r>
          </w:p>
        </w:tc>
        <w:tc>
          <w:tcPr>
            <w:tcW w:w="1418" w:type="dxa"/>
            <w:vAlign w:val="center"/>
          </w:tcPr>
          <w:p w14:paraId="01306294" w14:textId="77777777" w:rsidR="000A101A" w:rsidRDefault="000A101A" w:rsidP="000A101A">
            <w:pPr>
              <w:pStyle w:val="TableData"/>
              <w:jc w:val="right"/>
              <w:rPr>
                <w:b/>
                <w:bCs/>
              </w:rPr>
            </w:pPr>
            <w:r>
              <w:rPr>
                <w:b/>
                <w:bCs/>
              </w:rPr>
              <w:t>$60.00</w:t>
            </w:r>
          </w:p>
        </w:tc>
      </w:tr>
      <w:tr w:rsidR="000A101A" w14:paraId="4259B8EC" w14:textId="77777777" w:rsidTr="000A101A">
        <w:tc>
          <w:tcPr>
            <w:tcW w:w="3968" w:type="dxa"/>
          </w:tcPr>
          <w:p w14:paraId="66C44A9F" w14:textId="77777777" w:rsidR="000A101A" w:rsidRDefault="000A101A" w:rsidP="000A101A">
            <w:pPr>
              <w:pStyle w:val="TableData"/>
            </w:pPr>
            <w:r>
              <w:t>36 month licence term</w:t>
            </w:r>
          </w:p>
        </w:tc>
        <w:tc>
          <w:tcPr>
            <w:tcW w:w="1418" w:type="dxa"/>
            <w:vAlign w:val="center"/>
          </w:tcPr>
          <w:p w14:paraId="136F9E97" w14:textId="77777777" w:rsidR="000A101A" w:rsidRDefault="000A101A" w:rsidP="000A101A">
            <w:pPr>
              <w:pStyle w:val="TableData"/>
              <w:jc w:val="right"/>
            </w:pPr>
            <w:r>
              <w:t>$50.00</w:t>
            </w:r>
          </w:p>
        </w:tc>
        <w:tc>
          <w:tcPr>
            <w:tcW w:w="1418" w:type="dxa"/>
            <w:vAlign w:val="center"/>
          </w:tcPr>
          <w:p w14:paraId="3C23BEC1" w14:textId="77777777" w:rsidR="000A101A" w:rsidRDefault="000A101A" w:rsidP="000A101A">
            <w:pPr>
              <w:pStyle w:val="TableData"/>
              <w:jc w:val="right"/>
              <w:rPr>
                <w:b/>
                <w:bCs/>
              </w:rPr>
            </w:pPr>
            <w:r>
              <w:rPr>
                <w:b/>
                <w:bCs/>
              </w:rPr>
              <w:t>$55.00</w:t>
            </w:r>
          </w:p>
        </w:tc>
      </w:tr>
    </w:tbl>
    <w:p w14:paraId="0718022A" w14:textId="77777777" w:rsidR="000A101A" w:rsidRDefault="000A101A" w:rsidP="000A101A">
      <w:pPr>
        <w:pStyle w:val="Heading3"/>
        <w:numPr>
          <w:ilvl w:val="0"/>
          <w:numId w:val="0"/>
        </w:numPr>
        <w:ind w:left="1588"/>
      </w:pPr>
    </w:p>
    <w:p w14:paraId="3F17C339" w14:textId="77777777" w:rsidR="000A101A" w:rsidRDefault="000A101A" w:rsidP="000A101A">
      <w:pPr>
        <w:pStyle w:val="Heading3"/>
        <w:ind w:left="1418" w:hanging="567"/>
      </w:pPr>
      <w:r>
        <w:t xml:space="preserve">for all other Trimble GeoManager application(s), the monthly fees as set out in the application form that you sign or in your separate contract with us.  </w:t>
      </w:r>
    </w:p>
    <w:p w14:paraId="0DA943DE" w14:textId="77777777" w:rsidR="000A101A" w:rsidRDefault="000A101A" w:rsidP="000A101A">
      <w:pPr>
        <w:pStyle w:val="Heading3"/>
        <w:numPr>
          <w:ilvl w:val="0"/>
          <w:numId w:val="0"/>
        </w:numPr>
        <w:ind w:left="1418"/>
      </w:pPr>
      <w:r>
        <w:t xml:space="preserve">You must pay us the applicable monthly licence fee for each Trimble GeoManager application licence you purchase from us. You understand that there will be additional charges for the in-vehicle devices, any accessories you purchase, your mobile plan, mobile data plan and voice and data usage. </w:t>
      </w:r>
      <w:r w:rsidRPr="008C1A40">
        <w:t>You must also pay for any additional services you use that are provided by us in connection with the Trimble GeoManager Solution.</w:t>
      </w:r>
    </w:p>
    <w:p w14:paraId="319D4D2D" w14:textId="77777777" w:rsidR="000A101A" w:rsidRPr="00900A3A" w:rsidRDefault="000A101A" w:rsidP="000A101A">
      <w:pPr>
        <w:pStyle w:val="Indent1"/>
        <w:spacing w:before="360"/>
        <w:rPr>
          <w:rFonts w:eastAsia="Harmony-Text"/>
          <w:lang w:val="en-US"/>
        </w:rPr>
      </w:pPr>
      <w:bookmarkStart w:id="992" w:name="_Toc477961200"/>
      <w:bookmarkStart w:id="993" w:name="_Toc3977859"/>
      <w:bookmarkStart w:id="994" w:name="_Toc11837187"/>
      <w:bookmarkStart w:id="995" w:name="_Toc11915240"/>
      <w:bookmarkStart w:id="996" w:name="_Toc15374873"/>
      <w:r w:rsidRPr="00900A3A">
        <w:rPr>
          <w:rFonts w:eastAsia="Harmony-Text"/>
          <w:lang w:val="en-US"/>
        </w:rPr>
        <w:t>General</w:t>
      </w:r>
      <w:bookmarkEnd w:id="992"/>
      <w:bookmarkEnd w:id="993"/>
      <w:bookmarkEnd w:id="994"/>
      <w:bookmarkEnd w:id="995"/>
      <w:bookmarkEnd w:id="996"/>
    </w:p>
    <w:p w14:paraId="7AA693A8" w14:textId="1AEA2FB5" w:rsidR="000A101A" w:rsidRPr="001424AD" w:rsidRDefault="000A101A" w:rsidP="000A101A">
      <w:pPr>
        <w:pStyle w:val="Heading2"/>
        <w:tabs>
          <w:tab w:val="num" w:pos="0"/>
        </w:tabs>
        <w:ind w:left="737"/>
      </w:pPr>
      <w:r>
        <w:t xml:space="preserve">You must use your Trimble GeoManager application(s), our services and our networks in accordance with our Acceptable Use Policy available </w:t>
      </w:r>
      <w:hyperlink r:id="rId43" w:history="1">
        <w:r>
          <w:rPr>
            <w:rStyle w:val="Hyperlink"/>
          </w:rPr>
          <w:t>www.telstra.com</w:t>
        </w:r>
      </w:hyperlink>
      <w:r>
        <w:t>.  We may terminate your access to our networks if you use them to adversely impact the operation and/or other customers’ enjoyment of our network or if you breach a material term of these terms, in accordance with the General Terms of Our Customer Terms (</w:t>
      </w:r>
      <w:r w:rsidRPr="00765874">
        <w:rPr>
          <w:rFonts w:ascii="Arial" w:hAnsi="Arial" w:cs="Arial"/>
          <w:sz w:val="18"/>
          <w:szCs w:val="18"/>
        </w:rPr>
        <w:t xml:space="preserve">to see these terms – home and family customers </w:t>
      </w:r>
      <w:hyperlink r:id="rId44" w:history="1">
        <w:r w:rsidRPr="00765874">
          <w:rPr>
            <w:rStyle w:val="Hyperlink"/>
            <w:rFonts w:ascii="Arial" w:hAnsi="Arial" w:cs="Arial"/>
            <w:sz w:val="18"/>
            <w:szCs w:val="18"/>
          </w:rPr>
          <w:t>click here</w:t>
        </w:r>
      </w:hyperlink>
      <w:r w:rsidRPr="00765874">
        <w:rPr>
          <w:rFonts w:ascii="Arial" w:hAnsi="Arial" w:cs="Arial"/>
          <w:sz w:val="18"/>
          <w:szCs w:val="18"/>
        </w:rPr>
        <w:t xml:space="preserve">; business and government customers </w:t>
      </w:r>
      <w:hyperlink r:id="rId45" w:history="1">
        <w:r w:rsidRPr="00765874">
          <w:rPr>
            <w:rStyle w:val="Hyperlink"/>
            <w:rFonts w:ascii="Arial" w:hAnsi="Arial" w:cs="Arial"/>
            <w:sz w:val="18"/>
            <w:szCs w:val="18"/>
          </w:rPr>
          <w:t>click here</w:t>
        </w:r>
      </w:hyperlink>
      <w:r>
        <w:t>).  We will tell you before this happens.</w:t>
      </w:r>
    </w:p>
    <w:p w14:paraId="3E1759B4" w14:textId="2579DBCE" w:rsidR="000A101A" w:rsidRDefault="000A101A">
      <w:pPr>
        <w:pStyle w:val="Heading2"/>
        <w:tabs>
          <w:tab w:val="num" w:pos="0"/>
        </w:tabs>
        <w:ind w:left="737"/>
      </w:pPr>
      <w:bookmarkStart w:id="997" w:name="_Toc327794388"/>
      <w:bookmarkStart w:id="998" w:name="_Toc327794394"/>
      <w:bookmarkStart w:id="999" w:name="_Toc327794398"/>
      <w:bookmarkStart w:id="1000" w:name="_Toc327794400"/>
      <w:bookmarkStart w:id="1001" w:name="_Toc327794403"/>
      <w:bookmarkStart w:id="1002" w:name="_Toc327794426"/>
      <w:bookmarkStart w:id="1003" w:name="_Toc327794447"/>
      <w:bookmarkStart w:id="1004" w:name="_Toc327794455"/>
      <w:bookmarkStart w:id="1005" w:name="_Toc327794462"/>
      <w:bookmarkStart w:id="1006" w:name="_Toc327794464"/>
      <w:bookmarkStart w:id="1007" w:name="_Toc327794473"/>
      <w:bookmarkStart w:id="1008" w:name="_Toc327794512"/>
      <w:bookmarkStart w:id="1009" w:name="_Toc327794523"/>
      <w:bookmarkStart w:id="1010" w:name="_Toc327794562"/>
      <w:bookmarkStart w:id="1011" w:name="_Toc327794577"/>
      <w:bookmarkEnd w:id="586"/>
      <w:bookmarkEnd w:id="614"/>
      <w:bookmarkEnd w:id="692"/>
      <w:bookmarkEnd w:id="693"/>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04707BF2" w14:textId="1D2F2CEB" w:rsidR="000A101A" w:rsidRDefault="000A101A" w:rsidP="008B62A6">
      <w:pPr>
        <w:pStyle w:val="Heading3"/>
        <w:numPr>
          <w:ilvl w:val="0"/>
          <w:numId w:val="0"/>
        </w:numPr>
        <w:ind w:left="851"/>
      </w:pPr>
      <w:bookmarkStart w:id="1012" w:name="_Toc327794619"/>
      <w:bookmarkStart w:id="1013" w:name="_Toc327794621"/>
      <w:bookmarkStart w:id="1014" w:name="_Toc327794626"/>
      <w:bookmarkStart w:id="1015" w:name="_Toc327794627"/>
      <w:bookmarkStart w:id="1016" w:name="_Toc327794629"/>
      <w:bookmarkStart w:id="1017" w:name="_Toc327794633"/>
      <w:bookmarkStart w:id="1018" w:name="_Toc327794637"/>
      <w:bookmarkStart w:id="1019" w:name="_Toc327794640"/>
      <w:bookmarkStart w:id="1020" w:name="_Toc327794650"/>
      <w:bookmarkStart w:id="1021" w:name="_Toc327794654"/>
      <w:bookmarkStart w:id="1022" w:name="_Toc327794655"/>
      <w:bookmarkStart w:id="1023" w:name="_Toc327794659"/>
      <w:bookmarkStart w:id="1024" w:name="_Toc327794670"/>
      <w:bookmarkStart w:id="1025" w:name="_Toc327794671"/>
      <w:bookmarkStart w:id="1026" w:name="_Toc327794673"/>
      <w:bookmarkStart w:id="1027" w:name="_Toc327794674"/>
      <w:bookmarkStart w:id="1028" w:name="_Toc327794681"/>
      <w:bookmarkStart w:id="1029" w:name="_Toc327794690"/>
      <w:bookmarkStart w:id="1030" w:name="_Toc327794691"/>
      <w:bookmarkStart w:id="1031" w:name="_Toc327794695"/>
      <w:bookmarkStart w:id="1032" w:name="_Toc327794698"/>
      <w:bookmarkStart w:id="1033" w:name="_Toc327794699"/>
      <w:bookmarkStart w:id="1034" w:name="_Toc327794705"/>
      <w:bookmarkStart w:id="1035" w:name="_Toc327794778"/>
      <w:bookmarkStart w:id="1036" w:name="_Toc327794779"/>
      <w:bookmarkStart w:id="1037" w:name="_Toc327794781"/>
      <w:bookmarkStart w:id="1038" w:name="_Toc327794782"/>
      <w:bookmarkStart w:id="1039" w:name="_Toc327794784"/>
      <w:bookmarkStart w:id="1040" w:name="_Toc327794785"/>
      <w:bookmarkStart w:id="1041" w:name="_Toc327794787"/>
      <w:bookmarkStart w:id="1042" w:name="_Toc327794788"/>
      <w:bookmarkStart w:id="1043" w:name="_Toc327794797"/>
      <w:bookmarkStart w:id="1044" w:name="_Toc327794798"/>
      <w:bookmarkStart w:id="1045" w:name="_Toc327794799"/>
      <w:bookmarkStart w:id="1046" w:name="_Toc327794801"/>
      <w:bookmarkStart w:id="1047" w:name="_Toc327794802"/>
      <w:bookmarkStart w:id="1048" w:name="_Toc327794803"/>
      <w:bookmarkStart w:id="1049" w:name="_Toc327794805"/>
      <w:bookmarkStart w:id="1050" w:name="_Toc327794806"/>
      <w:bookmarkStart w:id="1051" w:name="_Toc327794808"/>
      <w:bookmarkStart w:id="1052" w:name="_Toc327794812"/>
      <w:bookmarkStart w:id="1053" w:name="_Toc327794814"/>
      <w:bookmarkStart w:id="1054" w:name="_Toc327794815"/>
      <w:bookmarkStart w:id="1055" w:name="_Toc327794819"/>
      <w:bookmarkStart w:id="1056" w:name="_Toc327794820"/>
      <w:bookmarkStart w:id="1057" w:name="_Toc327794823"/>
      <w:bookmarkStart w:id="1058" w:name="_Toc327794825"/>
      <w:bookmarkStart w:id="1059" w:name="_Toc327794826"/>
      <w:bookmarkStart w:id="1060" w:name="_Toc327794827"/>
      <w:bookmarkStart w:id="1061" w:name="_Toc327794828"/>
      <w:bookmarkStart w:id="1062" w:name="_Toc327794834"/>
      <w:bookmarkStart w:id="1063" w:name="_Toc327794886"/>
      <w:bookmarkStart w:id="1064" w:name="_Toc327794887"/>
      <w:bookmarkStart w:id="1065" w:name="_Toc327794888"/>
      <w:bookmarkStart w:id="1066" w:name="_Toc327794894"/>
      <w:bookmarkStart w:id="1067" w:name="_Toc327794946"/>
      <w:bookmarkStart w:id="1068" w:name="_Toc327794947"/>
      <w:bookmarkStart w:id="1069" w:name="_Toc327794953"/>
      <w:bookmarkStart w:id="1070" w:name="_Toc327795005"/>
      <w:bookmarkStart w:id="1071" w:name="_Toc327795006"/>
      <w:bookmarkStart w:id="1072" w:name="_Toc327795012"/>
      <w:bookmarkStart w:id="1073" w:name="_Toc327795064"/>
      <w:bookmarkStart w:id="1074" w:name="_Toc327795074"/>
      <w:bookmarkStart w:id="1075" w:name="_Toc327795075"/>
      <w:bookmarkStart w:id="1076" w:name="_Toc327795076"/>
      <w:bookmarkStart w:id="1077" w:name="_Toc327795077"/>
      <w:bookmarkStart w:id="1078" w:name="_Toc327795082"/>
      <w:bookmarkStart w:id="1079" w:name="_Toc327795083"/>
      <w:bookmarkStart w:id="1080" w:name="_Toc327795084"/>
      <w:bookmarkStart w:id="1081" w:name="_Toc327795085"/>
      <w:bookmarkStart w:id="1082" w:name="_Toc327795086"/>
      <w:bookmarkStart w:id="1083" w:name="_Toc327795090"/>
      <w:bookmarkStart w:id="1084" w:name="_Toc327795094"/>
      <w:bookmarkStart w:id="1085" w:name="_Toc327795095"/>
      <w:bookmarkStart w:id="1086" w:name="_Toc327795097"/>
      <w:bookmarkStart w:id="1087" w:name="_Toc327795104"/>
      <w:bookmarkStart w:id="1088" w:name="_Toc327795105"/>
      <w:bookmarkStart w:id="1089" w:name="_Toc327795106"/>
      <w:bookmarkStart w:id="1090" w:name="_Toc327795108"/>
      <w:bookmarkStart w:id="1091" w:name="_Toc327795109"/>
      <w:bookmarkStart w:id="1092" w:name="_Toc327795110"/>
      <w:bookmarkStart w:id="1093" w:name="_Toc25736779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6A4F9FB8" w14:textId="77777777" w:rsidR="000A101A" w:rsidRPr="009216DB" w:rsidRDefault="000A101A" w:rsidP="000A101A">
      <w:pPr>
        <w:pStyle w:val="Heading1"/>
      </w:pPr>
      <w:bookmarkStart w:id="1094" w:name="_Toc248314290"/>
      <w:bookmarkStart w:id="1095" w:name="_Toc251673025"/>
      <w:bookmarkStart w:id="1096" w:name="_Toc477961287"/>
      <w:bookmarkStart w:id="1097" w:name="_Toc3977946"/>
      <w:bookmarkStart w:id="1098" w:name="_Toc11837274"/>
      <w:bookmarkStart w:id="1099" w:name="_Toc11915327"/>
      <w:bookmarkStart w:id="1100" w:name="_Toc15374923"/>
      <w:bookmarkStart w:id="1101" w:name="_Toc44088969"/>
      <w:bookmarkStart w:id="1102" w:name="_Toc77174250"/>
      <w:bookmarkStart w:id="1103" w:name="_Toc256000021"/>
      <w:bookmarkStart w:id="1104" w:name="_Toc256000061"/>
      <w:bookmarkStart w:id="1105" w:name="_Toc177985011"/>
      <w:r w:rsidRPr="009216DB">
        <w:t>Exchange Online Mobile Email Plan</w:t>
      </w:r>
      <w:bookmarkEnd w:id="1094"/>
      <w:bookmarkEnd w:id="1095"/>
      <w:bookmarkEnd w:id="1096"/>
      <w:bookmarkEnd w:id="1097"/>
      <w:bookmarkEnd w:id="1098"/>
      <w:bookmarkEnd w:id="1099"/>
      <w:bookmarkEnd w:id="1100"/>
      <w:bookmarkEnd w:id="1101"/>
      <w:bookmarkEnd w:id="1102"/>
      <w:bookmarkEnd w:id="1103"/>
      <w:bookmarkEnd w:id="1104"/>
      <w:bookmarkEnd w:id="1105"/>
    </w:p>
    <w:p w14:paraId="0BAF4783" w14:textId="77777777" w:rsidR="000A101A" w:rsidRPr="009216DB" w:rsidRDefault="000A101A" w:rsidP="000A101A">
      <w:pPr>
        <w:pStyle w:val="Indent1"/>
        <w:keepNext w:val="0"/>
        <w:rPr>
          <w:bCs w:val="0"/>
        </w:rPr>
      </w:pPr>
      <w:bookmarkStart w:id="1106" w:name="_Toc248314291"/>
      <w:bookmarkStart w:id="1107" w:name="_Toc251673026"/>
      <w:bookmarkStart w:id="1108" w:name="_Toc477961288"/>
      <w:bookmarkStart w:id="1109" w:name="_Toc3977947"/>
      <w:bookmarkStart w:id="1110" w:name="_Toc11837275"/>
      <w:bookmarkStart w:id="1111" w:name="_Toc11915328"/>
      <w:bookmarkStart w:id="1112" w:name="_Toc15374924"/>
      <w:r w:rsidRPr="009216DB">
        <w:t>What is the Exchange Online Mobile Email Plan?</w:t>
      </w:r>
      <w:bookmarkEnd w:id="1106"/>
      <w:bookmarkEnd w:id="1107"/>
      <w:bookmarkEnd w:id="1108"/>
      <w:bookmarkEnd w:id="1109"/>
      <w:bookmarkEnd w:id="1110"/>
      <w:bookmarkEnd w:id="1111"/>
      <w:bookmarkEnd w:id="1112"/>
    </w:p>
    <w:p w14:paraId="5E57351E" w14:textId="77777777" w:rsidR="000A101A" w:rsidRPr="009216DB" w:rsidRDefault="000A101A" w:rsidP="000A101A">
      <w:pPr>
        <w:pStyle w:val="Heading2"/>
        <w:tabs>
          <w:tab w:val="num" w:pos="737"/>
        </w:tabs>
        <w:ind w:left="737"/>
        <w:rPr>
          <w:rFonts w:eastAsia="Harmony-Text"/>
        </w:rPr>
      </w:pPr>
      <w:bookmarkStart w:id="1113" w:name="_Ref532810793"/>
      <w:r w:rsidRPr="009216DB">
        <w:t xml:space="preserve">The Exchange Online Mobile Email Plan is a mobile email plan that provides </w:t>
      </w:r>
      <w:r w:rsidRPr="009216DB">
        <w:rPr>
          <w:rFonts w:eastAsia="Harmony-Text"/>
        </w:rPr>
        <w:t>eligible T-Suite customers with access to Exchange email (including attachments), calendar and contacts from compatible devices for $12.95 per month.</w:t>
      </w:r>
      <w:bookmarkEnd w:id="1113"/>
    </w:p>
    <w:p w14:paraId="529DB982" w14:textId="77777777" w:rsidR="000A101A" w:rsidRPr="009216DB" w:rsidRDefault="000A101A" w:rsidP="000A101A">
      <w:pPr>
        <w:pStyle w:val="Heading2"/>
        <w:tabs>
          <w:tab w:val="num" w:pos="737"/>
        </w:tabs>
        <w:ind w:left="737"/>
        <w:rPr>
          <w:rFonts w:eastAsia="Harmony-Text"/>
        </w:rPr>
      </w:pPr>
      <w:r w:rsidRPr="009216DB">
        <w:rPr>
          <w:lang w:eastAsia="en-AU"/>
        </w:rPr>
        <w:t xml:space="preserve">The </w:t>
      </w:r>
      <w:r w:rsidRPr="007C553C">
        <w:rPr>
          <w:rFonts w:eastAsia="Harmony-Text"/>
        </w:rPr>
        <w:t>Exchange</w:t>
      </w:r>
      <w:r w:rsidRPr="009216DB">
        <w:t xml:space="preserve"> Online Mobile Email Plan is not</w:t>
      </w:r>
      <w:r w:rsidRPr="009216DB">
        <w:rPr>
          <w:lang w:eastAsia="en-AU"/>
        </w:rPr>
        <w:t xml:space="preserve"> available with any other Telstra mobile offer unless specified by us.</w:t>
      </w:r>
    </w:p>
    <w:p w14:paraId="07E28280" w14:textId="77777777" w:rsidR="000A101A" w:rsidRPr="009216DB" w:rsidRDefault="000A101A" w:rsidP="000A101A">
      <w:pPr>
        <w:pStyle w:val="Indent1"/>
      </w:pPr>
      <w:bookmarkStart w:id="1114" w:name="_Toc248314292"/>
      <w:bookmarkStart w:id="1115" w:name="_Toc251673027"/>
      <w:bookmarkStart w:id="1116" w:name="_Toc477961289"/>
      <w:bookmarkStart w:id="1117" w:name="_Toc3977948"/>
      <w:bookmarkStart w:id="1118" w:name="_Toc11837276"/>
      <w:bookmarkStart w:id="1119" w:name="_Toc11915329"/>
      <w:bookmarkStart w:id="1120" w:name="_Toc15374925"/>
      <w:r w:rsidRPr="009216DB">
        <w:rPr>
          <w:rFonts w:eastAsia="Harmony-Text"/>
          <w:lang w:val="en-US"/>
        </w:rPr>
        <w:t>Eligibility</w:t>
      </w:r>
      <w:bookmarkEnd w:id="1114"/>
      <w:bookmarkEnd w:id="1115"/>
      <w:bookmarkEnd w:id="1116"/>
      <w:bookmarkEnd w:id="1117"/>
      <w:bookmarkEnd w:id="1118"/>
      <w:bookmarkEnd w:id="1119"/>
      <w:bookmarkEnd w:id="1120"/>
    </w:p>
    <w:p w14:paraId="17B52CEA" w14:textId="77777777" w:rsidR="000A101A" w:rsidRPr="009216DB" w:rsidRDefault="000A101A" w:rsidP="000A101A">
      <w:pPr>
        <w:pStyle w:val="Heading2"/>
      </w:pPr>
      <w:r w:rsidRPr="009216DB">
        <w:t>To be eligible for a</w:t>
      </w:r>
      <w:r>
        <w:t>n</w:t>
      </w:r>
      <w:r w:rsidRPr="009216DB">
        <w:t xml:space="preserve"> Exchange Online Mobile Email Plan, you must have:</w:t>
      </w:r>
    </w:p>
    <w:p w14:paraId="1C88BA44" w14:textId="77777777" w:rsidR="000A101A" w:rsidRPr="009216DB" w:rsidRDefault="000A101A" w:rsidP="000A101A">
      <w:pPr>
        <w:pStyle w:val="Heading3"/>
        <w:rPr>
          <w:bCs/>
          <w:iCs/>
        </w:rPr>
      </w:pPr>
      <w:r w:rsidRPr="009216DB">
        <w:t>an ABN, ACN or ARBN;</w:t>
      </w:r>
    </w:p>
    <w:p w14:paraId="445E9174" w14:textId="77777777" w:rsidR="000A101A" w:rsidRPr="009216DB" w:rsidRDefault="000A101A" w:rsidP="000A101A">
      <w:pPr>
        <w:pStyle w:val="Heading3"/>
      </w:pPr>
      <w:r w:rsidRPr="009216DB">
        <w:t>an active T-Suite subscription to the Microsoft Exchange Online Standard Service or a Business Productivity Online Standard Suite with the Microsoft Exchange Online Standard Service (“</w:t>
      </w:r>
      <w:r w:rsidRPr="009216DB">
        <w:rPr>
          <w:b/>
        </w:rPr>
        <w:t>Eligible T-Suite Service</w:t>
      </w:r>
      <w:r w:rsidRPr="009216DB">
        <w:t>”);</w:t>
      </w:r>
    </w:p>
    <w:p w14:paraId="7AFEE54E" w14:textId="77777777" w:rsidR="000A101A" w:rsidRPr="009216DB" w:rsidRDefault="000A101A" w:rsidP="000A101A">
      <w:pPr>
        <w:pStyle w:val="Heading3"/>
      </w:pPr>
      <w:r w:rsidRPr="009216DB">
        <w:t>a compatible Next G device (as notified by us from time to time) as listed on www.telstra.com/business, which is connected to any Telstra business post-paid mobile plan (“</w:t>
      </w:r>
      <w:r w:rsidRPr="009216DB">
        <w:rPr>
          <w:b/>
        </w:rPr>
        <w:t>Eligible Mobile Service</w:t>
      </w:r>
      <w:r w:rsidRPr="009216DB">
        <w:t>”).</w:t>
      </w:r>
    </w:p>
    <w:p w14:paraId="1FAFDD32" w14:textId="77777777" w:rsidR="000A101A" w:rsidRPr="009216DB" w:rsidRDefault="000A101A" w:rsidP="000A101A">
      <w:pPr>
        <w:pStyle w:val="Indent1"/>
        <w:keepNext w:val="0"/>
        <w:rPr>
          <w:rFonts w:eastAsia="Harmony-Text"/>
          <w:lang w:val="en-US"/>
        </w:rPr>
      </w:pPr>
      <w:bookmarkStart w:id="1121" w:name="_Toc248314293"/>
      <w:bookmarkStart w:id="1122" w:name="_Toc251673028"/>
      <w:bookmarkStart w:id="1123" w:name="_Toc477961290"/>
      <w:bookmarkStart w:id="1124" w:name="_Toc3977949"/>
      <w:bookmarkStart w:id="1125" w:name="_Toc11837277"/>
      <w:bookmarkStart w:id="1126" w:name="_Toc11915330"/>
      <w:bookmarkStart w:id="1127" w:name="_Toc15374926"/>
      <w:r w:rsidRPr="009216DB">
        <w:rPr>
          <w:rFonts w:eastAsia="Harmony-Text"/>
          <w:lang w:val="en-US"/>
        </w:rPr>
        <w:t>Minimum contract term</w:t>
      </w:r>
      <w:bookmarkEnd w:id="1121"/>
      <w:bookmarkEnd w:id="1122"/>
      <w:bookmarkEnd w:id="1123"/>
      <w:bookmarkEnd w:id="1124"/>
      <w:bookmarkEnd w:id="1125"/>
      <w:bookmarkEnd w:id="1126"/>
      <w:bookmarkEnd w:id="1127"/>
    </w:p>
    <w:p w14:paraId="38C58462" w14:textId="77777777" w:rsidR="000A101A" w:rsidRPr="009216DB" w:rsidRDefault="000A101A" w:rsidP="000A101A">
      <w:pPr>
        <w:pStyle w:val="Heading2"/>
      </w:pPr>
      <w:r w:rsidRPr="009216DB">
        <w:t>The Exchange Online Mobile Email Plan is provided on a month to month basis.</w:t>
      </w:r>
    </w:p>
    <w:p w14:paraId="0C746671" w14:textId="2C29298C" w:rsidR="000A101A" w:rsidRPr="009216DB" w:rsidRDefault="000A101A" w:rsidP="000A101A">
      <w:pPr>
        <w:pStyle w:val="Heading2"/>
        <w:tabs>
          <w:tab w:val="num" w:pos="737"/>
        </w:tabs>
        <w:ind w:left="737"/>
        <w:rPr>
          <w:rFonts w:eastAsia="Harmony-Text"/>
        </w:rPr>
      </w:pPr>
      <w:r w:rsidRPr="009216DB">
        <w:rPr>
          <w:rFonts w:eastAsia="Harmony-Text"/>
        </w:rPr>
        <w:t xml:space="preserve">You may cancel your </w:t>
      </w:r>
      <w:r w:rsidRPr="009216DB">
        <w:t>Exchange Online Mobile Email Plan</w:t>
      </w:r>
      <w:r w:rsidRPr="009216DB">
        <w:rPr>
          <w:rFonts w:eastAsia="Harmony-Text"/>
        </w:rPr>
        <w:t xml:space="preserve"> at any time.  If you cancel your </w:t>
      </w:r>
      <w:r w:rsidRPr="009216DB">
        <w:t>Exchange Online Mobile Email Plan</w:t>
      </w:r>
      <w:r w:rsidRPr="009216DB">
        <w:rPr>
          <w:rFonts w:eastAsia="Harmony-Text"/>
        </w:rPr>
        <w:t xml:space="preserve"> part way through a month</w:t>
      </w:r>
      <w:r w:rsidRPr="009216DB">
        <w:t>, the monthly access fee will be pro-rated according to the remain days in that month</w:t>
      </w:r>
      <w:r w:rsidRPr="009216DB">
        <w:rPr>
          <w:rFonts w:eastAsia="Harmony-Text"/>
        </w:rPr>
        <w:t>.  Early termination charges do not apply if you cancel t</w:t>
      </w:r>
      <w:r w:rsidR="0028149E">
        <w:rPr>
          <w:rFonts w:eastAsia="Harmony-Text"/>
          <w:lang w:val="en-AU"/>
        </w:rPr>
        <w:t xml:space="preserve"> n</w:t>
      </w:r>
      <w:r w:rsidRPr="009216DB">
        <w:rPr>
          <w:rFonts w:eastAsia="Harmony-Text"/>
        </w:rPr>
        <w:t xml:space="preserve">he </w:t>
      </w:r>
      <w:r w:rsidRPr="009216DB">
        <w:t>Exchange Online Mobile Email Plan.</w:t>
      </w:r>
    </w:p>
    <w:p w14:paraId="688AB16C" w14:textId="77777777" w:rsidR="000A101A" w:rsidRPr="009216DB" w:rsidRDefault="000A101A" w:rsidP="000A101A">
      <w:pPr>
        <w:pStyle w:val="Heading2"/>
        <w:tabs>
          <w:tab w:val="num" w:pos="737"/>
        </w:tabs>
        <w:ind w:left="737"/>
        <w:rPr>
          <w:rFonts w:eastAsia="Harmony-Text"/>
        </w:rPr>
      </w:pPr>
      <w:r w:rsidRPr="009216DB">
        <w:t xml:space="preserve">If the Exchange Online Mobile Email Plan is no longer available, we may roll your service onto any other monthly plan that is reasonably comparable if one exists, otherwise we will cancel the plan on 30 days prior notice to you.  We will also tell you before we roll your service onto another plan.  If you are not happy with your new plan, you may terminate that plan by giving us notice.  </w:t>
      </w:r>
    </w:p>
    <w:p w14:paraId="2BC57B2A" w14:textId="77777777" w:rsidR="000A101A" w:rsidRPr="009216DB" w:rsidRDefault="000A101A" w:rsidP="000A101A">
      <w:pPr>
        <w:pStyle w:val="Indent1"/>
        <w:keepNext w:val="0"/>
        <w:rPr>
          <w:rFonts w:eastAsia="Harmony-Text"/>
          <w:lang w:val="fr-FR"/>
        </w:rPr>
      </w:pPr>
      <w:bookmarkStart w:id="1128" w:name="_Toc248314294"/>
      <w:bookmarkStart w:id="1129" w:name="_Toc251673029"/>
      <w:bookmarkStart w:id="1130" w:name="_Toc477961291"/>
      <w:bookmarkStart w:id="1131" w:name="_Toc3977950"/>
      <w:bookmarkStart w:id="1132" w:name="_Toc11837278"/>
      <w:bookmarkStart w:id="1133" w:name="_Toc11915331"/>
      <w:bookmarkStart w:id="1134" w:name="_Toc15374927"/>
      <w:r w:rsidRPr="009216DB">
        <w:rPr>
          <w:rFonts w:eastAsia="Harmony-Text"/>
          <w:lang w:val="fr-FR"/>
        </w:rPr>
        <w:t>Eligible T-Suite Service and Eligible Mobile Service</w:t>
      </w:r>
      <w:bookmarkEnd w:id="1128"/>
      <w:bookmarkEnd w:id="1129"/>
      <w:bookmarkEnd w:id="1130"/>
      <w:bookmarkEnd w:id="1131"/>
      <w:bookmarkEnd w:id="1132"/>
      <w:bookmarkEnd w:id="1133"/>
      <w:bookmarkEnd w:id="1134"/>
    </w:p>
    <w:p w14:paraId="5212C88F" w14:textId="77777777" w:rsidR="000A101A" w:rsidRPr="007C553C" w:rsidRDefault="000A101A" w:rsidP="000A101A">
      <w:pPr>
        <w:pStyle w:val="Heading2"/>
        <w:tabs>
          <w:tab w:val="num" w:pos="737"/>
        </w:tabs>
        <w:ind w:left="737"/>
      </w:pPr>
      <w:r w:rsidRPr="007C553C">
        <w:t xml:space="preserve">You must comply with the terms of your </w:t>
      </w:r>
      <w:r w:rsidRPr="009216DB">
        <w:t>Exchange Online Mobile Email Plan</w:t>
      </w:r>
      <w:r w:rsidRPr="007C553C">
        <w:t>, Eligible T-Suite Service and Eligible Mobile Service at all times.</w:t>
      </w:r>
    </w:p>
    <w:p w14:paraId="35A4E8AC" w14:textId="77777777" w:rsidR="000A101A" w:rsidRPr="007C553C" w:rsidRDefault="000A101A" w:rsidP="000A101A">
      <w:pPr>
        <w:pStyle w:val="Heading2"/>
        <w:tabs>
          <w:tab w:val="num" w:pos="737"/>
        </w:tabs>
        <w:ind w:left="737"/>
      </w:pPr>
      <w:r w:rsidRPr="007C553C">
        <w:t>If your Eligible T-Suite Service and/or Eligible Mobile Service are suspended, cancelled or terminated during your Ex</w:t>
      </w:r>
      <w:r w:rsidRPr="009216DB">
        <w:t>change Online Mobile Email Plan subscription</w:t>
      </w:r>
      <w:r w:rsidRPr="007C553C">
        <w:t xml:space="preserve">, we will cancel your </w:t>
      </w:r>
      <w:r w:rsidRPr="009216DB">
        <w:t>Ex</w:t>
      </w:r>
      <w:bookmarkStart w:id="1135" w:name="OLE_LINK8"/>
      <w:bookmarkStart w:id="1136" w:name="OLE_LINK7"/>
      <w:r w:rsidRPr="009216DB">
        <w:t>change Online Mobile Email Plan and the monthly access fee will be pro-rated according to the remaining days in that month</w:t>
      </w:r>
      <w:bookmarkEnd w:id="1135"/>
      <w:bookmarkEnd w:id="1136"/>
      <w:r w:rsidRPr="007C553C">
        <w:t>.</w:t>
      </w:r>
    </w:p>
    <w:p w14:paraId="127ED658" w14:textId="77777777" w:rsidR="000A101A" w:rsidRPr="009216DB" w:rsidRDefault="000A101A" w:rsidP="000A101A">
      <w:pPr>
        <w:pStyle w:val="Indent1"/>
        <w:keepNext w:val="0"/>
        <w:ind w:left="1599" w:hanging="879"/>
        <w:rPr>
          <w:rFonts w:eastAsia="Harmony-Text"/>
          <w:lang w:val="en-US"/>
        </w:rPr>
      </w:pPr>
      <w:bookmarkStart w:id="1137" w:name="_Toc248314295"/>
      <w:bookmarkStart w:id="1138" w:name="_Toc251673030"/>
      <w:bookmarkStart w:id="1139" w:name="_Toc477961292"/>
      <w:bookmarkStart w:id="1140" w:name="_Toc3977951"/>
      <w:bookmarkStart w:id="1141" w:name="_Toc11837279"/>
      <w:bookmarkStart w:id="1142" w:name="_Toc11915332"/>
      <w:bookmarkStart w:id="1143" w:name="_Toc15374928"/>
      <w:r w:rsidRPr="009216DB">
        <w:t>Usage restrictions</w:t>
      </w:r>
      <w:bookmarkEnd w:id="1137"/>
      <w:bookmarkEnd w:id="1138"/>
      <w:bookmarkEnd w:id="1139"/>
      <w:bookmarkEnd w:id="1140"/>
      <w:bookmarkEnd w:id="1141"/>
      <w:bookmarkEnd w:id="1142"/>
      <w:bookmarkEnd w:id="1143"/>
    </w:p>
    <w:p w14:paraId="26F1A8DD" w14:textId="77777777" w:rsidR="000A101A" w:rsidRPr="009216DB" w:rsidRDefault="000A101A" w:rsidP="000A101A">
      <w:pPr>
        <w:pStyle w:val="Heading2"/>
        <w:tabs>
          <w:tab w:val="num" w:pos="737"/>
        </w:tabs>
        <w:ind w:left="737"/>
      </w:pPr>
      <w:r w:rsidRPr="009216DB">
        <w:rPr>
          <w:rFonts w:eastAsia="Harmony-Text"/>
          <w:lang w:val="en-US"/>
        </w:rPr>
        <w:t>Telstra’s Fair Play Policy applies to</w:t>
      </w:r>
      <w:r w:rsidRPr="009216DB">
        <w:rPr>
          <w:rFonts w:eastAsia="Harmony-Text"/>
        </w:rPr>
        <w:t xml:space="preserve"> the </w:t>
      </w:r>
      <w:r w:rsidRPr="009216DB">
        <w:t>Exchange Online Mobile Email Plan.  Eligible usage over 1GB per service per month will result in y</w:t>
      </w:r>
      <w:r w:rsidRPr="009216DB">
        <w:rPr>
          <w:rFonts w:eastAsia="Harmony-Text"/>
        </w:rPr>
        <w:t xml:space="preserve">our speed </w:t>
      </w:r>
      <w:r w:rsidRPr="009216DB">
        <w:rPr>
          <w:szCs w:val="23"/>
        </w:rPr>
        <w:t xml:space="preserve">being reduced to 100kbps.  </w:t>
      </w:r>
      <w:r w:rsidRPr="00C80A92">
        <w:t>This is to ensure other customers using the same service are not detrimentally affected (we will notify you when this occurs).</w:t>
      </w:r>
    </w:p>
    <w:p w14:paraId="1FE7F749" w14:textId="77777777" w:rsidR="000A101A" w:rsidRPr="009216DB" w:rsidRDefault="000A101A" w:rsidP="000A101A">
      <w:pPr>
        <w:pStyle w:val="Heading2"/>
        <w:tabs>
          <w:tab w:val="num" w:pos="737"/>
        </w:tabs>
        <w:ind w:left="737"/>
        <w:rPr>
          <w:rFonts w:eastAsia="Harmony-Text"/>
        </w:rPr>
      </w:pPr>
      <w:r w:rsidRPr="007C553C">
        <w:t>Eligible usage under the Exchange Online Mobile Email Plan covers access to and use of exchange email (including attachments</w:t>
      </w:r>
      <w:r w:rsidRPr="009216DB">
        <w:rPr>
          <w:rFonts w:eastAsia="Harmony-Text"/>
        </w:rPr>
        <w:t>) calendar and contacts from your compatible device within Australia.  It does not cover other forms of data use from your mobile, such as WAP or web browsing, or use outside Australia.  To cover such additional use, you will require a separate data or browsing plan or PAYG sessions.</w:t>
      </w:r>
    </w:p>
    <w:p w14:paraId="21066C8F" w14:textId="77777777" w:rsidR="000A101A" w:rsidRPr="009216DB" w:rsidRDefault="000A101A" w:rsidP="000A101A">
      <w:pPr>
        <w:pStyle w:val="Indent1"/>
        <w:rPr>
          <w:rFonts w:eastAsia="Harmony-Text"/>
          <w:lang w:val="en-US"/>
        </w:rPr>
      </w:pPr>
      <w:bookmarkStart w:id="1144" w:name="_Toc248314296"/>
      <w:bookmarkStart w:id="1145" w:name="_Toc251673031"/>
      <w:bookmarkStart w:id="1146" w:name="_Toc477961293"/>
      <w:bookmarkStart w:id="1147" w:name="_Toc3977952"/>
      <w:bookmarkStart w:id="1148" w:name="_Toc11837280"/>
      <w:bookmarkStart w:id="1149" w:name="_Toc11915333"/>
      <w:bookmarkStart w:id="1150" w:name="_Toc15374929"/>
      <w:r w:rsidRPr="009216DB">
        <w:t>Charges</w:t>
      </w:r>
      <w:bookmarkEnd w:id="1144"/>
      <w:bookmarkEnd w:id="1145"/>
      <w:bookmarkEnd w:id="1146"/>
      <w:bookmarkEnd w:id="1147"/>
      <w:bookmarkEnd w:id="1148"/>
      <w:bookmarkEnd w:id="1149"/>
      <w:bookmarkEnd w:id="1150"/>
    </w:p>
    <w:p w14:paraId="0E7F76E7" w14:textId="77777777" w:rsidR="000A101A" w:rsidRPr="009216DB" w:rsidRDefault="000A101A" w:rsidP="000A101A">
      <w:pPr>
        <w:pStyle w:val="Heading2"/>
        <w:tabs>
          <w:tab w:val="num" w:pos="737"/>
        </w:tabs>
        <w:ind w:left="737"/>
        <w:rPr>
          <w:rFonts w:eastAsia="Harmony-Text"/>
        </w:rPr>
      </w:pPr>
      <w:r w:rsidRPr="009216DB">
        <w:rPr>
          <w:rFonts w:eastAsia="Harmony-Text"/>
        </w:rPr>
        <w:t xml:space="preserve">We charge you the following monthly access fee for the </w:t>
      </w:r>
      <w:r w:rsidRPr="009216DB">
        <w:t>Exchange Online Mobile Email Plan</w:t>
      </w:r>
      <w:r w:rsidRPr="009216DB">
        <w:rPr>
          <w:rFonts w:eastAsia="Harmony-Text"/>
        </w:rPr>
        <w:t xml:space="preserve">.  This fee is in </w:t>
      </w:r>
      <w:r w:rsidRPr="007C553C">
        <w:t>addition</w:t>
      </w:r>
      <w:r w:rsidRPr="009216DB">
        <w:rPr>
          <w:rFonts w:eastAsia="Harmony-Text"/>
        </w:rPr>
        <w:t xml:space="preserve"> to the fees and charges you must pay us for your Eligible T-Suite Service and Eligible Mobile Service, compatible device and additional usage.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1418"/>
        <w:gridCol w:w="1418"/>
      </w:tblGrid>
      <w:tr w:rsidR="000A101A" w:rsidRPr="009216DB" w14:paraId="1EA47926" w14:textId="77777777" w:rsidTr="000A101A">
        <w:trPr>
          <w:tblHeader/>
        </w:trPr>
        <w:tc>
          <w:tcPr>
            <w:tcW w:w="4535" w:type="dxa"/>
            <w:tcBorders>
              <w:top w:val="single" w:sz="4" w:space="0" w:color="auto"/>
              <w:left w:val="single" w:sz="4" w:space="0" w:color="auto"/>
              <w:bottom w:val="single" w:sz="4" w:space="0" w:color="auto"/>
              <w:right w:val="single" w:sz="4" w:space="0" w:color="auto"/>
            </w:tcBorders>
          </w:tcPr>
          <w:p w14:paraId="4B01444C" w14:textId="77777777" w:rsidR="000A101A" w:rsidRPr="009216DB" w:rsidRDefault="000A101A" w:rsidP="000A101A">
            <w:pPr>
              <w:keepNext/>
              <w:spacing w:before="120" w:after="120"/>
              <w:rPr>
                <w:rFonts w:ascii="Arial" w:hAnsi="Arial" w:cs="Arial"/>
                <w:b/>
                <w:sz w:val="18"/>
                <w:szCs w:val="18"/>
                <w:lang w:val="fr-FR"/>
              </w:rPr>
            </w:pPr>
            <w:r w:rsidRPr="009216DB">
              <w:rPr>
                <w:rFonts w:ascii="Arial" w:hAnsi="Arial" w:cs="Arial"/>
                <w:b/>
                <w:sz w:val="18"/>
                <w:szCs w:val="18"/>
                <w:lang w:val="fr-FR"/>
              </w:rPr>
              <w:t>Exchange Online Mobile Email Plan</w:t>
            </w:r>
          </w:p>
        </w:tc>
        <w:tc>
          <w:tcPr>
            <w:tcW w:w="1418" w:type="dxa"/>
            <w:tcBorders>
              <w:top w:val="single" w:sz="4" w:space="0" w:color="auto"/>
              <w:left w:val="single" w:sz="4" w:space="0" w:color="auto"/>
              <w:bottom w:val="single" w:sz="4" w:space="0" w:color="auto"/>
              <w:right w:val="single" w:sz="4" w:space="0" w:color="auto"/>
            </w:tcBorders>
          </w:tcPr>
          <w:p w14:paraId="0AA60349" w14:textId="77777777" w:rsidR="000A101A" w:rsidRPr="009216DB" w:rsidRDefault="000A101A" w:rsidP="000A101A">
            <w:pPr>
              <w:keepNext/>
              <w:spacing w:before="120" w:after="120"/>
              <w:rPr>
                <w:rFonts w:ascii="Arial" w:hAnsi="Arial"/>
                <w:b/>
                <w:bCs/>
                <w:sz w:val="18"/>
              </w:rPr>
            </w:pPr>
            <w:r w:rsidRPr="009216DB">
              <w:rPr>
                <w:rFonts w:ascii="Arial" w:hAnsi="Arial"/>
                <w:b/>
                <w:bCs/>
                <w:sz w:val="18"/>
              </w:rPr>
              <w:t>GST excl.</w:t>
            </w:r>
          </w:p>
        </w:tc>
        <w:tc>
          <w:tcPr>
            <w:tcW w:w="1418" w:type="dxa"/>
            <w:tcBorders>
              <w:top w:val="single" w:sz="4" w:space="0" w:color="auto"/>
              <w:left w:val="single" w:sz="4" w:space="0" w:color="auto"/>
              <w:bottom w:val="single" w:sz="4" w:space="0" w:color="auto"/>
              <w:right w:val="single" w:sz="4" w:space="0" w:color="auto"/>
            </w:tcBorders>
          </w:tcPr>
          <w:p w14:paraId="1DD8BBAC" w14:textId="77777777" w:rsidR="000A101A" w:rsidRPr="009216DB" w:rsidRDefault="000A101A" w:rsidP="000A101A">
            <w:pPr>
              <w:keepNext/>
              <w:spacing w:before="120" w:after="120"/>
              <w:rPr>
                <w:rFonts w:ascii="Arial" w:hAnsi="Arial"/>
                <w:b/>
                <w:sz w:val="18"/>
              </w:rPr>
            </w:pPr>
            <w:r w:rsidRPr="009216DB">
              <w:rPr>
                <w:rFonts w:ascii="Arial" w:hAnsi="Arial"/>
                <w:b/>
                <w:sz w:val="18"/>
              </w:rPr>
              <w:t>GST incl.</w:t>
            </w:r>
          </w:p>
        </w:tc>
      </w:tr>
      <w:tr w:rsidR="000A101A" w:rsidRPr="009216DB" w14:paraId="0C3EB13E" w14:textId="77777777" w:rsidTr="000A101A">
        <w:tc>
          <w:tcPr>
            <w:tcW w:w="4535" w:type="dxa"/>
            <w:tcBorders>
              <w:top w:val="single" w:sz="4" w:space="0" w:color="auto"/>
              <w:left w:val="single" w:sz="4" w:space="0" w:color="auto"/>
              <w:bottom w:val="nil"/>
              <w:right w:val="single" w:sz="4" w:space="0" w:color="auto"/>
            </w:tcBorders>
          </w:tcPr>
          <w:p w14:paraId="26C85B1B" w14:textId="77777777" w:rsidR="000A101A" w:rsidRPr="009216DB" w:rsidRDefault="000A101A" w:rsidP="000A101A">
            <w:pPr>
              <w:pStyle w:val="TableData"/>
              <w:keepNext/>
            </w:pPr>
            <w:r w:rsidRPr="009216DB">
              <w:t>Monthly access fee (including a monthly included data allowance) per user</w:t>
            </w:r>
          </w:p>
        </w:tc>
        <w:tc>
          <w:tcPr>
            <w:tcW w:w="1418" w:type="dxa"/>
            <w:tcBorders>
              <w:top w:val="single" w:sz="4" w:space="0" w:color="auto"/>
              <w:left w:val="single" w:sz="4" w:space="0" w:color="auto"/>
              <w:bottom w:val="nil"/>
              <w:right w:val="single" w:sz="4" w:space="0" w:color="auto"/>
            </w:tcBorders>
          </w:tcPr>
          <w:p w14:paraId="6F5BEC67" w14:textId="77777777" w:rsidR="000A101A" w:rsidRPr="009216DB" w:rsidRDefault="000A101A" w:rsidP="000A101A">
            <w:pPr>
              <w:pStyle w:val="Index1"/>
            </w:pPr>
            <w:r w:rsidRPr="009216DB">
              <w:t>$11.77</w:t>
            </w:r>
          </w:p>
        </w:tc>
        <w:tc>
          <w:tcPr>
            <w:tcW w:w="1418" w:type="dxa"/>
            <w:tcBorders>
              <w:top w:val="single" w:sz="4" w:space="0" w:color="auto"/>
              <w:left w:val="single" w:sz="4" w:space="0" w:color="auto"/>
              <w:bottom w:val="nil"/>
              <w:right w:val="single" w:sz="4" w:space="0" w:color="auto"/>
            </w:tcBorders>
          </w:tcPr>
          <w:p w14:paraId="34892434" w14:textId="77777777" w:rsidR="000A101A" w:rsidRPr="009216DB" w:rsidRDefault="000A101A" w:rsidP="000A101A">
            <w:pPr>
              <w:keepNext/>
              <w:spacing w:before="120" w:after="120"/>
              <w:jc w:val="right"/>
              <w:rPr>
                <w:rFonts w:ascii="Arial" w:hAnsi="Arial"/>
                <w:b/>
                <w:sz w:val="18"/>
              </w:rPr>
            </w:pPr>
            <w:r w:rsidRPr="009216DB">
              <w:rPr>
                <w:rFonts w:ascii="Arial" w:hAnsi="Arial"/>
                <w:b/>
                <w:sz w:val="18"/>
              </w:rPr>
              <w:t>$12.95</w:t>
            </w:r>
          </w:p>
        </w:tc>
      </w:tr>
    </w:tbl>
    <w:p w14:paraId="5C223C89" w14:textId="77777777" w:rsidR="000A101A" w:rsidRPr="009216DB" w:rsidRDefault="000A101A" w:rsidP="000A101A">
      <w:pPr>
        <w:pStyle w:val="Heading2"/>
        <w:numPr>
          <w:ilvl w:val="0"/>
          <w:numId w:val="0"/>
        </w:numPr>
        <w:tabs>
          <w:tab w:val="left" w:pos="720"/>
        </w:tabs>
        <w:rPr>
          <w:rFonts w:eastAsia="Harmony-Text"/>
          <w:highlight w:val="yellow"/>
        </w:rPr>
      </w:pPr>
    </w:p>
    <w:p w14:paraId="287949A2" w14:textId="77777777" w:rsidR="000A101A" w:rsidRPr="009216DB" w:rsidRDefault="000A101A" w:rsidP="000A101A">
      <w:pPr>
        <w:pStyle w:val="Heading2"/>
        <w:numPr>
          <w:ilvl w:val="0"/>
          <w:numId w:val="0"/>
        </w:numPr>
        <w:tabs>
          <w:tab w:val="left" w:pos="720"/>
        </w:tabs>
        <w:ind w:left="720"/>
        <w:rPr>
          <w:rFonts w:ascii="Arial" w:eastAsia="Harmony-Text" w:hAnsi="Arial" w:cs="Arial"/>
          <w:b/>
          <w:sz w:val="21"/>
          <w:szCs w:val="21"/>
        </w:rPr>
      </w:pPr>
      <w:r w:rsidRPr="009216DB">
        <w:rPr>
          <w:rFonts w:ascii="Arial" w:eastAsia="Harmony-Text" w:hAnsi="Arial" w:cs="Arial"/>
          <w:b/>
          <w:sz w:val="21"/>
          <w:szCs w:val="21"/>
        </w:rPr>
        <w:t>One month free trial</w:t>
      </w:r>
    </w:p>
    <w:p w14:paraId="500A9AFA" w14:textId="77777777" w:rsidR="000A101A" w:rsidRPr="009216DB" w:rsidRDefault="000A101A" w:rsidP="000A101A">
      <w:pPr>
        <w:pStyle w:val="Heading2"/>
        <w:tabs>
          <w:tab w:val="num" w:pos="737"/>
        </w:tabs>
        <w:ind w:left="737"/>
        <w:rPr>
          <w:rFonts w:eastAsia="Harmony-Text"/>
        </w:rPr>
      </w:pPr>
      <w:r w:rsidRPr="009216DB">
        <w:t xml:space="preserve">You will be entitled to a free trial of </w:t>
      </w:r>
      <w:r w:rsidRPr="009216DB">
        <w:rPr>
          <w:rFonts w:eastAsia="Harmony-Text"/>
        </w:rPr>
        <w:t xml:space="preserve">the </w:t>
      </w:r>
      <w:r w:rsidRPr="009216DB">
        <w:t xml:space="preserve">Exchange Online Mobile Email Plan in the first month of your subscription.  At the end of the trial month, you will continue on </w:t>
      </w:r>
      <w:r w:rsidRPr="009216DB">
        <w:rPr>
          <w:rFonts w:eastAsia="Harmony-Text"/>
        </w:rPr>
        <w:t xml:space="preserve">the </w:t>
      </w:r>
      <w:r w:rsidRPr="009216DB">
        <w:t>Exchange Online Mobile Email Plan and be charged the monthly access fee unless you cancel your subscription.  You are only entitled to one free trial for the</w:t>
      </w:r>
      <w:r w:rsidRPr="009216DB">
        <w:rPr>
          <w:rFonts w:eastAsia="Harmony-Text"/>
        </w:rPr>
        <w:t xml:space="preserve"> </w:t>
      </w:r>
      <w:r w:rsidRPr="009216DB">
        <w:t>Exchange Online Mobile Email Plan.</w:t>
      </w:r>
      <w:r w:rsidRPr="0065146E">
        <w:rPr>
          <w:rFonts w:eastAsia="Harmony-Text"/>
        </w:rPr>
        <w:t xml:space="preserve"> </w:t>
      </w:r>
    </w:p>
    <w:p w14:paraId="41E83B77" w14:textId="77777777" w:rsidR="000A101A" w:rsidRPr="004F7A6C" w:rsidRDefault="000A101A" w:rsidP="000A101A">
      <w:pPr>
        <w:pStyle w:val="Heading1"/>
      </w:pPr>
      <w:bookmarkStart w:id="1151" w:name="_Toc268595875"/>
      <w:bookmarkStart w:id="1152" w:name="_Toc268703968"/>
      <w:bookmarkStart w:id="1153" w:name="_Toc477961294"/>
      <w:bookmarkStart w:id="1154" w:name="_Toc3977953"/>
      <w:bookmarkStart w:id="1155" w:name="_Toc11837281"/>
      <w:bookmarkStart w:id="1156" w:name="_Toc11915334"/>
      <w:bookmarkStart w:id="1157" w:name="_Toc15374930"/>
      <w:bookmarkStart w:id="1158" w:name="_Toc44088970"/>
      <w:bookmarkStart w:id="1159" w:name="_Toc77174251"/>
      <w:bookmarkStart w:id="1160" w:name="_Toc256000022"/>
      <w:bookmarkStart w:id="1161" w:name="_Toc256000062"/>
      <w:bookmarkStart w:id="1162" w:name="_Toc177985012"/>
      <w:r w:rsidRPr="004F7A6C">
        <w:t>m-View mobile and MAVEO video streaming</w:t>
      </w:r>
      <w:bookmarkEnd w:id="1151"/>
      <w:bookmarkEnd w:id="1152"/>
      <w:bookmarkEnd w:id="1153"/>
      <w:bookmarkEnd w:id="1154"/>
      <w:bookmarkEnd w:id="1155"/>
      <w:bookmarkEnd w:id="1156"/>
      <w:bookmarkEnd w:id="1157"/>
      <w:bookmarkEnd w:id="1158"/>
      <w:bookmarkEnd w:id="1159"/>
      <w:bookmarkEnd w:id="1160"/>
      <w:bookmarkEnd w:id="1161"/>
      <w:bookmarkEnd w:id="1162"/>
    </w:p>
    <w:p w14:paraId="053E2B7C" w14:textId="77777777" w:rsidR="000A101A" w:rsidRPr="00641048" w:rsidRDefault="000A101A" w:rsidP="000A101A">
      <w:pPr>
        <w:rPr>
          <w:rFonts w:ascii="Calibri" w:hAnsi="Calibri" w:cs="Calibri"/>
          <w:i/>
          <w:iCs/>
          <w:sz w:val="22"/>
          <w:szCs w:val="22"/>
        </w:rPr>
      </w:pPr>
      <w:bookmarkStart w:id="1163" w:name="_Toc268595876"/>
      <w:r w:rsidRPr="00641048">
        <w:rPr>
          <w:rFonts w:ascii="Calibri" w:hAnsi="Calibri" w:cs="Calibri"/>
          <w:i/>
          <w:iCs/>
          <w:sz w:val="22"/>
          <w:szCs w:val="22"/>
        </w:rPr>
        <w:t xml:space="preserve">Note: On and from 2 November 2012, the MAVEO Managed Service license will not be available for purchase, and the m-View Mobile licence will only be available on a month-to-month basis.  </w:t>
      </w:r>
    </w:p>
    <w:p w14:paraId="3D16F310" w14:textId="77777777" w:rsidR="000A101A" w:rsidRDefault="000A101A" w:rsidP="000A101A">
      <w:pPr>
        <w:spacing w:after="120"/>
        <w:ind w:left="681" w:firstLine="28"/>
        <w:rPr>
          <w:rFonts w:ascii="Arial" w:eastAsia="Harmony-Text" w:hAnsi="Arial" w:cs="Arial"/>
          <w:b/>
          <w:bCs/>
          <w:sz w:val="21"/>
          <w:szCs w:val="21"/>
        </w:rPr>
      </w:pPr>
    </w:p>
    <w:p w14:paraId="34777D70" w14:textId="77777777" w:rsidR="000A101A" w:rsidRPr="004F7A6C" w:rsidRDefault="000A101A" w:rsidP="000A101A">
      <w:pPr>
        <w:spacing w:after="120"/>
        <w:ind w:left="681" w:firstLine="28"/>
        <w:rPr>
          <w:rFonts w:ascii="Arial" w:eastAsia="Harmony-Text" w:hAnsi="Arial" w:cs="Arial"/>
          <w:b/>
          <w:bCs/>
          <w:sz w:val="21"/>
          <w:szCs w:val="21"/>
        </w:rPr>
      </w:pPr>
      <w:r w:rsidRPr="004F7A6C">
        <w:rPr>
          <w:rFonts w:ascii="Arial" w:eastAsia="Harmony-Text" w:hAnsi="Arial" w:cs="Arial"/>
          <w:b/>
          <w:bCs/>
          <w:sz w:val="21"/>
          <w:szCs w:val="21"/>
        </w:rPr>
        <w:t>What is m-View mobile and MAVEO video streaming?</w:t>
      </w:r>
      <w:bookmarkEnd w:id="1163"/>
    </w:p>
    <w:p w14:paraId="6713F63F" w14:textId="77777777" w:rsidR="000A101A" w:rsidRPr="004F7A6C" w:rsidRDefault="000A101A" w:rsidP="000A101A">
      <w:pPr>
        <w:pStyle w:val="Heading2"/>
        <w:tabs>
          <w:tab w:val="num" w:pos="737"/>
        </w:tabs>
        <w:ind w:left="737"/>
      </w:pPr>
      <w:bookmarkStart w:id="1164" w:name="_Ref532810817"/>
      <w:r w:rsidRPr="004F7A6C">
        <w:rPr>
          <w:lang w:val="en-US"/>
        </w:rPr>
        <w:t>The m-View mobile and MAVEO video streaming service is a live video streaming system designed for operation over wireless networks.  m-View Mobile enables you to send and receive live video, audio and photos in real time over wireless networks from a range of compatible mobile devices.  MAVEO is an unmanned remotely controllable video streaming device for rapid, mobile or temporary deployments.</w:t>
      </w:r>
      <w:bookmarkEnd w:id="1164"/>
    </w:p>
    <w:p w14:paraId="03DAB073" w14:textId="77777777" w:rsidR="000A101A" w:rsidRPr="004F7A6C" w:rsidRDefault="000A101A" w:rsidP="000A101A">
      <w:pPr>
        <w:pStyle w:val="Heading2"/>
        <w:tabs>
          <w:tab w:val="num" w:pos="737"/>
        </w:tabs>
        <w:ind w:left="737"/>
      </w:pPr>
      <w:r w:rsidRPr="004F7A6C">
        <w:t xml:space="preserve">m-View mobile and MAVEO video streaming </w:t>
      </w:r>
      <w:r w:rsidRPr="007C553C">
        <w:rPr>
          <w:lang w:val="en-US"/>
        </w:rPr>
        <w:t>includes</w:t>
      </w:r>
      <w:r w:rsidRPr="004F7A6C">
        <w:t xml:space="preserve"> the following software:</w:t>
      </w:r>
    </w:p>
    <w:p w14:paraId="77AFCBEB" w14:textId="77777777" w:rsidR="000A101A" w:rsidRPr="004F7A6C" w:rsidRDefault="000A101A">
      <w:pPr>
        <w:numPr>
          <w:ilvl w:val="2"/>
          <w:numId w:val="2"/>
        </w:numPr>
        <w:tabs>
          <w:tab w:val="clear" w:pos="1474"/>
          <w:tab w:val="num" w:pos="2127"/>
        </w:tabs>
        <w:spacing w:after="120"/>
        <w:ind w:left="2127" w:hanging="709"/>
      </w:pPr>
      <w:r w:rsidRPr="004F7A6C">
        <w:t>m</w:t>
      </w:r>
      <w:r>
        <w:t>-</w:t>
      </w:r>
      <w:r w:rsidRPr="004F7A6C">
        <w:t>View Broadcaster - which captures, compresses and streams the video footage via a wireless internet connection;</w:t>
      </w:r>
    </w:p>
    <w:p w14:paraId="2E2EF3A7" w14:textId="77777777" w:rsidR="000A101A" w:rsidRPr="004F7A6C" w:rsidRDefault="000A101A">
      <w:pPr>
        <w:numPr>
          <w:ilvl w:val="2"/>
          <w:numId w:val="2"/>
        </w:numPr>
        <w:tabs>
          <w:tab w:val="clear" w:pos="1474"/>
          <w:tab w:val="num" w:pos="2127"/>
        </w:tabs>
        <w:spacing w:after="120"/>
        <w:ind w:left="2127" w:hanging="709"/>
      </w:pPr>
      <w:r w:rsidRPr="004F7A6C">
        <w:t>m-View Server - which receives, processes and routes sound and vision to multiple users to view; and</w:t>
      </w:r>
    </w:p>
    <w:p w14:paraId="5A461C1E" w14:textId="77777777" w:rsidR="000A101A" w:rsidRPr="004F7A6C" w:rsidRDefault="000A101A">
      <w:pPr>
        <w:numPr>
          <w:ilvl w:val="2"/>
          <w:numId w:val="2"/>
        </w:numPr>
        <w:tabs>
          <w:tab w:val="clear" w:pos="1474"/>
          <w:tab w:val="num" w:pos="2127"/>
        </w:tabs>
        <w:spacing w:after="120"/>
        <w:ind w:left="2127" w:hanging="709"/>
      </w:pPr>
      <w:r w:rsidRPr="004F7A6C">
        <w:t>m-View Viewer - which allows users to access and manage video streams.</w:t>
      </w:r>
    </w:p>
    <w:p w14:paraId="4EB18B8E" w14:textId="77777777" w:rsidR="000A101A" w:rsidRPr="00E45DD6" w:rsidRDefault="000A101A" w:rsidP="000A101A">
      <w:pPr>
        <w:spacing w:before="120" w:after="120"/>
        <w:ind w:left="680" w:firstLine="28"/>
        <w:rPr>
          <w:rFonts w:ascii="Arial" w:eastAsia="Harmony-Text" w:hAnsi="Arial" w:cs="Arial"/>
          <w:b/>
          <w:bCs/>
          <w:sz w:val="21"/>
          <w:szCs w:val="21"/>
        </w:rPr>
      </w:pPr>
      <w:bookmarkStart w:id="1165" w:name="_Toc268595877"/>
      <w:r w:rsidRPr="00E45DD6">
        <w:rPr>
          <w:rFonts w:ascii="Arial" w:eastAsia="Harmony-Text" w:hAnsi="Arial" w:cs="Arial"/>
          <w:b/>
          <w:bCs/>
          <w:sz w:val="21"/>
          <w:szCs w:val="21"/>
        </w:rPr>
        <w:t>m-View mobile and MAVEO video streaming licence options</w:t>
      </w:r>
      <w:bookmarkEnd w:id="1165"/>
    </w:p>
    <w:p w14:paraId="0C43AC91" w14:textId="77777777" w:rsidR="000A101A" w:rsidRPr="004F7A6C" w:rsidRDefault="000A101A" w:rsidP="000A101A">
      <w:pPr>
        <w:pStyle w:val="Heading2"/>
        <w:tabs>
          <w:tab w:val="num" w:pos="737"/>
        </w:tabs>
        <w:ind w:left="737"/>
      </w:pPr>
      <w:r w:rsidRPr="004F7A6C">
        <w:t>The following options are available: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4171"/>
      </w:tblGrid>
      <w:tr w:rsidR="000A101A" w:rsidRPr="00F2360E" w14:paraId="54F64694" w14:textId="77777777" w:rsidTr="000A101A">
        <w:tc>
          <w:tcPr>
            <w:tcW w:w="4643" w:type="dxa"/>
          </w:tcPr>
          <w:p w14:paraId="1B3FF252" w14:textId="77777777" w:rsidR="000A101A" w:rsidRPr="00F2360E" w:rsidRDefault="000A101A" w:rsidP="000A101A">
            <w:pPr>
              <w:spacing w:after="120"/>
              <w:ind w:left="681" w:hanging="681"/>
              <w:rPr>
                <w:b/>
              </w:rPr>
            </w:pPr>
            <w:r w:rsidRPr="00F2360E">
              <w:rPr>
                <w:b/>
              </w:rPr>
              <w:t>Licence</w:t>
            </w:r>
          </w:p>
        </w:tc>
        <w:tc>
          <w:tcPr>
            <w:tcW w:w="4644" w:type="dxa"/>
          </w:tcPr>
          <w:p w14:paraId="7F3FFDBD" w14:textId="77777777" w:rsidR="000A101A" w:rsidRPr="00F2360E" w:rsidRDefault="000A101A" w:rsidP="000A101A">
            <w:pPr>
              <w:spacing w:after="120"/>
              <w:ind w:left="681" w:hanging="681"/>
              <w:rPr>
                <w:b/>
              </w:rPr>
            </w:pPr>
            <w:r w:rsidRPr="00F2360E">
              <w:rPr>
                <w:b/>
              </w:rPr>
              <w:t>Includes:</w:t>
            </w:r>
          </w:p>
        </w:tc>
      </w:tr>
      <w:tr w:rsidR="000A101A" w:rsidRPr="004F7A6C" w14:paraId="5288033D" w14:textId="77777777" w:rsidTr="000A101A">
        <w:tc>
          <w:tcPr>
            <w:tcW w:w="4643" w:type="dxa"/>
          </w:tcPr>
          <w:p w14:paraId="06FE6C9E" w14:textId="77777777" w:rsidR="000A101A" w:rsidRPr="004F7A6C" w:rsidRDefault="000A101A" w:rsidP="000A101A">
            <w:pPr>
              <w:spacing w:after="120"/>
              <w:ind w:left="681" w:hanging="681"/>
            </w:pPr>
            <w:r w:rsidRPr="004F7A6C">
              <w:t>m-View Mobile</w:t>
            </w:r>
          </w:p>
        </w:tc>
        <w:tc>
          <w:tcPr>
            <w:tcW w:w="4644" w:type="dxa"/>
          </w:tcPr>
          <w:p w14:paraId="69999C7F" w14:textId="77777777" w:rsidR="000A101A" w:rsidRPr="00F2360E" w:rsidRDefault="000A101A">
            <w:pPr>
              <w:numPr>
                <w:ilvl w:val="0"/>
                <w:numId w:val="10"/>
              </w:numPr>
              <w:spacing w:after="120"/>
              <w:rPr>
                <w:lang w:val="en-US"/>
              </w:rPr>
            </w:pPr>
            <w:r w:rsidRPr="00F2360E">
              <w:rPr>
                <w:lang w:val="en-US"/>
              </w:rPr>
              <w:t>an m-View Mobile licence</w:t>
            </w:r>
          </w:p>
          <w:p w14:paraId="4515AFB2" w14:textId="77777777" w:rsidR="000A101A" w:rsidRPr="00F2360E" w:rsidRDefault="000A101A">
            <w:pPr>
              <w:numPr>
                <w:ilvl w:val="0"/>
                <w:numId w:val="10"/>
              </w:numPr>
              <w:spacing w:after="120"/>
              <w:rPr>
                <w:lang w:val="en-US"/>
              </w:rPr>
            </w:pPr>
            <w:r w:rsidRPr="00F2360E">
              <w:rPr>
                <w:lang w:val="en-US"/>
              </w:rPr>
              <w:t>an m-View Hosted Account</w:t>
            </w:r>
          </w:p>
          <w:p w14:paraId="6C02074B" w14:textId="77777777" w:rsidR="000A101A" w:rsidRPr="00F2360E" w:rsidRDefault="000A101A">
            <w:pPr>
              <w:numPr>
                <w:ilvl w:val="0"/>
                <w:numId w:val="10"/>
              </w:numPr>
              <w:spacing w:after="120"/>
              <w:rPr>
                <w:lang w:val="en-US"/>
              </w:rPr>
            </w:pPr>
            <w:r w:rsidRPr="00F2360E">
              <w:rPr>
                <w:lang w:val="en-US"/>
              </w:rPr>
              <w:t xml:space="preserve">Account set-up </w:t>
            </w:r>
          </w:p>
          <w:p w14:paraId="24DEBAF7" w14:textId="77777777" w:rsidR="000A101A" w:rsidRPr="00F2360E" w:rsidRDefault="000A101A">
            <w:pPr>
              <w:numPr>
                <w:ilvl w:val="0"/>
                <w:numId w:val="10"/>
              </w:numPr>
              <w:spacing w:after="120"/>
              <w:rPr>
                <w:lang w:val="en-US"/>
              </w:rPr>
            </w:pPr>
            <w:r w:rsidRPr="00F2360E">
              <w:rPr>
                <w:lang w:val="en-US"/>
              </w:rPr>
              <w:t xml:space="preserve">Online Training </w:t>
            </w:r>
          </w:p>
          <w:p w14:paraId="0FB74CCE" w14:textId="77777777" w:rsidR="000A101A" w:rsidRPr="004F7A6C" w:rsidRDefault="000A101A">
            <w:pPr>
              <w:numPr>
                <w:ilvl w:val="0"/>
                <w:numId w:val="10"/>
              </w:numPr>
              <w:spacing w:after="120"/>
            </w:pPr>
            <w:r w:rsidRPr="004F7A6C">
              <w:t>Usage analysis monthly report</w:t>
            </w:r>
          </w:p>
          <w:p w14:paraId="060A41B9" w14:textId="77777777" w:rsidR="000A101A" w:rsidRPr="004F7A6C" w:rsidRDefault="000A101A">
            <w:pPr>
              <w:numPr>
                <w:ilvl w:val="0"/>
                <w:numId w:val="10"/>
              </w:numPr>
              <w:spacing w:after="120"/>
            </w:pPr>
            <w:r w:rsidRPr="004F7A6C">
              <w:t>User support via phone and email relating to activation and use of m-View Mobile.</w:t>
            </w:r>
          </w:p>
        </w:tc>
      </w:tr>
      <w:tr w:rsidR="000A101A" w:rsidRPr="00F2360E" w14:paraId="65EC9D0D" w14:textId="77777777" w:rsidTr="000A101A">
        <w:tc>
          <w:tcPr>
            <w:tcW w:w="4643" w:type="dxa"/>
          </w:tcPr>
          <w:p w14:paraId="46F11B5E" w14:textId="77777777" w:rsidR="000A101A" w:rsidRPr="004F7A6C" w:rsidRDefault="000A101A" w:rsidP="000A101A">
            <w:pPr>
              <w:spacing w:after="120"/>
              <w:ind w:left="681" w:hanging="681"/>
            </w:pPr>
            <w:r w:rsidRPr="004F7A6C">
              <w:t>MAVEO Managed Service</w:t>
            </w:r>
          </w:p>
        </w:tc>
        <w:tc>
          <w:tcPr>
            <w:tcW w:w="4644" w:type="dxa"/>
          </w:tcPr>
          <w:p w14:paraId="2AB3C7AE" w14:textId="77777777" w:rsidR="000A101A" w:rsidRPr="00F2360E" w:rsidRDefault="000A101A">
            <w:pPr>
              <w:numPr>
                <w:ilvl w:val="0"/>
                <w:numId w:val="11"/>
              </w:numPr>
              <w:spacing w:after="120"/>
              <w:rPr>
                <w:lang w:val="en-US"/>
              </w:rPr>
            </w:pPr>
            <w:r w:rsidRPr="00F2360E">
              <w:rPr>
                <w:lang w:val="en-US"/>
              </w:rPr>
              <w:t>an m-View Hosted Account</w:t>
            </w:r>
          </w:p>
          <w:p w14:paraId="4E003294" w14:textId="77777777" w:rsidR="000A101A" w:rsidRPr="00F2360E" w:rsidRDefault="000A101A">
            <w:pPr>
              <w:numPr>
                <w:ilvl w:val="0"/>
                <w:numId w:val="11"/>
              </w:numPr>
              <w:spacing w:after="120"/>
              <w:rPr>
                <w:lang w:val="en-US"/>
              </w:rPr>
            </w:pPr>
            <w:r w:rsidRPr="00F2360E">
              <w:rPr>
                <w:lang w:val="en-US"/>
              </w:rPr>
              <w:t xml:space="preserve">Account set-up </w:t>
            </w:r>
          </w:p>
          <w:p w14:paraId="78A145D5" w14:textId="77777777" w:rsidR="000A101A" w:rsidRPr="00F2360E" w:rsidRDefault="000A101A">
            <w:pPr>
              <w:numPr>
                <w:ilvl w:val="0"/>
                <w:numId w:val="11"/>
              </w:numPr>
              <w:spacing w:after="120"/>
              <w:rPr>
                <w:lang w:val="en-US"/>
              </w:rPr>
            </w:pPr>
            <w:r w:rsidRPr="00F2360E">
              <w:rPr>
                <w:lang w:val="en-US"/>
              </w:rPr>
              <w:t>Online Training</w:t>
            </w:r>
          </w:p>
          <w:p w14:paraId="5E00F610" w14:textId="77777777" w:rsidR="000A101A" w:rsidRPr="00F2360E" w:rsidRDefault="000A101A">
            <w:pPr>
              <w:numPr>
                <w:ilvl w:val="0"/>
                <w:numId w:val="11"/>
              </w:numPr>
              <w:spacing w:after="120"/>
              <w:rPr>
                <w:lang w:val="en-US"/>
              </w:rPr>
            </w:pPr>
            <w:r w:rsidRPr="00F2360E">
              <w:rPr>
                <w:lang w:val="en-US"/>
              </w:rPr>
              <w:t>User support via phone and email on activation and use of MAVEO devices.</w:t>
            </w:r>
          </w:p>
        </w:tc>
      </w:tr>
    </w:tbl>
    <w:p w14:paraId="4151E260" w14:textId="77777777" w:rsidR="000A101A" w:rsidRPr="00E45DD6" w:rsidRDefault="000A101A" w:rsidP="000A101A">
      <w:pPr>
        <w:spacing w:before="120" w:after="120"/>
        <w:ind w:left="680" w:firstLine="28"/>
        <w:rPr>
          <w:rFonts w:ascii="Arial" w:eastAsia="Harmony-Text" w:hAnsi="Arial" w:cs="Arial"/>
          <w:b/>
          <w:bCs/>
          <w:sz w:val="21"/>
          <w:szCs w:val="21"/>
        </w:rPr>
      </w:pPr>
      <w:bookmarkStart w:id="1166" w:name="_Toc268595878"/>
      <w:r w:rsidRPr="00E45DD6">
        <w:rPr>
          <w:rFonts w:ascii="Arial" w:eastAsia="Harmony-Text" w:hAnsi="Arial" w:cs="Arial"/>
          <w:b/>
          <w:bCs/>
          <w:sz w:val="21"/>
          <w:szCs w:val="21"/>
        </w:rPr>
        <w:t>What do you need to access m-View mobile and MAVEO video streaming?</w:t>
      </w:r>
      <w:bookmarkEnd w:id="1166"/>
    </w:p>
    <w:p w14:paraId="7D6650DE" w14:textId="77777777" w:rsidR="000A101A" w:rsidRPr="004F7A6C" w:rsidRDefault="000A101A" w:rsidP="000A101A">
      <w:pPr>
        <w:pStyle w:val="Heading2"/>
        <w:tabs>
          <w:tab w:val="num" w:pos="737"/>
        </w:tabs>
        <w:ind w:left="737"/>
      </w:pPr>
      <w:r w:rsidRPr="004F7A6C">
        <w:t>To use m-View mobile and MAVEO video streaming you will need to:</w:t>
      </w:r>
    </w:p>
    <w:p w14:paraId="5939463D" w14:textId="77777777" w:rsidR="000A101A" w:rsidRDefault="000A101A">
      <w:pPr>
        <w:numPr>
          <w:ilvl w:val="2"/>
          <w:numId w:val="13"/>
        </w:numPr>
        <w:spacing w:after="120"/>
        <w:ind w:hanging="56"/>
      </w:pPr>
      <w:r w:rsidRPr="004F7A6C">
        <w:t xml:space="preserve">purchase: </w:t>
      </w:r>
    </w:p>
    <w:p w14:paraId="05487A17" w14:textId="77777777" w:rsidR="000A101A" w:rsidRPr="004F7A6C" w:rsidRDefault="000A101A">
      <w:pPr>
        <w:numPr>
          <w:ilvl w:val="3"/>
          <w:numId w:val="2"/>
        </w:numPr>
        <w:tabs>
          <w:tab w:val="clear" w:pos="2211"/>
          <w:tab w:val="num" w:pos="2835"/>
        </w:tabs>
        <w:spacing w:after="120"/>
        <w:ind w:left="2835" w:hanging="708"/>
        <w:rPr>
          <w:iCs/>
        </w:rPr>
      </w:pPr>
      <w:r w:rsidRPr="004F7A6C">
        <w:rPr>
          <w:iCs/>
        </w:rPr>
        <w:t>the MAVEO devices from us if you select the MAVEO Managed Service licence; or</w:t>
      </w:r>
    </w:p>
    <w:p w14:paraId="4880755C" w14:textId="159023E6" w:rsidR="000A101A" w:rsidRPr="004F7A6C" w:rsidRDefault="000A101A">
      <w:pPr>
        <w:numPr>
          <w:ilvl w:val="3"/>
          <w:numId w:val="2"/>
        </w:numPr>
        <w:tabs>
          <w:tab w:val="clear" w:pos="2211"/>
          <w:tab w:val="num" w:pos="2835"/>
        </w:tabs>
        <w:spacing w:after="120"/>
        <w:ind w:left="2835" w:hanging="708"/>
        <w:rPr>
          <w:iCs/>
        </w:rPr>
      </w:pPr>
      <w:r w:rsidRPr="004F7A6C">
        <w:rPr>
          <w:iCs/>
        </w:rPr>
        <w:t>from us</w:t>
      </w:r>
      <w:r>
        <w:rPr>
          <w:iCs/>
        </w:rPr>
        <w:t>,</w:t>
      </w:r>
      <w:r w:rsidRPr="004F7A6C">
        <w:rPr>
          <w:iCs/>
        </w:rPr>
        <w:t xml:space="preserve"> or supply your own</w:t>
      </w:r>
      <w:r>
        <w:rPr>
          <w:iCs/>
        </w:rPr>
        <w:t>,</w:t>
      </w:r>
      <w:r w:rsidRPr="004F7A6C">
        <w:rPr>
          <w:iCs/>
        </w:rPr>
        <w:t xml:space="preserve"> compatible mobile handsets if you select the m-View Mobile licence.  A list of the current compatible mobile handsets can be found at </w:t>
      </w:r>
      <w:hyperlink r:id="rId46" w:history="1">
        <w:r w:rsidRPr="004F7A6C">
          <w:rPr>
            <w:rStyle w:val="Hyperlink"/>
            <w:iCs/>
          </w:rPr>
          <w:t>www.telstra.com</w:t>
        </w:r>
      </w:hyperlink>
      <w:r w:rsidRPr="004F7A6C">
        <w:rPr>
          <w:iCs/>
        </w:rPr>
        <w:t xml:space="preserve"> or </w:t>
      </w:r>
      <w:hyperlink r:id="rId47" w:history="1">
        <w:r w:rsidRPr="004F7A6C">
          <w:rPr>
            <w:rStyle w:val="Hyperlink"/>
            <w:iCs/>
          </w:rPr>
          <w:t>www.momentumgroup.com.au</w:t>
        </w:r>
      </w:hyperlink>
      <w:r w:rsidRPr="004F7A6C">
        <w:rPr>
          <w:iCs/>
        </w:rPr>
        <w:t>; and</w:t>
      </w:r>
    </w:p>
    <w:p w14:paraId="03231C53" w14:textId="77777777" w:rsidR="000A101A" w:rsidRPr="004F7A6C" w:rsidRDefault="000A101A">
      <w:pPr>
        <w:numPr>
          <w:ilvl w:val="2"/>
          <w:numId w:val="2"/>
        </w:numPr>
        <w:tabs>
          <w:tab w:val="clear" w:pos="1474"/>
          <w:tab w:val="num" w:pos="2127"/>
        </w:tabs>
        <w:spacing w:after="120"/>
        <w:ind w:left="2127" w:hanging="709"/>
      </w:pPr>
      <w:r w:rsidRPr="004F7A6C">
        <w:t>purchase the m-View Mobile or MAVEO Managed Service licence from us for each mobile handset and each MAVEO device that you intend to use in connection with m-View mobile and MAVEO video streaming service.</w:t>
      </w:r>
    </w:p>
    <w:p w14:paraId="75023DB8" w14:textId="77777777" w:rsidR="000A101A" w:rsidRPr="004F7A6C" w:rsidRDefault="000A101A" w:rsidP="000A101A">
      <w:pPr>
        <w:pStyle w:val="Heading2"/>
        <w:tabs>
          <w:tab w:val="num" w:pos="737"/>
        </w:tabs>
        <w:ind w:left="737"/>
      </w:pPr>
      <w:r w:rsidRPr="004F7A6C">
        <w:t>You will need to ensure your network access is configured for use with the m-View mobile and MAVEO video streaming service.</w:t>
      </w:r>
    </w:p>
    <w:p w14:paraId="7206A412" w14:textId="77777777" w:rsidR="000A101A" w:rsidRPr="004F7A6C" w:rsidRDefault="000A101A" w:rsidP="000A101A">
      <w:pPr>
        <w:pStyle w:val="Heading2"/>
        <w:tabs>
          <w:tab w:val="num" w:pos="737"/>
        </w:tabs>
        <w:ind w:left="737"/>
      </w:pPr>
      <w:r w:rsidRPr="004F7A6C">
        <w:t xml:space="preserve">You must separately acquire from us a mobile data plan for each mobile device and MAVEO device.  We cannot provide m-View mobile and MAVEO video streaming on a particular handset or MAVEO device if you do not have a mobile data plan.  It is your </w:t>
      </w:r>
      <w:r w:rsidRPr="007C553C">
        <w:rPr>
          <w:lang w:val="en-US"/>
        </w:rPr>
        <w:t>responsibility</w:t>
      </w:r>
      <w:r w:rsidRPr="004F7A6C">
        <w:t xml:space="preserve"> to choose and maintain your mobile data plan separately. The terms (including fees and charges) for your mobile data plan are separate from and in addition to the terms (including fees and charges) for your m-View mobile and MAVEO video streaming service.</w:t>
      </w:r>
    </w:p>
    <w:p w14:paraId="03D12A6C" w14:textId="77777777" w:rsidR="000A101A" w:rsidRPr="00E45DD6" w:rsidRDefault="000A101A" w:rsidP="000A101A">
      <w:pPr>
        <w:spacing w:after="120"/>
        <w:ind w:left="681" w:firstLine="28"/>
        <w:rPr>
          <w:rFonts w:ascii="Arial" w:eastAsia="Harmony-Text" w:hAnsi="Arial" w:cs="Arial"/>
          <w:b/>
          <w:bCs/>
          <w:sz w:val="21"/>
          <w:szCs w:val="21"/>
        </w:rPr>
      </w:pPr>
      <w:bookmarkStart w:id="1167" w:name="_Toc268595879"/>
      <w:r w:rsidRPr="00E45DD6">
        <w:rPr>
          <w:rFonts w:ascii="Arial" w:eastAsia="Harmony-Text" w:hAnsi="Arial" w:cs="Arial"/>
          <w:b/>
          <w:bCs/>
          <w:sz w:val="21"/>
          <w:szCs w:val="21"/>
        </w:rPr>
        <w:t>Term</w:t>
      </w:r>
      <w:bookmarkEnd w:id="1167"/>
    </w:p>
    <w:p w14:paraId="0A5529A9" w14:textId="77777777" w:rsidR="000A101A" w:rsidRPr="004F7A6C" w:rsidRDefault="000A101A" w:rsidP="000A101A">
      <w:pPr>
        <w:pStyle w:val="Heading2"/>
        <w:tabs>
          <w:tab w:val="num" w:pos="737"/>
        </w:tabs>
        <w:ind w:left="737"/>
        <w:rPr>
          <w:lang w:val="en-US"/>
        </w:rPr>
      </w:pPr>
      <w:r w:rsidRPr="004F7A6C">
        <w:rPr>
          <w:lang w:val="en-US"/>
        </w:rPr>
        <w:t xml:space="preserve">You can take the m-View Mobile licence on a casual </w:t>
      </w:r>
      <w:r>
        <w:rPr>
          <w:lang w:val="en-US"/>
        </w:rPr>
        <w:t xml:space="preserve">(i.e. month to month ) </w:t>
      </w:r>
      <w:r w:rsidRPr="004F7A6C">
        <w:rPr>
          <w:lang w:val="en-US"/>
        </w:rPr>
        <w:t xml:space="preserve">basis. </w:t>
      </w:r>
    </w:p>
    <w:p w14:paraId="002BE342" w14:textId="77777777" w:rsidR="000A101A" w:rsidRPr="004F7A6C" w:rsidRDefault="000A101A" w:rsidP="000A101A">
      <w:pPr>
        <w:pStyle w:val="Heading2"/>
        <w:tabs>
          <w:tab w:val="num" w:pos="737"/>
        </w:tabs>
        <w:ind w:left="737"/>
        <w:rPr>
          <w:lang w:val="en-US"/>
        </w:rPr>
      </w:pPr>
      <w:r w:rsidRPr="004F7A6C">
        <w:rPr>
          <w:lang w:val="en-US"/>
        </w:rPr>
        <w:t>Your m-View mobile and MAVEO video streaming service starts when we first supply any part of your m-View mobile and MAVEO video streaming service to you and will continue for a term that you agree with us.</w:t>
      </w:r>
    </w:p>
    <w:p w14:paraId="2EBA0A8F" w14:textId="77777777" w:rsidR="000A101A" w:rsidRPr="004F7A6C" w:rsidRDefault="000A101A" w:rsidP="000A101A">
      <w:pPr>
        <w:pStyle w:val="Heading2"/>
        <w:tabs>
          <w:tab w:val="num" w:pos="737"/>
        </w:tabs>
        <w:ind w:left="737"/>
        <w:rPr>
          <w:lang w:val="en-US"/>
        </w:rPr>
      </w:pPr>
      <w:r w:rsidRPr="004F7A6C">
        <w:rPr>
          <w:lang w:val="en-US"/>
        </w:rPr>
        <w:t>After the agreed term, your m-View mobile and MAVEO video streaming service will continue on a month-to-month basis.</w:t>
      </w:r>
    </w:p>
    <w:p w14:paraId="3233D08A" w14:textId="77777777" w:rsidR="000A101A" w:rsidRPr="00E45DD6" w:rsidRDefault="000A101A" w:rsidP="000A101A">
      <w:pPr>
        <w:spacing w:after="120"/>
        <w:ind w:left="709" w:hanging="567"/>
        <w:rPr>
          <w:rFonts w:ascii="Arial" w:eastAsia="Harmony-Text" w:hAnsi="Arial" w:cs="Arial"/>
          <w:b/>
          <w:bCs/>
          <w:sz w:val="21"/>
          <w:szCs w:val="21"/>
        </w:rPr>
      </w:pPr>
      <w:bookmarkStart w:id="1168" w:name="_Toc131581492"/>
      <w:bookmarkStart w:id="1169" w:name="_Toc215839851"/>
      <w:bookmarkStart w:id="1170" w:name="_Toc268595880"/>
      <w:r w:rsidRPr="00E45DD6">
        <w:rPr>
          <w:rFonts w:ascii="Arial" w:eastAsia="Harmony-Text" w:hAnsi="Arial" w:cs="Arial"/>
          <w:b/>
          <w:bCs/>
          <w:sz w:val="21"/>
          <w:szCs w:val="21"/>
        </w:rPr>
        <w:t>Eligibility</w:t>
      </w:r>
      <w:bookmarkEnd w:id="1168"/>
      <w:bookmarkEnd w:id="1169"/>
      <w:bookmarkEnd w:id="1170"/>
    </w:p>
    <w:p w14:paraId="08D41607" w14:textId="77777777" w:rsidR="000A101A" w:rsidRPr="004F7A6C" w:rsidRDefault="000A101A" w:rsidP="000A101A">
      <w:pPr>
        <w:pStyle w:val="Heading2"/>
        <w:tabs>
          <w:tab w:val="num" w:pos="737"/>
        </w:tabs>
        <w:ind w:left="737"/>
        <w:rPr>
          <w:lang w:val="en-US"/>
        </w:rPr>
      </w:pPr>
      <w:r w:rsidRPr="004F7A6C">
        <w:rPr>
          <w:lang w:val="en-US"/>
        </w:rPr>
        <w:t>m-View mobile and MAVEO video streaming is not available to Telstra Wholesale customers or for resale.</w:t>
      </w:r>
    </w:p>
    <w:p w14:paraId="4B5DC07E" w14:textId="77777777" w:rsidR="000A101A" w:rsidRPr="00E45DD6" w:rsidRDefault="000A101A" w:rsidP="000A101A">
      <w:pPr>
        <w:spacing w:after="120"/>
        <w:ind w:left="681" w:firstLine="28"/>
        <w:rPr>
          <w:rFonts w:ascii="Arial" w:eastAsia="Harmony-Text" w:hAnsi="Arial" w:cs="Arial"/>
          <w:b/>
          <w:bCs/>
          <w:sz w:val="21"/>
          <w:szCs w:val="21"/>
        </w:rPr>
      </w:pPr>
      <w:bookmarkStart w:id="1171" w:name="_Toc268595882"/>
      <w:r w:rsidRPr="00E45DD6">
        <w:rPr>
          <w:rFonts w:ascii="Arial" w:eastAsia="Harmony-Text" w:hAnsi="Arial" w:cs="Arial"/>
          <w:b/>
          <w:bCs/>
          <w:sz w:val="21"/>
          <w:szCs w:val="21"/>
        </w:rPr>
        <w:t>Acceptable use and Terms of Use</w:t>
      </w:r>
      <w:bookmarkEnd w:id="1171"/>
    </w:p>
    <w:p w14:paraId="66AE7338" w14:textId="74553361" w:rsidR="000A101A" w:rsidRPr="004F7A6C" w:rsidRDefault="000A101A" w:rsidP="000A101A">
      <w:pPr>
        <w:pStyle w:val="Heading2"/>
        <w:tabs>
          <w:tab w:val="num" w:pos="737"/>
        </w:tabs>
        <w:ind w:left="737"/>
        <w:rPr>
          <w:lang w:val="en-US"/>
        </w:rPr>
      </w:pPr>
      <w:r w:rsidRPr="004F7A6C">
        <w:rPr>
          <w:lang w:val="en-US"/>
        </w:rPr>
        <w:t xml:space="preserve">You have to do what we reasonably tell you to do relating to your use of m-View mobile and MAVEO video streaming, including complying with our </w:t>
      </w:r>
      <w:hyperlink r:id="rId48" w:history="1">
        <w:r w:rsidRPr="004F7A6C">
          <w:rPr>
            <w:lang w:val="en-US"/>
          </w:rPr>
          <w:t>Acceptable Usage Policy</w:t>
        </w:r>
      </w:hyperlink>
      <w:r w:rsidRPr="004F7A6C">
        <w:rPr>
          <w:lang w:val="en-US"/>
        </w:rPr>
        <w:t xml:space="preserve"> (as we vary it from time to time).</w:t>
      </w:r>
    </w:p>
    <w:p w14:paraId="4D871631" w14:textId="77777777" w:rsidR="000A101A" w:rsidRPr="004F7A6C" w:rsidRDefault="000A101A" w:rsidP="000A101A">
      <w:pPr>
        <w:pStyle w:val="Heading2"/>
        <w:tabs>
          <w:tab w:val="num" w:pos="737"/>
        </w:tabs>
        <w:ind w:left="737"/>
        <w:rPr>
          <w:lang w:val="en-US"/>
        </w:rPr>
      </w:pPr>
      <w:r w:rsidRPr="004F7A6C">
        <w:rPr>
          <w:lang w:val="en-US"/>
        </w:rPr>
        <w:t xml:space="preserve">Your use of the m-View mobile and MAVEO video streaming service is subject to you accepting Momentum’s Terms of Use, which are set out in your application form. </w:t>
      </w:r>
    </w:p>
    <w:p w14:paraId="526B3063" w14:textId="77777777" w:rsidR="000A101A" w:rsidRPr="004F7A6C" w:rsidRDefault="000A101A" w:rsidP="000A101A">
      <w:pPr>
        <w:pStyle w:val="Heading2"/>
        <w:tabs>
          <w:tab w:val="num" w:pos="737"/>
        </w:tabs>
        <w:ind w:left="737"/>
        <w:rPr>
          <w:lang w:val="en-US"/>
        </w:rPr>
      </w:pPr>
      <w:r w:rsidRPr="004F7A6C">
        <w:rPr>
          <w:lang w:val="en-US"/>
        </w:rPr>
        <w:t>You acknowledge that by using the m-View mobile and MAVEO video streaming service you will be bound by the Terms of Use.</w:t>
      </w:r>
    </w:p>
    <w:p w14:paraId="752C36F4" w14:textId="77777777" w:rsidR="000A101A" w:rsidRPr="00E45DD6" w:rsidRDefault="000A101A" w:rsidP="000A101A">
      <w:pPr>
        <w:spacing w:after="120"/>
        <w:ind w:left="851" w:hanging="567"/>
        <w:rPr>
          <w:rFonts w:ascii="Arial" w:eastAsia="Harmony-Text" w:hAnsi="Arial" w:cs="Arial"/>
          <w:b/>
          <w:bCs/>
          <w:sz w:val="21"/>
          <w:szCs w:val="21"/>
        </w:rPr>
      </w:pPr>
      <w:bookmarkStart w:id="1172" w:name="_Toc268595883"/>
      <w:r w:rsidRPr="00E45DD6">
        <w:rPr>
          <w:rFonts w:ascii="Arial" w:eastAsia="Harmony-Text" w:hAnsi="Arial" w:cs="Arial"/>
          <w:b/>
          <w:bCs/>
          <w:sz w:val="21"/>
          <w:szCs w:val="21"/>
        </w:rPr>
        <w:t>Your responsibilities</w:t>
      </w:r>
      <w:bookmarkEnd w:id="1172"/>
    </w:p>
    <w:p w14:paraId="3C452B8C" w14:textId="55A1898E" w:rsidR="000A101A" w:rsidRPr="004F7A6C" w:rsidRDefault="000A101A" w:rsidP="000A101A">
      <w:pPr>
        <w:pStyle w:val="Heading2"/>
        <w:tabs>
          <w:tab w:val="num" w:pos="737"/>
        </w:tabs>
        <w:ind w:left="737"/>
        <w:rPr>
          <w:lang w:val="en-US"/>
        </w:rPr>
      </w:pPr>
      <w:r w:rsidRPr="004F7A6C">
        <w:rPr>
          <w:lang w:val="en-US"/>
        </w:rPr>
        <w:t xml:space="preserve">You will need to meet minimum technical requirements, details of which we can provide on request, and which can be found at </w:t>
      </w:r>
      <w:hyperlink r:id="rId49" w:history="1">
        <w:r w:rsidRPr="004F7A6C">
          <w:rPr>
            <w:lang w:val="en-US"/>
          </w:rPr>
          <w:t>www.telstra.com</w:t>
        </w:r>
      </w:hyperlink>
      <w:r w:rsidRPr="004F7A6C">
        <w:rPr>
          <w:lang w:val="en-US"/>
        </w:rPr>
        <w:t>.</w:t>
      </w:r>
    </w:p>
    <w:p w14:paraId="44A46BE8" w14:textId="77777777" w:rsidR="000A101A" w:rsidRPr="004F7A6C" w:rsidRDefault="000A101A" w:rsidP="000A101A">
      <w:pPr>
        <w:pStyle w:val="Heading2"/>
        <w:tabs>
          <w:tab w:val="num" w:pos="737"/>
        </w:tabs>
        <w:ind w:left="737"/>
        <w:rPr>
          <w:lang w:val="en-US"/>
        </w:rPr>
      </w:pPr>
      <w:r w:rsidRPr="004F7A6C">
        <w:rPr>
          <w:lang w:val="en-US"/>
        </w:rPr>
        <w:t>The m-View mobile and MAVEO video streaming service utilises standard protocols including for transmission of video over the internet, but the ability of video to pass through your firewall will be depend</w:t>
      </w:r>
      <w:r>
        <w:rPr>
          <w:lang w:val="en-US"/>
        </w:rPr>
        <w:t>e</w:t>
      </w:r>
      <w:r w:rsidRPr="004F7A6C">
        <w:rPr>
          <w:lang w:val="en-US"/>
        </w:rPr>
        <w:t>nt on your network settings.  Your Telstra representative can provide information on firewall settings however you are responsible for ensuring you network is configured so it is compatible with your network.</w:t>
      </w:r>
    </w:p>
    <w:p w14:paraId="72CC7925" w14:textId="77777777" w:rsidR="000A101A" w:rsidRPr="004F7A6C" w:rsidRDefault="000A101A" w:rsidP="000A101A">
      <w:pPr>
        <w:pStyle w:val="Heading2"/>
        <w:tabs>
          <w:tab w:val="num" w:pos="737"/>
        </w:tabs>
        <w:ind w:left="737"/>
        <w:rPr>
          <w:lang w:val="en-US"/>
        </w:rPr>
      </w:pPr>
      <w:r w:rsidRPr="004F7A6C">
        <w:rPr>
          <w:lang w:val="en-US"/>
        </w:rPr>
        <w:t>You will be able to monitor your m-View or MAVEO video streaming usage levels via the Momentum web portal, and will be provided with an email update on your m-View or MAVEO video streaming usage levels once each month.</w:t>
      </w:r>
    </w:p>
    <w:p w14:paraId="295086CA" w14:textId="77777777" w:rsidR="000A101A" w:rsidRPr="00E45DD6" w:rsidRDefault="000A101A" w:rsidP="000A101A">
      <w:pPr>
        <w:spacing w:after="120"/>
        <w:ind w:left="851" w:hanging="567"/>
        <w:rPr>
          <w:rFonts w:ascii="Arial" w:eastAsia="Harmony-Text" w:hAnsi="Arial" w:cs="Arial"/>
          <w:b/>
          <w:bCs/>
          <w:sz w:val="21"/>
          <w:szCs w:val="21"/>
        </w:rPr>
      </w:pPr>
      <w:r w:rsidRPr="00E45DD6">
        <w:rPr>
          <w:rFonts w:ascii="Arial" w:eastAsia="Harmony-Text" w:hAnsi="Arial" w:cs="Arial"/>
          <w:b/>
          <w:bCs/>
          <w:sz w:val="21"/>
          <w:szCs w:val="21"/>
        </w:rPr>
        <w:t xml:space="preserve">Training, Integration and professional services </w:t>
      </w:r>
    </w:p>
    <w:p w14:paraId="114FC116" w14:textId="77777777" w:rsidR="000A101A" w:rsidRPr="004F7A6C" w:rsidRDefault="000A101A" w:rsidP="000A101A">
      <w:pPr>
        <w:pStyle w:val="Heading2"/>
        <w:tabs>
          <w:tab w:val="num" w:pos="737"/>
        </w:tabs>
        <w:ind w:left="737"/>
        <w:rPr>
          <w:lang w:val="en-US"/>
        </w:rPr>
      </w:pPr>
      <w:r w:rsidRPr="004F7A6C">
        <w:rPr>
          <w:lang w:val="en-US"/>
        </w:rPr>
        <w:t>It is your responsibility to purchase the mobile handsets from us or a third party, and if relevant, MAVEO devices from us, and ensure that the m-View mobile and MAVEO video streaming software and hardware is properly installed and configured with your network.</w:t>
      </w:r>
    </w:p>
    <w:p w14:paraId="3BAF2A55" w14:textId="77777777" w:rsidR="000A101A" w:rsidRPr="004F7A6C" w:rsidRDefault="000A101A" w:rsidP="000A101A">
      <w:pPr>
        <w:pStyle w:val="Heading2"/>
        <w:tabs>
          <w:tab w:val="num" w:pos="737"/>
        </w:tabs>
        <w:ind w:left="737"/>
        <w:rPr>
          <w:lang w:val="en-US"/>
        </w:rPr>
      </w:pPr>
      <w:r w:rsidRPr="004F7A6C">
        <w:rPr>
          <w:lang w:val="en-US"/>
        </w:rPr>
        <w:t xml:space="preserve">We do not provide training, integration or other professional services in relation to the m-View mobile and MAVEO video streaming service. </w:t>
      </w:r>
    </w:p>
    <w:p w14:paraId="49F7C157" w14:textId="77777777" w:rsidR="000A101A" w:rsidRPr="004F7A6C" w:rsidRDefault="000A101A" w:rsidP="000A101A">
      <w:pPr>
        <w:pStyle w:val="Heading2"/>
        <w:tabs>
          <w:tab w:val="num" w:pos="737"/>
        </w:tabs>
        <w:ind w:left="737"/>
        <w:rPr>
          <w:lang w:val="en-US"/>
        </w:rPr>
      </w:pPr>
      <w:r w:rsidRPr="004F7A6C">
        <w:rPr>
          <w:lang w:val="en-US"/>
        </w:rPr>
        <w:t xml:space="preserve">If you would like to engage Momentum to provide training, integration or other professional services, we may take orders for such services on behalf of Momentum. The terms, including pricing, for such professional services are set by Momentum and will be advised by Momentum at the time you request such services. </w:t>
      </w:r>
    </w:p>
    <w:p w14:paraId="40C104DE" w14:textId="77777777" w:rsidR="000A101A" w:rsidRPr="004F7A6C" w:rsidRDefault="000A101A" w:rsidP="000A101A">
      <w:pPr>
        <w:pStyle w:val="Heading2"/>
        <w:tabs>
          <w:tab w:val="num" w:pos="737"/>
        </w:tabs>
        <w:ind w:left="737"/>
        <w:rPr>
          <w:lang w:val="en-US"/>
        </w:rPr>
      </w:pPr>
      <w:r w:rsidRPr="004F7A6C">
        <w:rPr>
          <w:lang w:val="en-US"/>
        </w:rPr>
        <w:t>We are not responsible for any training, integration or other professional services provided by Momentum.</w:t>
      </w:r>
    </w:p>
    <w:p w14:paraId="47E47F75" w14:textId="77777777" w:rsidR="000A101A" w:rsidRPr="004F7A6C" w:rsidRDefault="000A101A" w:rsidP="000A101A">
      <w:pPr>
        <w:pStyle w:val="Heading2"/>
        <w:tabs>
          <w:tab w:val="num" w:pos="737"/>
        </w:tabs>
        <w:ind w:left="737"/>
        <w:rPr>
          <w:lang w:val="en-US"/>
        </w:rPr>
      </w:pPr>
      <w:r w:rsidRPr="004F7A6C">
        <w:rPr>
          <w:lang w:val="en-US"/>
        </w:rPr>
        <w:t>If you ask us, and if we agree, we may include in our bill to you the charges for any training, integration or other professional services provided by Momentum.  You acknowledge and agree that you are purchasing such services from Momentum and Telstra is providing billing services only.  We bear no liability in respect of those training, integration or other professional services.</w:t>
      </w:r>
    </w:p>
    <w:p w14:paraId="23FA77EF" w14:textId="77777777" w:rsidR="000A101A" w:rsidRPr="00E45DD6" w:rsidRDefault="000A101A" w:rsidP="000A101A">
      <w:pPr>
        <w:spacing w:after="120"/>
        <w:ind w:left="681" w:firstLine="28"/>
        <w:rPr>
          <w:rFonts w:ascii="Arial" w:eastAsia="Harmony-Text" w:hAnsi="Arial" w:cs="Arial"/>
          <w:b/>
          <w:bCs/>
          <w:sz w:val="21"/>
          <w:szCs w:val="21"/>
        </w:rPr>
      </w:pPr>
      <w:bookmarkStart w:id="1173" w:name="_Toc263873094"/>
      <w:bookmarkStart w:id="1174" w:name="_Toc268595885"/>
      <w:bookmarkEnd w:id="1173"/>
      <w:r w:rsidRPr="00E45DD6">
        <w:rPr>
          <w:rFonts w:ascii="Arial" w:eastAsia="Harmony-Text" w:hAnsi="Arial" w:cs="Arial"/>
          <w:b/>
          <w:bCs/>
          <w:sz w:val="21"/>
          <w:szCs w:val="21"/>
        </w:rPr>
        <w:t>What equipment do we provide?</w:t>
      </w:r>
      <w:bookmarkStart w:id="1175" w:name="_Toc263873095"/>
      <w:bookmarkEnd w:id="1174"/>
      <w:bookmarkEnd w:id="1175"/>
    </w:p>
    <w:p w14:paraId="5AD7C9CA" w14:textId="77777777" w:rsidR="000A101A" w:rsidRPr="004F7A6C" w:rsidRDefault="000A101A" w:rsidP="000A101A">
      <w:pPr>
        <w:pStyle w:val="Heading2"/>
        <w:tabs>
          <w:tab w:val="num" w:pos="737"/>
        </w:tabs>
        <w:ind w:left="737"/>
      </w:pPr>
      <w:r w:rsidRPr="004F7A6C">
        <w:t>You may purchase the following MAVEO devices from us:</w:t>
      </w:r>
      <w:bookmarkStart w:id="1176" w:name="_Toc263873096"/>
      <w:bookmarkEnd w:id="1176"/>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4743"/>
      </w:tblGrid>
      <w:tr w:rsidR="000A101A" w:rsidRPr="00F2360E" w14:paraId="400AFC7E" w14:textId="77777777" w:rsidTr="000A101A">
        <w:tc>
          <w:tcPr>
            <w:tcW w:w="3450" w:type="dxa"/>
          </w:tcPr>
          <w:p w14:paraId="23652C8A" w14:textId="77777777" w:rsidR="000A101A" w:rsidRPr="00F2360E" w:rsidRDefault="000A101A" w:rsidP="000A101A">
            <w:pPr>
              <w:spacing w:after="120"/>
              <w:ind w:left="681" w:hanging="681"/>
              <w:rPr>
                <w:b/>
                <w:bCs/>
              </w:rPr>
            </w:pPr>
            <w:r w:rsidRPr="00F2360E">
              <w:rPr>
                <w:b/>
                <w:bCs/>
              </w:rPr>
              <w:t>Device</w:t>
            </w:r>
            <w:bookmarkStart w:id="1177" w:name="_Toc263873097"/>
            <w:bookmarkEnd w:id="1177"/>
          </w:p>
        </w:tc>
        <w:tc>
          <w:tcPr>
            <w:tcW w:w="4924" w:type="dxa"/>
          </w:tcPr>
          <w:p w14:paraId="7B6A8205" w14:textId="77777777" w:rsidR="000A101A" w:rsidRPr="00F2360E" w:rsidRDefault="000A101A" w:rsidP="000A101A">
            <w:pPr>
              <w:spacing w:after="120"/>
              <w:ind w:left="681" w:hanging="681"/>
              <w:rPr>
                <w:b/>
                <w:bCs/>
              </w:rPr>
            </w:pPr>
            <w:r w:rsidRPr="00F2360E">
              <w:rPr>
                <w:b/>
                <w:bCs/>
              </w:rPr>
              <w:t>Description</w:t>
            </w:r>
            <w:bookmarkStart w:id="1178" w:name="_Toc263873098"/>
            <w:bookmarkEnd w:id="1178"/>
          </w:p>
        </w:tc>
      </w:tr>
      <w:tr w:rsidR="000A101A" w:rsidRPr="004F7A6C" w14:paraId="64AD5C63" w14:textId="77777777" w:rsidTr="000A101A">
        <w:tc>
          <w:tcPr>
            <w:tcW w:w="3450" w:type="dxa"/>
          </w:tcPr>
          <w:p w14:paraId="00853F3A" w14:textId="77777777" w:rsidR="000A101A" w:rsidRPr="004F7A6C" w:rsidRDefault="000A101A">
            <w:pPr>
              <w:numPr>
                <w:ilvl w:val="0"/>
                <w:numId w:val="9"/>
              </w:numPr>
              <w:spacing w:after="120"/>
            </w:pPr>
            <w:bookmarkStart w:id="1179" w:name="_Toc263873099"/>
            <w:bookmarkEnd w:id="1179"/>
            <w:r w:rsidRPr="004F7A6C">
              <w:t>MAVEO Monitoring</w:t>
            </w:r>
            <w:bookmarkStart w:id="1180" w:name="_Toc263873100"/>
            <w:bookmarkEnd w:id="1180"/>
          </w:p>
        </w:tc>
        <w:tc>
          <w:tcPr>
            <w:tcW w:w="4924" w:type="dxa"/>
          </w:tcPr>
          <w:p w14:paraId="12D73232" w14:textId="77777777" w:rsidR="000A101A" w:rsidRPr="004F7A6C" w:rsidRDefault="000A101A" w:rsidP="000A101A">
            <w:pPr>
              <w:spacing w:after="120"/>
              <w:ind w:left="681" w:hanging="681"/>
            </w:pPr>
            <w:r w:rsidRPr="004F7A6C">
              <w:t>a wireless CCTV option that is suitable for temporarily deployed monitoring, or CCTV deployments where fixed data lines are not available.</w:t>
            </w:r>
            <w:bookmarkStart w:id="1181" w:name="_Toc263873101"/>
            <w:bookmarkEnd w:id="1181"/>
          </w:p>
        </w:tc>
      </w:tr>
      <w:tr w:rsidR="000A101A" w:rsidRPr="00F2360E" w14:paraId="3586561D" w14:textId="77777777" w:rsidTr="000A101A">
        <w:tc>
          <w:tcPr>
            <w:tcW w:w="3450" w:type="dxa"/>
          </w:tcPr>
          <w:p w14:paraId="69BE3E75" w14:textId="77777777" w:rsidR="000A101A" w:rsidRPr="004F7A6C" w:rsidRDefault="000A101A">
            <w:pPr>
              <w:numPr>
                <w:ilvl w:val="0"/>
                <w:numId w:val="9"/>
              </w:numPr>
              <w:spacing w:after="120"/>
            </w:pPr>
            <w:bookmarkStart w:id="1182" w:name="_Toc263873102"/>
            <w:bookmarkEnd w:id="1182"/>
            <w:r w:rsidRPr="004F7A6C">
              <w:t>MAVEO Portable</w:t>
            </w:r>
            <w:bookmarkStart w:id="1183" w:name="_Toc263873103"/>
            <w:bookmarkEnd w:id="1183"/>
          </w:p>
        </w:tc>
        <w:tc>
          <w:tcPr>
            <w:tcW w:w="4924" w:type="dxa"/>
          </w:tcPr>
          <w:p w14:paraId="426EF3A8" w14:textId="77777777" w:rsidR="000A101A" w:rsidRPr="00F2360E" w:rsidRDefault="000A101A" w:rsidP="000A101A">
            <w:pPr>
              <w:spacing w:after="120"/>
              <w:ind w:left="681" w:hanging="681"/>
              <w:rPr>
                <w:bCs/>
              </w:rPr>
            </w:pPr>
            <w:r w:rsidRPr="00F2360E">
              <w:rPr>
                <w:bCs/>
              </w:rPr>
              <w:t>a portable monitoring kit that is packaged in a hard-case and designed to be quickly deployed for surveillance or incident response.</w:t>
            </w:r>
            <w:bookmarkStart w:id="1184" w:name="_Toc263873104"/>
            <w:bookmarkEnd w:id="1184"/>
          </w:p>
        </w:tc>
      </w:tr>
      <w:tr w:rsidR="000A101A" w:rsidRPr="00F2360E" w14:paraId="5C3A6F55" w14:textId="77777777" w:rsidTr="000A101A">
        <w:tc>
          <w:tcPr>
            <w:tcW w:w="3450" w:type="dxa"/>
          </w:tcPr>
          <w:p w14:paraId="7DA26774" w14:textId="77777777" w:rsidR="000A101A" w:rsidRPr="004F7A6C" w:rsidRDefault="000A101A">
            <w:pPr>
              <w:numPr>
                <w:ilvl w:val="0"/>
                <w:numId w:val="9"/>
              </w:numPr>
              <w:spacing w:after="120"/>
            </w:pPr>
            <w:bookmarkStart w:id="1185" w:name="_Toc263873105"/>
            <w:bookmarkEnd w:id="1185"/>
            <w:r w:rsidRPr="004F7A6C">
              <w:t>MAVEO Auto</w:t>
            </w:r>
            <w:bookmarkStart w:id="1186" w:name="_Toc263873106"/>
            <w:bookmarkEnd w:id="1186"/>
          </w:p>
        </w:tc>
        <w:tc>
          <w:tcPr>
            <w:tcW w:w="4924" w:type="dxa"/>
          </w:tcPr>
          <w:p w14:paraId="5A67D3EF" w14:textId="77777777" w:rsidR="000A101A" w:rsidRPr="00F2360E" w:rsidRDefault="000A101A" w:rsidP="000A101A">
            <w:pPr>
              <w:spacing w:after="120"/>
              <w:ind w:left="681" w:hanging="681"/>
              <w:rPr>
                <w:bCs/>
              </w:rPr>
            </w:pPr>
            <w:r w:rsidRPr="00F2360E">
              <w:rPr>
                <w:bCs/>
              </w:rPr>
              <w:t>for in-vehicle deployments. Includes ruggedized PC, Cables, wide angle camera</w:t>
            </w:r>
            <w:bookmarkStart w:id="1187" w:name="_Toc263873107"/>
            <w:bookmarkEnd w:id="1187"/>
          </w:p>
        </w:tc>
      </w:tr>
    </w:tbl>
    <w:p w14:paraId="48CE0537" w14:textId="77777777" w:rsidR="000A101A" w:rsidRPr="00E45DD6" w:rsidRDefault="000A101A" w:rsidP="000A101A">
      <w:pPr>
        <w:spacing w:before="120" w:after="120"/>
        <w:ind w:left="680" w:firstLine="28"/>
        <w:rPr>
          <w:rFonts w:ascii="Arial" w:eastAsia="Harmony-Text" w:hAnsi="Arial" w:cs="Arial"/>
          <w:b/>
          <w:bCs/>
          <w:sz w:val="21"/>
          <w:szCs w:val="21"/>
        </w:rPr>
      </w:pPr>
      <w:bookmarkStart w:id="1188" w:name="_Toc263873108"/>
      <w:bookmarkStart w:id="1189" w:name="_Toc263873109"/>
      <w:bookmarkStart w:id="1190" w:name="_Toc268595886"/>
      <w:bookmarkEnd w:id="1188"/>
      <w:bookmarkEnd w:id="1189"/>
      <w:r w:rsidRPr="00E45DD6">
        <w:rPr>
          <w:rFonts w:ascii="Arial" w:eastAsia="Harmony-Text" w:hAnsi="Arial" w:cs="Arial"/>
          <w:b/>
          <w:bCs/>
          <w:sz w:val="21"/>
          <w:szCs w:val="21"/>
        </w:rPr>
        <w:t>Delivery of equipment</w:t>
      </w:r>
      <w:bookmarkStart w:id="1191" w:name="_Toc263873110"/>
      <w:bookmarkEnd w:id="1190"/>
      <w:bookmarkEnd w:id="1191"/>
    </w:p>
    <w:p w14:paraId="22AAFA0E" w14:textId="77777777" w:rsidR="000A101A" w:rsidRPr="007C553C" w:rsidRDefault="000A101A" w:rsidP="000A101A">
      <w:pPr>
        <w:pStyle w:val="Heading2"/>
        <w:tabs>
          <w:tab w:val="num" w:pos="737"/>
        </w:tabs>
        <w:ind w:left="737"/>
      </w:pPr>
      <w:r w:rsidRPr="007C553C">
        <w:t>It is your responsibility to arrange for delivery of any equipment you purchase from us.  You must pay for that delivery separately and in addition to the cost of the equipment you purchase from us.</w:t>
      </w:r>
    </w:p>
    <w:p w14:paraId="1447B438" w14:textId="77777777" w:rsidR="000A101A" w:rsidRPr="007C553C" w:rsidRDefault="000A101A" w:rsidP="000A101A">
      <w:pPr>
        <w:pStyle w:val="Heading2"/>
        <w:tabs>
          <w:tab w:val="num" w:pos="737"/>
        </w:tabs>
        <w:ind w:left="737"/>
      </w:pPr>
      <w:r w:rsidRPr="007C553C">
        <w:t>If you ask us and we agree, we can arrange for Momentum to deliver any equipment you purchase from us.  Momentum will quote you separately for the delivery charges based on your location, and will deliver the equipment to your premises during standard business hours (8am to 6pm) on a business day.  Momentum will try to tell you of any delays in delivering the equipment.</w:t>
      </w:r>
      <w:bookmarkStart w:id="1192" w:name="_Toc263873111"/>
      <w:bookmarkEnd w:id="1192"/>
    </w:p>
    <w:p w14:paraId="1DD9869D" w14:textId="77777777" w:rsidR="000A101A" w:rsidRPr="007C553C" w:rsidRDefault="000A101A" w:rsidP="000A101A">
      <w:pPr>
        <w:pStyle w:val="Heading2"/>
        <w:tabs>
          <w:tab w:val="num" w:pos="737"/>
        </w:tabs>
        <w:ind w:left="737"/>
      </w:pPr>
      <w:r w:rsidRPr="007C553C">
        <w:t>If you have any special delivery requests, Momentum will try to meet them. However, any such requests may incur additional charges that we will advise you of.</w:t>
      </w:r>
      <w:bookmarkStart w:id="1193" w:name="_Toc263873112"/>
      <w:bookmarkEnd w:id="1193"/>
    </w:p>
    <w:p w14:paraId="3D0DE657" w14:textId="77777777" w:rsidR="000A101A" w:rsidRPr="004F7A6C" w:rsidRDefault="000A101A" w:rsidP="000A101A">
      <w:pPr>
        <w:pStyle w:val="Heading2"/>
        <w:tabs>
          <w:tab w:val="num" w:pos="737"/>
        </w:tabs>
        <w:ind w:left="737"/>
        <w:rPr>
          <w:lang w:val="en-US"/>
        </w:rPr>
      </w:pPr>
      <w:r w:rsidRPr="004F7A6C">
        <w:rPr>
          <w:lang w:val="en-US"/>
        </w:rPr>
        <w:t>If you choose a party other than Momentum to deliver any equipment you purchase from us, you must arrange for the equipment to be collected:</w:t>
      </w:r>
    </w:p>
    <w:p w14:paraId="594A5F03" w14:textId="77777777" w:rsidR="000A101A" w:rsidRDefault="000A101A">
      <w:pPr>
        <w:numPr>
          <w:ilvl w:val="2"/>
          <w:numId w:val="12"/>
        </w:numPr>
        <w:tabs>
          <w:tab w:val="clear" w:pos="1474"/>
          <w:tab w:val="num" w:pos="2127"/>
        </w:tabs>
        <w:spacing w:after="120"/>
        <w:ind w:left="2127" w:hanging="709"/>
      </w:pPr>
      <w:r w:rsidRPr="004F7A6C">
        <w:t>from Momentum’s premises or a location otherwise notified to you by Momentum;</w:t>
      </w:r>
    </w:p>
    <w:p w14:paraId="152BD3E7" w14:textId="77777777" w:rsidR="000A101A" w:rsidRPr="004F7A6C" w:rsidRDefault="000A101A">
      <w:pPr>
        <w:numPr>
          <w:ilvl w:val="2"/>
          <w:numId w:val="2"/>
        </w:numPr>
        <w:tabs>
          <w:tab w:val="clear" w:pos="1474"/>
          <w:tab w:val="num" w:pos="2127"/>
        </w:tabs>
        <w:spacing w:after="120"/>
        <w:ind w:left="2127" w:hanging="709"/>
      </w:pPr>
      <w:r w:rsidRPr="004F7A6C">
        <w:t>within 2 business days of being notified that the equipment is ready for collection; and</w:t>
      </w:r>
    </w:p>
    <w:p w14:paraId="4D6D0847" w14:textId="77777777" w:rsidR="000A101A" w:rsidRPr="004F7A6C" w:rsidRDefault="000A101A">
      <w:pPr>
        <w:numPr>
          <w:ilvl w:val="2"/>
          <w:numId w:val="2"/>
        </w:numPr>
        <w:tabs>
          <w:tab w:val="clear" w:pos="1474"/>
          <w:tab w:val="num" w:pos="2127"/>
        </w:tabs>
        <w:spacing w:after="120"/>
        <w:ind w:left="2127" w:hanging="709"/>
      </w:pPr>
      <w:r w:rsidRPr="004F7A6C">
        <w:t>between the hours of 10am and 4pm AEST on business days.</w:t>
      </w:r>
    </w:p>
    <w:p w14:paraId="6AE370F2" w14:textId="77777777" w:rsidR="000A101A" w:rsidRPr="004F7A6C" w:rsidRDefault="000A101A" w:rsidP="000A101A">
      <w:pPr>
        <w:spacing w:after="120"/>
        <w:ind w:left="1418"/>
      </w:pPr>
      <w:r w:rsidRPr="004F7A6C">
        <w:t>You acknowledge that if you fail to comply with the above, Momentum will arrange for your equipment to be delivered at your cost.</w:t>
      </w:r>
    </w:p>
    <w:p w14:paraId="3270D5FF" w14:textId="77777777" w:rsidR="000A101A" w:rsidRPr="00E45DD6" w:rsidRDefault="000A101A" w:rsidP="000A101A">
      <w:pPr>
        <w:spacing w:after="120"/>
        <w:ind w:left="681" w:firstLine="28"/>
        <w:rPr>
          <w:rFonts w:ascii="Arial" w:eastAsia="Harmony-Text" w:hAnsi="Arial" w:cs="Arial"/>
          <w:b/>
          <w:bCs/>
          <w:sz w:val="21"/>
          <w:szCs w:val="21"/>
        </w:rPr>
      </w:pPr>
      <w:bookmarkStart w:id="1194" w:name="_Toc268595887"/>
      <w:r w:rsidRPr="00E45DD6">
        <w:rPr>
          <w:rFonts w:ascii="Arial" w:eastAsia="Harmony-Text" w:hAnsi="Arial" w:cs="Arial"/>
          <w:b/>
          <w:bCs/>
          <w:sz w:val="21"/>
          <w:szCs w:val="21"/>
        </w:rPr>
        <w:t>Ownership of equipment</w:t>
      </w:r>
      <w:bookmarkStart w:id="1195" w:name="_Toc263873113"/>
      <w:bookmarkEnd w:id="1194"/>
      <w:bookmarkEnd w:id="1195"/>
    </w:p>
    <w:p w14:paraId="2DCE68A3" w14:textId="77777777" w:rsidR="000A101A" w:rsidRPr="007C553C" w:rsidRDefault="000A101A" w:rsidP="000A101A">
      <w:pPr>
        <w:pStyle w:val="Heading2"/>
        <w:tabs>
          <w:tab w:val="num" w:pos="737"/>
        </w:tabs>
        <w:ind w:left="737"/>
        <w:rPr>
          <w:lang w:val="en-US"/>
        </w:rPr>
      </w:pPr>
      <w:r w:rsidRPr="007C553C">
        <w:rPr>
          <w:lang w:val="en-US"/>
        </w:rPr>
        <w:t>All responsibility and risk in the equipment passes from us to you when Momentum delivers it, or, if you arrange for your own delivery, when the equipment is collected from Momentum’s premises.</w:t>
      </w:r>
      <w:bookmarkStart w:id="1196" w:name="_Toc263873114"/>
      <w:bookmarkEnd w:id="1196"/>
    </w:p>
    <w:p w14:paraId="6290F640" w14:textId="77777777" w:rsidR="000A101A" w:rsidRPr="007C553C" w:rsidRDefault="000A101A" w:rsidP="000A101A">
      <w:pPr>
        <w:pStyle w:val="Heading2"/>
        <w:tabs>
          <w:tab w:val="num" w:pos="737"/>
        </w:tabs>
        <w:ind w:left="737"/>
        <w:rPr>
          <w:lang w:val="en-US"/>
        </w:rPr>
      </w:pPr>
      <w:r w:rsidRPr="007C553C">
        <w:rPr>
          <w:lang w:val="en-US"/>
        </w:rPr>
        <w:t>You will own the equipment once you pay us all the applicable equipment charges.</w:t>
      </w:r>
      <w:bookmarkStart w:id="1197" w:name="_Toc263873115"/>
      <w:bookmarkEnd w:id="1197"/>
    </w:p>
    <w:p w14:paraId="6E43E890" w14:textId="77777777" w:rsidR="000A101A" w:rsidRPr="00E45DD6" w:rsidRDefault="000A101A" w:rsidP="000A101A">
      <w:pPr>
        <w:spacing w:after="120"/>
        <w:ind w:left="681" w:firstLine="28"/>
        <w:rPr>
          <w:rFonts w:ascii="Arial" w:eastAsia="Harmony-Text" w:hAnsi="Arial" w:cs="Arial"/>
          <w:b/>
          <w:bCs/>
          <w:sz w:val="21"/>
          <w:szCs w:val="21"/>
        </w:rPr>
      </w:pPr>
      <w:bookmarkStart w:id="1198" w:name="_Toc263873116"/>
      <w:bookmarkStart w:id="1199" w:name="_Toc268595888"/>
      <w:bookmarkEnd w:id="1198"/>
      <w:r w:rsidRPr="00E45DD6">
        <w:rPr>
          <w:rFonts w:ascii="Arial" w:eastAsia="Harmony-Text" w:hAnsi="Arial" w:cs="Arial"/>
          <w:b/>
          <w:bCs/>
          <w:sz w:val="21"/>
          <w:szCs w:val="21"/>
        </w:rPr>
        <w:t>Limited Warranty</w:t>
      </w:r>
      <w:bookmarkEnd w:id="1199"/>
    </w:p>
    <w:p w14:paraId="3E3DCB0F" w14:textId="77777777" w:rsidR="000A101A" w:rsidRPr="004F7A6C" w:rsidRDefault="000A101A" w:rsidP="000A101A">
      <w:pPr>
        <w:pStyle w:val="Heading2"/>
        <w:tabs>
          <w:tab w:val="num" w:pos="737"/>
        </w:tabs>
        <w:ind w:left="737"/>
      </w:pPr>
      <w:r w:rsidRPr="004F7A6C">
        <w:t xml:space="preserve">In addition to your rights implied at law which cannot be excluded, if the MAVEO device becomes defective during the first 12 months of your minimum term we will </w:t>
      </w:r>
      <w:r w:rsidRPr="007C553C">
        <w:rPr>
          <w:lang w:val="en-US"/>
        </w:rPr>
        <w:t>repair</w:t>
      </w:r>
      <w:r w:rsidRPr="004F7A6C">
        <w:t xml:space="preserve"> or replace the MAVEO device within a reasonable period of being asked to do so.</w:t>
      </w:r>
    </w:p>
    <w:p w14:paraId="63A3C3E8" w14:textId="77777777" w:rsidR="000A101A" w:rsidRPr="00E45DD6" w:rsidRDefault="000A101A" w:rsidP="000A101A">
      <w:pPr>
        <w:spacing w:after="120"/>
        <w:ind w:left="681" w:firstLine="28"/>
        <w:rPr>
          <w:rFonts w:ascii="Arial" w:eastAsia="Harmony-Text" w:hAnsi="Arial" w:cs="Arial"/>
          <w:b/>
          <w:bCs/>
          <w:sz w:val="21"/>
          <w:szCs w:val="21"/>
        </w:rPr>
      </w:pPr>
      <w:bookmarkStart w:id="1200" w:name="_Toc263873117"/>
      <w:bookmarkStart w:id="1201" w:name="_Toc215839893"/>
      <w:bookmarkStart w:id="1202" w:name="_Toc268595890"/>
      <w:bookmarkEnd w:id="1200"/>
      <w:r w:rsidRPr="00E45DD6">
        <w:rPr>
          <w:rFonts w:ascii="Arial" w:eastAsia="Harmony-Text" w:hAnsi="Arial" w:cs="Arial"/>
          <w:b/>
          <w:bCs/>
          <w:sz w:val="21"/>
          <w:szCs w:val="21"/>
        </w:rPr>
        <w:t>Monthly charges</w:t>
      </w:r>
      <w:bookmarkEnd w:id="1201"/>
      <w:bookmarkEnd w:id="1202"/>
    </w:p>
    <w:p w14:paraId="1C9F83BC" w14:textId="77777777" w:rsidR="000A101A" w:rsidRPr="004F7A6C" w:rsidRDefault="000A101A" w:rsidP="000A101A">
      <w:pPr>
        <w:pStyle w:val="Heading2"/>
        <w:tabs>
          <w:tab w:val="num" w:pos="737"/>
        </w:tabs>
        <w:ind w:left="737"/>
      </w:pPr>
      <w:r w:rsidRPr="004F7A6C">
        <w:t>We charge you the following monthly charges based on your chosen licence option for your m-View mobile and MAVEO video streaming service:</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415"/>
      </w:tblGrid>
      <w:tr w:rsidR="000A101A" w:rsidRPr="00F2360E" w14:paraId="7878D4BE" w14:textId="77777777" w:rsidTr="000A101A">
        <w:tc>
          <w:tcPr>
            <w:tcW w:w="3431" w:type="dxa"/>
          </w:tcPr>
          <w:p w14:paraId="2E8D7EB7" w14:textId="77777777" w:rsidR="000A101A" w:rsidRPr="00F2360E" w:rsidRDefault="000A101A" w:rsidP="000A101A">
            <w:pPr>
              <w:spacing w:after="120"/>
              <w:ind w:left="681" w:hanging="681"/>
              <w:rPr>
                <w:b/>
                <w:bCs/>
              </w:rPr>
            </w:pPr>
            <w:r w:rsidRPr="00F2360E">
              <w:rPr>
                <w:b/>
                <w:bCs/>
              </w:rPr>
              <w:t>Plan</w:t>
            </w:r>
          </w:p>
        </w:tc>
        <w:tc>
          <w:tcPr>
            <w:tcW w:w="2415" w:type="dxa"/>
          </w:tcPr>
          <w:p w14:paraId="05430DE6" w14:textId="77777777" w:rsidR="000A101A" w:rsidRPr="00F2360E" w:rsidRDefault="000A101A" w:rsidP="000A101A">
            <w:pPr>
              <w:spacing w:after="120"/>
              <w:ind w:left="681" w:hanging="681"/>
              <w:rPr>
                <w:b/>
                <w:bCs/>
              </w:rPr>
            </w:pPr>
            <w:r w:rsidRPr="00F2360E">
              <w:rPr>
                <w:b/>
                <w:bCs/>
                <w:iCs/>
              </w:rPr>
              <w:t>Price per month (GST excl.)</w:t>
            </w:r>
          </w:p>
        </w:tc>
      </w:tr>
      <w:tr w:rsidR="000A101A" w:rsidRPr="00F2360E" w14:paraId="547DC622" w14:textId="77777777" w:rsidTr="000A101A">
        <w:tc>
          <w:tcPr>
            <w:tcW w:w="3431" w:type="dxa"/>
          </w:tcPr>
          <w:p w14:paraId="4E8672F6" w14:textId="77777777" w:rsidR="000A101A" w:rsidRPr="00F2360E" w:rsidRDefault="000A101A" w:rsidP="000A101A">
            <w:pPr>
              <w:spacing w:after="120"/>
              <w:ind w:left="681" w:hanging="681"/>
              <w:rPr>
                <w:bCs/>
              </w:rPr>
            </w:pPr>
            <w:r w:rsidRPr="00F2360E">
              <w:rPr>
                <w:bCs/>
              </w:rPr>
              <w:t>m-View Mobile (casual)</w:t>
            </w:r>
          </w:p>
        </w:tc>
        <w:tc>
          <w:tcPr>
            <w:tcW w:w="2415" w:type="dxa"/>
          </w:tcPr>
          <w:p w14:paraId="16F51D9D" w14:textId="77777777" w:rsidR="000A101A" w:rsidRPr="00F2360E" w:rsidRDefault="000A101A" w:rsidP="000A101A">
            <w:pPr>
              <w:spacing w:after="120"/>
              <w:ind w:left="681" w:hanging="681"/>
              <w:rPr>
                <w:bCs/>
              </w:rPr>
            </w:pPr>
            <w:r w:rsidRPr="00F2360E">
              <w:rPr>
                <w:b/>
              </w:rPr>
              <w:t>$45.00</w:t>
            </w:r>
          </w:p>
        </w:tc>
      </w:tr>
      <w:tr w:rsidR="000A101A" w:rsidRPr="00F2360E" w14:paraId="79C85C41" w14:textId="77777777" w:rsidTr="000A101A">
        <w:tc>
          <w:tcPr>
            <w:tcW w:w="3431" w:type="dxa"/>
          </w:tcPr>
          <w:p w14:paraId="7826E5BB" w14:textId="77777777" w:rsidR="000A101A" w:rsidRPr="00F2360E" w:rsidRDefault="000A101A" w:rsidP="000A101A">
            <w:pPr>
              <w:spacing w:after="120"/>
              <w:rPr>
                <w:bCs/>
              </w:rPr>
            </w:pPr>
            <w:r w:rsidRPr="00F2360E">
              <w:rPr>
                <w:bCs/>
              </w:rPr>
              <w:t>m-View Mobile (24 month minimum term)</w:t>
            </w:r>
            <w:r>
              <w:rPr>
                <w:bCs/>
              </w:rPr>
              <w:t xml:space="preserve"> – only applies to licences acquired before 02/11/12</w:t>
            </w:r>
            <w:r w:rsidRPr="00F2360E">
              <w:rPr>
                <w:bCs/>
              </w:rPr>
              <w:t>)</w:t>
            </w:r>
          </w:p>
        </w:tc>
        <w:tc>
          <w:tcPr>
            <w:tcW w:w="2415" w:type="dxa"/>
          </w:tcPr>
          <w:p w14:paraId="07483FE8" w14:textId="77777777" w:rsidR="000A101A" w:rsidRPr="00F2360E" w:rsidRDefault="000A101A" w:rsidP="000A101A">
            <w:pPr>
              <w:spacing w:after="120"/>
              <w:ind w:left="681" w:hanging="681"/>
              <w:rPr>
                <w:b/>
              </w:rPr>
            </w:pPr>
            <w:r w:rsidRPr="00F2360E">
              <w:rPr>
                <w:b/>
              </w:rPr>
              <w:t>$35.00</w:t>
            </w:r>
          </w:p>
        </w:tc>
      </w:tr>
      <w:tr w:rsidR="000A101A" w:rsidRPr="00F2360E" w14:paraId="65E0952F" w14:textId="77777777" w:rsidTr="000A101A">
        <w:tc>
          <w:tcPr>
            <w:tcW w:w="3431" w:type="dxa"/>
          </w:tcPr>
          <w:p w14:paraId="16881391" w14:textId="77777777" w:rsidR="000A101A" w:rsidRPr="00F2360E" w:rsidRDefault="000A101A" w:rsidP="000A101A">
            <w:pPr>
              <w:spacing w:after="120"/>
              <w:rPr>
                <w:bCs/>
              </w:rPr>
            </w:pPr>
            <w:r w:rsidRPr="00F2360E">
              <w:rPr>
                <w:bCs/>
              </w:rPr>
              <w:t>MAVEO (24 month minimum term)</w:t>
            </w:r>
            <w:r>
              <w:rPr>
                <w:bCs/>
              </w:rPr>
              <w:t xml:space="preserve"> – only applies to licences acquired before 02/11/12</w:t>
            </w:r>
            <w:r w:rsidRPr="00F2360E">
              <w:rPr>
                <w:bCs/>
              </w:rPr>
              <w:t>)</w:t>
            </w:r>
          </w:p>
        </w:tc>
        <w:tc>
          <w:tcPr>
            <w:tcW w:w="2415" w:type="dxa"/>
          </w:tcPr>
          <w:p w14:paraId="7D634F27" w14:textId="77777777" w:rsidR="000A101A" w:rsidRPr="00F2360E" w:rsidRDefault="000A101A" w:rsidP="000A101A">
            <w:pPr>
              <w:spacing w:after="120"/>
              <w:ind w:left="681" w:hanging="681"/>
              <w:rPr>
                <w:b/>
              </w:rPr>
            </w:pPr>
            <w:r w:rsidRPr="00F2360E">
              <w:rPr>
                <w:b/>
              </w:rPr>
              <w:t>$220.00</w:t>
            </w:r>
          </w:p>
        </w:tc>
      </w:tr>
    </w:tbl>
    <w:p w14:paraId="73C81C64" w14:textId="77777777" w:rsidR="000A101A" w:rsidRPr="004F7A6C" w:rsidRDefault="000A101A" w:rsidP="000A101A">
      <w:pPr>
        <w:spacing w:after="120"/>
        <w:ind w:left="681" w:hanging="681"/>
        <w:rPr>
          <w:bCs/>
        </w:rPr>
      </w:pPr>
    </w:p>
    <w:p w14:paraId="5EF60CE1" w14:textId="77777777" w:rsidR="000A101A" w:rsidRPr="00E45DD6" w:rsidRDefault="000A101A" w:rsidP="000A101A">
      <w:pPr>
        <w:spacing w:after="120"/>
        <w:ind w:left="681" w:firstLine="28"/>
        <w:rPr>
          <w:rFonts w:ascii="Arial" w:eastAsia="Harmony-Text" w:hAnsi="Arial" w:cs="Arial"/>
          <w:b/>
          <w:bCs/>
          <w:sz w:val="21"/>
          <w:szCs w:val="21"/>
        </w:rPr>
      </w:pPr>
      <w:bookmarkStart w:id="1203" w:name="_Toc268595891"/>
      <w:r w:rsidRPr="00E45DD6">
        <w:rPr>
          <w:rFonts w:ascii="Arial" w:eastAsia="Harmony-Text" w:hAnsi="Arial" w:cs="Arial"/>
          <w:b/>
          <w:bCs/>
          <w:sz w:val="21"/>
          <w:szCs w:val="21"/>
        </w:rPr>
        <w:t>Equipment charges</w:t>
      </w:r>
      <w:bookmarkEnd w:id="1203"/>
    </w:p>
    <w:p w14:paraId="20590AF4" w14:textId="77777777" w:rsidR="000A101A" w:rsidRPr="004F7A6C" w:rsidRDefault="000A101A" w:rsidP="000A101A">
      <w:pPr>
        <w:pStyle w:val="Heading2"/>
        <w:tabs>
          <w:tab w:val="num" w:pos="737"/>
        </w:tabs>
        <w:ind w:left="737"/>
      </w:pPr>
      <w:r w:rsidRPr="004F7A6C">
        <w:t>If you purchase equipment from us, we charge you the m-View mobile and MAVEO video streaming equipment charges set out in your application form.  Those charges do not include the cost of delivery.</w:t>
      </w:r>
    </w:p>
    <w:p w14:paraId="1305E5BF" w14:textId="77777777" w:rsidR="000A101A" w:rsidRPr="00E45DD6" w:rsidRDefault="000A101A" w:rsidP="000A101A">
      <w:pPr>
        <w:spacing w:after="120"/>
        <w:ind w:left="681" w:firstLine="28"/>
        <w:rPr>
          <w:rFonts w:ascii="Arial" w:eastAsia="Harmony-Text" w:hAnsi="Arial" w:cs="Arial"/>
          <w:b/>
          <w:bCs/>
          <w:sz w:val="21"/>
          <w:szCs w:val="21"/>
        </w:rPr>
      </w:pPr>
      <w:bookmarkStart w:id="1204" w:name="_Toc263873133"/>
      <w:bookmarkStart w:id="1205" w:name="_Toc268595893"/>
      <w:bookmarkEnd w:id="1204"/>
      <w:r w:rsidRPr="00E45DD6">
        <w:rPr>
          <w:rFonts w:ascii="Arial" w:eastAsia="Harmony-Text" w:hAnsi="Arial" w:cs="Arial"/>
          <w:b/>
          <w:bCs/>
          <w:sz w:val="21"/>
          <w:szCs w:val="21"/>
        </w:rPr>
        <w:t>Cancelling your m-View mobile and MAVEO video streaming service</w:t>
      </w:r>
      <w:bookmarkEnd w:id="1205"/>
    </w:p>
    <w:p w14:paraId="644B7F37" w14:textId="77777777" w:rsidR="000A101A" w:rsidRPr="007C553C" w:rsidRDefault="000A101A" w:rsidP="000A101A">
      <w:pPr>
        <w:pStyle w:val="Heading2"/>
        <w:tabs>
          <w:tab w:val="num" w:pos="737"/>
        </w:tabs>
        <w:ind w:left="737"/>
      </w:pPr>
      <w:r w:rsidRPr="007C553C">
        <w:t>If either your m-View mobile and MAVEO video streaming service or your mobile data plan is cancelled (for any reason), the other service is not cancelled automatically.  You have to cancel it yourself separately.</w:t>
      </w:r>
    </w:p>
    <w:p w14:paraId="3F5C4EFA" w14:textId="77777777" w:rsidR="000A101A" w:rsidRPr="007C553C" w:rsidRDefault="000A101A" w:rsidP="000A101A">
      <w:pPr>
        <w:pStyle w:val="Heading2"/>
        <w:tabs>
          <w:tab w:val="num" w:pos="737"/>
        </w:tabs>
        <w:ind w:left="737"/>
      </w:pPr>
      <w:r w:rsidRPr="007C553C">
        <w:t>In addition to any other rights of cancellation we may have, we may cancel your m-View mobile and MAVEO video streaming service (or any part of it) at any time after the agreed term of your service by telling you in writing one month beforehand.</w:t>
      </w:r>
    </w:p>
    <w:p w14:paraId="534E992C" w14:textId="77777777" w:rsidR="000A101A" w:rsidRPr="007C553C" w:rsidRDefault="000A101A" w:rsidP="000A101A">
      <w:pPr>
        <w:pStyle w:val="Heading2"/>
        <w:tabs>
          <w:tab w:val="num" w:pos="737"/>
        </w:tabs>
        <w:ind w:left="737"/>
      </w:pPr>
      <w:r w:rsidRPr="007C553C">
        <w:t>In addition to any other rights of cancellation you may have, you may cancel your m-View mobile and MAVEO video streaming service at any time after the agreed term of your service (if applicable) by giving us 30 days written notice.</w:t>
      </w:r>
    </w:p>
    <w:p w14:paraId="09570A59" w14:textId="77777777" w:rsidR="000A101A" w:rsidRPr="00E45DD6" w:rsidRDefault="000A101A" w:rsidP="000A101A">
      <w:pPr>
        <w:spacing w:after="120"/>
        <w:ind w:left="681" w:firstLine="28"/>
        <w:rPr>
          <w:rFonts w:ascii="Arial" w:eastAsia="Harmony-Text" w:hAnsi="Arial" w:cs="Arial"/>
          <w:b/>
          <w:bCs/>
          <w:sz w:val="21"/>
          <w:szCs w:val="21"/>
        </w:rPr>
      </w:pPr>
      <w:bookmarkStart w:id="1206" w:name="_Toc268595894"/>
      <w:r w:rsidRPr="00E45DD6">
        <w:rPr>
          <w:rFonts w:ascii="Arial" w:eastAsia="Harmony-Text" w:hAnsi="Arial" w:cs="Arial"/>
          <w:b/>
          <w:bCs/>
          <w:sz w:val="21"/>
          <w:szCs w:val="21"/>
        </w:rPr>
        <w:t>Early Termination Charge</w:t>
      </w:r>
      <w:bookmarkEnd w:id="1206"/>
    </w:p>
    <w:p w14:paraId="6B34B83E" w14:textId="39006394" w:rsidR="000A101A" w:rsidRPr="004F7A6C" w:rsidRDefault="000A101A" w:rsidP="000A101A">
      <w:pPr>
        <w:pStyle w:val="Heading2"/>
        <w:tabs>
          <w:tab w:val="num" w:pos="737"/>
        </w:tabs>
        <w:ind w:left="737"/>
      </w:pPr>
      <w:r w:rsidRPr="004F7A6C">
        <w:t xml:space="preserve">If during the minimum term your m-View mobile and MAVEO video streaming service is cancelled for any reason other than for our material breach, we may charge you an amount </w:t>
      </w:r>
      <w:r w:rsidR="00AF3280" w:rsidRPr="00AF3280">
        <w:t xml:space="preserve">equal to the actual costs and expenses that we have incurred or committed to in anticipation of providing the service to you and that cannot be reasonably avoided by us as a result of the termination, which will not exceed an amount </w:t>
      </w:r>
      <w:r w:rsidRPr="004F7A6C">
        <w:t>calculated as follows:</w:t>
      </w:r>
    </w:p>
    <w:p w14:paraId="608D2067" w14:textId="77777777" w:rsidR="000A101A" w:rsidRDefault="000A101A">
      <w:pPr>
        <w:numPr>
          <w:ilvl w:val="2"/>
          <w:numId w:val="14"/>
        </w:numPr>
        <w:tabs>
          <w:tab w:val="clear" w:pos="1474"/>
          <w:tab w:val="num" w:pos="2127"/>
        </w:tabs>
        <w:spacing w:after="120"/>
        <w:ind w:left="2127" w:hanging="709"/>
      </w:pPr>
      <w:r w:rsidRPr="004F7A6C">
        <w:t>if you cancel within the first 12 months of your minimum term:</w:t>
      </w:r>
      <w:r w:rsidRPr="004F7A6C">
        <w:br/>
      </w:r>
      <w:r w:rsidRPr="004F7A6C">
        <w:br/>
        <w:t>A x 12 x 100%</w:t>
      </w:r>
    </w:p>
    <w:p w14:paraId="2120EF41" w14:textId="77777777" w:rsidR="000A101A" w:rsidRPr="004F7A6C" w:rsidRDefault="000A101A">
      <w:pPr>
        <w:numPr>
          <w:ilvl w:val="2"/>
          <w:numId w:val="2"/>
        </w:numPr>
        <w:tabs>
          <w:tab w:val="clear" w:pos="1474"/>
          <w:tab w:val="num" w:pos="2127"/>
        </w:tabs>
        <w:spacing w:after="120"/>
        <w:ind w:left="2127" w:hanging="709"/>
      </w:pPr>
      <w:r w:rsidRPr="004F7A6C">
        <w:t xml:space="preserve">if you cancel after the first 12 months of your minimum term: </w:t>
      </w:r>
    </w:p>
    <w:p w14:paraId="0787504E" w14:textId="77777777" w:rsidR="000A101A" w:rsidRPr="004F7A6C" w:rsidRDefault="000A101A" w:rsidP="000A101A">
      <w:pPr>
        <w:spacing w:after="120"/>
        <w:ind w:left="2127"/>
      </w:pPr>
      <w:r w:rsidRPr="004F7A6C">
        <w:t>A x B x 100%</w:t>
      </w:r>
    </w:p>
    <w:p w14:paraId="6D2082F2" w14:textId="77777777" w:rsidR="000A101A" w:rsidRPr="004F7A6C" w:rsidRDefault="000A101A" w:rsidP="000A101A">
      <w:pPr>
        <w:spacing w:after="120"/>
        <w:ind w:left="2127"/>
      </w:pPr>
      <w:r w:rsidRPr="004F7A6C">
        <w:t>Where:</w:t>
      </w:r>
    </w:p>
    <w:p w14:paraId="134C6A1D" w14:textId="77777777" w:rsidR="000A101A" w:rsidRPr="004F7A6C" w:rsidRDefault="000A101A" w:rsidP="000A101A">
      <w:pPr>
        <w:spacing w:after="120"/>
        <w:ind w:left="2127"/>
      </w:pPr>
      <w:r w:rsidRPr="004F7A6C">
        <w:t>“A” = the average Service charges paid or payable each month by you for your m-View mobile and MAVEO video streaming up to the date of cancellation.</w:t>
      </w:r>
    </w:p>
    <w:p w14:paraId="758F9919" w14:textId="77777777" w:rsidR="000A101A" w:rsidRPr="004F7A6C" w:rsidRDefault="000A101A" w:rsidP="000A101A">
      <w:pPr>
        <w:spacing w:after="120"/>
        <w:ind w:left="2127"/>
      </w:pPr>
      <w:r w:rsidRPr="004F7A6C">
        <w:t>“B” = the number of months (or part of a month) remaining in the minimum term.</w:t>
      </w:r>
    </w:p>
    <w:p w14:paraId="20F147A0" w14:textId="77777777" w:rsidR="000A101A" w:rsidRPr="004F7A6C" w:rsidRDefault="000A101A" w:rsidP="000A101A">
      <w:pPr>
        <w:spacing w:after="120"/>
        <w:ind w:left="2127"/>
      </w:pPr>
      <w:r w:rsidRPr="004F7A6C">
        <w:t>You acknowledge that this amount is a genuine pre-estimate of the loss we are likely to suffer.</w:t>
      </w:r>
    </w:p>
    <w:p w14:paraId="63557C32" w14:textId="77777777" w:rsidR="000A101A" w:rsidRPr="00E45DD6" w:rsidRDefault="000A101A" w:rsidP="000A101A">
      <w:pPr>
        <w:spacing w:after="120"/>
        <w:ind w:left="681" w:firstLine="28"/>
        <w:rPr>
          <w:rFonts w:ascii="Arial" w:eastAsia="Harmony-Text" w:hAnsi="Arial" w:cs="Arial"/>
          <w:b/>
          <w:bCs/>
          <w:sz w:val="21"/>
          <w:szCs w:val="21"/>
        </w:rPr>
      </w:pPr>
      <w:bookmarkStart w:id="1207" w:name="_Toc268595895"/>
      <w:r w:rsidRPr="00E45DD6">
        <w:rPr>
          <w:rFonts w:ascii="Arial" w:eastAsia="Harmony-Text" w:hAnsi="Arial" w:cs="Arial"/>
          <w:b/>
          <w:bCs/>
          <w:sz w:val="21"/>
          <w:szCs w:val="21"/>
        </w:rPr>
        <w:t>Suspending your m-View mobile and MAVEO video streaming</w:t>
      </w:r>
      <w:bookmarkEnd w:id="1207"/>
      <w:r w:rsidRPr="00E45DD6">
        <w:rPr>
          <w:rFonts w:ascii="Arial" w:eastAsia="Harmony-Text" w:hAnsi="Arial" w:cs="Arial"/>
          <w:b/>
          <w:bCs/>
          <w:sz w:val="21"/>
          <w:szCs w:val="21"/>
        </w:rPr>
        <w:t xml:space="preserve"> </w:t>
      </w:r>
    </w:p>
    <w:p w14:paraId="618A7768" w14:textId="3D45CB0E" w:rsidR="000A101A" w:rsidRPr="007C553C" w:rsidRDefault="000A101A" w:rsidP="000A101A">
      <w:pPr>
        <w:pStyle w:val="Heading2"/>
        <w:tabs>
          <w:tab w:val="num" w:pos="737"/>
        </w:tabs>
        <w:ind w:left="737"/>
      </w:pPr>
      <w:r w:rsidRPr="007C553C">
        <w:t xml:space="preserve">We can suspend your m-View mobile and MAVEO video streaming service (or any part of it) immediately, if we believe on reasonable grounds that your service is being used contrary to our </w:t>
      </w:r>
      <w:hyperlink r:id="rId50" w:history="1">
        <w:r w:rsidRPr="007C553C">
          <w:t>Acceptable Usage Policy</w:t>
        </w:r>
      </w:hyperlink>
      <w:r w:rsidRPr="007C553C">
        <w:t>.</w:t>
      </w:r>
    </w:p>
    <w:p w14:paraId="1813CA8B" w14:textId="77777777" w:rsidR="000A101A" w:rsidRPr="007C553C" w:rsidRDefault="000A101A" w:rsidP="000A101A">
      <w:pPr>
        <w:pStyle w:val="Heading2"/>
        <w:tabs>
          <w:tab w:val="num" w:pos="737"/>
        </w:tabs>
        <w:ind w:left="737"/>
      </w:pPr>
      <w:r w:rsidRPr="007C553C">
        <w:t xml:space="preserve">We can cancel your m-View mobile and MAVEO video streaming service by telling you in writing if it has been suspended continuously for at least 30 days (including the day it was first suspended). </w:t>
      </w:r>
    </w:p>
    <w:p w14:paraId="4A4DF057" w14:textId="77777777" w:rsidR="000A101A" w:rsidRPr="00E45DD6" w:rsidRDefault="000A101A" w:rsidP="000A101A">
      <w:pPr>
        <w:spacing w:after="120"/>
        <w:ind w:left="681" w:firstLine="28"/>
        <w:rPr>
          <w:rFonts w:ascii="Arial" w:eastAsia="Harmony-Text" w:hAnsi="Arial" w:cs="Arial"/>
          <w:b/>
          <w:bCs/>
          <w:sz w:val="21"/>
          <w:szCs w:val="21"/>
        </w:rPr>
      </w:pPr>
      <w:bookmarkStart w:id="1208" w:name="_Toc268595897"/>
      <w:r w:rsidRPr="00E45DD6">
        <w:rPr>
          <w:rFonts w:ascii="Arial" w:eastAsia="Harmony-Text" w:hAnsi="Arial" w:cs="Arial"/>
          <w:b/>
          <w:bCs/>
          <w:sz w:val="21"/>
          <w:szCs w:val="21"/>
        </w:rPr>
        <w:t>Service restoration</w:t>
      </w:r>
      <w:bookmarkEnd w:id="1208"/>
    </w:p>
    <w:p w14:paraId="2B0A1C23" w14:textId="77777777" w:rsidR="000A101A" w:rsidRPr="004F7A6C" w:rsidRDefault="000A101A" w:rsidP="000A101A">
      <w:pPr>
        <w:pStyle w:val="Heading2"/>
        <w:tabs>
          <w:tab w:val="num" w:pos="737"/>
        </w:tabs>
        <w:ind w:left="737"/>
        <w:rPr>
          <w:lang w:val="en-US"/>
        </w:rPr>
      </w:pPr>
      <w:r w:rsidRPr="004F7A6C">
        <w:rPr>
          <w:lang w:val="en-US"/>
        </w:rPr>
        <w:t>If your m-View mobile and MAVEO video streaming service is disrupted we will aim (</w:t>
      </w:r>
      <w:r w:rsidRPr="007C553C">
        <w:t>but</w:t>
      </w:r>
      <w:r w:rsidRPr="004F7A6C">
        <w:rPr>
          <w:lang w:val="en-US"/>
        </w:rPr>
        <w:t xml:space="preserve"> do not guarantee) to repair and restore your m-View mobile and MAVEO video streaming service in accordance with the timeframes and terms set out below:</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760"/>
        <w:gridCol w:w="2084"/>
        <w:gridCol w:w="2084"/>
      </w:tblGrid>
      <w:tr w:rsidR="000A101A" w:rsidRPr="00F2360E" w14:paraId="450EF6B3" w14:textId="77777777" w:rsidTr="000A101A">
        <w:tc>
          <w:tcPr>
            <w:tcW w:w="7538" w:type="dxa"/>
            <w:gridSpan w:val="4"/>
            <w:shd w:val="clear" w:color="auto" w:fill="auto"/>
          </w:tcPr>
          <w:p w14:paraId="3DE63F16" w14:textId="77777777" w:rsidR="000A101A" w:rsidRPr="00F2360E" w:rsidRDefault="000A101A" w:rsidP="000A101A">
            <w:pPr>
              <w:spacing w:after="120"/>
              <w:ind w:left="681" w:hanging="681"/>
              <w:rPr>
                <w:b/>
              </w:rPr>
            </w:pPr>
            <w:r w:rsidRPr="00F2360E">
              <w:rPr>
                <w:b/>
              </w:rPr>
              <w:t>Service Incident</w:t>
            </w:r>
          </w:p>
        </w:tc>
      </w:tr>
      <w:tr w:rsidR="000A101A" w:rsidRPr="00F2360E" w14:paraId="7BDE4ED6" w14:textId="77777777" w:rsidTr="000A101A">
        <w:tc>
          <w:tcPr>
            <w:tcW w:w="1610" w:type="dxa"/>
            <w:shd w:val="clear" w:color="auto" w:fill="auto"/>
          </w:tcPr>
          <w:p w14:paraId="6A1B0458" w14:textId="77777777" w:rsidR="000A101A" w:rsidRPr="00F2360E" w:rsidRDefault="000A101A" w:rsidP="000A101A">
            <w:pPr>
              <w:spacing w:after="120"/>
              <w:ind w:left="681" w:hanging="681"/>
              <w:rPr>
                <w:b/>
              </w:rPr>
            </w:pPr>
            <w:r w:rsidRPr="00F2360E">
              <w:rPr>
                <w:b/>
              </w:rPr>
              <w:t>Severity level</w:t>
            </w:r>
          </w:p>
        </w:tc>
        <w:tc>
          <w:tcPr>
            <w:tcW w:w="1760" w:type="dxa"/>
            <w:shd w:val="clear" w:color="auto" w:fill="auto"/>
          </w:tcPr>
          <w:p w14:paraId="2982A393" w14:textId="77777777" w:rsidR="000A101A" w:rsidRPr="00F2360E" w:rsidRDefault="000A101A" w:rsidP="000A101A">
            <w:pPr>
              <w:spacing w:after="120"/>
              <w:ind w:left="681" w:hanging="681"/>
              <w:rPr>
                <w:b/>
              </w:rPr>
            </w:pPr>
            <w:r w:rsidRPr="00F2360E">
              <w:rPr>
                <w:b/>
              </w:rPr>
              <w:t>Response Times</w:t>
            </w:r>
          </w:p>
        </w:tc>
        <w:tc>
          <w:tcPr>
            <w:tcW w:w="2084" w:type="dxa"/>
            <w:shd w:val="clear" w:color="auto" w:fill="auto"/>
          </w:tcPr>
          <w:p w14:paraId="13C9FEB2" w14:textId="77777777" w:rsidR="000A101A" w:rsidRPr="00F2360E" w:rsidRDefault="000A101A" w:rsidP="000A101A">
            <w:pPr>
              <w:spacing w:after="120"/>
              <w:ind w:left="681" w:hanging="681"/>
              <w:rPr>
                <w:b/>
              </w:rPr>
            </w:pPr>
            <w:r w:rsidRPr="00F2360E">
              <w:rPr>
                <w:b/>
              </w:rPr>
              <w:t>Update Frequency</w:t>
            </w:r>
          </w:p>
        </w:tc>
        <w:tc>
          <w:tcPr>
            <w:tcW w:w="2084" w:type="dxa"/>
            <w:shd w:val="clear" w:color="auto" w:fill="auto"/>
          </w:tcPr>
          <w:p w14:paraId="473CA04C" w14:textId="77777777" w:rsidR="000A101A" w:rsidRPr="00F2360E" w:rsidRDefault="000A101A" w:rsidP="000A101A">
            <w:pPr>
              <w:spacing w:after="120"/>
              <w:ind w:left="681" w:hanging="681"/>
              <w:rPr>
                <w:b/>
              </w:rPr>
            </w:pPr>
            <w:r w:rsidRPr="00F2360E">
              <w:rPr>
                <w:b/>
              </w:rPr>
              <w:t>Restoration Times</w:t>
            </w:r>
          </w:p>
        </w:tc>
      </w:tr>
      <w:tr w:rsidR="000A101A" w:rsidRPr="004F7A6C" w14:paraId="6B6A45EA" w14:textId="77777777" w:rsidTr="000A101A">
        <w:tc>
          <w:tcPr>
            <w:tcW w:w="1610" w:type="dxa"/>
            <w:shd w:val="clear" w:color="auto" w:fill="auto"/>
          </w:tcPr>
          <w:p w14:paraId="1A834FAC" w14:textId="77777777" w:rsidR="000A101A" w:rsidRPr="00F2360E" w:rsidRDefault="000A101A" w:rsidP="000A101A">
            <w:pPr>
              <w:spacing w:after="120"/>
              <w:ind w:left="681" w:hanging="681"/>
              <w:rPr>
                <w:b/>
              </w:rPr>
            </w:pPr>
            <w:r w:rsidRPr="00F2360E">
              <w:rPr>
                <w:b/>
              </w:rPr>
              <w:t>1 (Critical)</w:t>
            </w:r>
          </w:p>
        </w:tc>
        <w:tc>
          <w:tcPr>
            <w:tcW w:w="1760" w:type="dxa"/>
            <w:shd w:val="clear" w:color="auto" w:fill="auto"/>
          </w:tcPr>
          <w:p w14:paraId="3A942A90" w14:textId="77777777" w:rsidR="000A101A" w:rsidRPr="004F7A6C" w:rsidRDefault="000A101A" w:rsidP="000A101A">
            <w:pPr>
              <w:spacing w:after="120"/>
              <w:ind w:left="681" w:hanging="681"/>
            </w:pPr>
            <w:r w:rsidRPr="004F7A6C">
              <w:t>15 min</w:t>
            </w:r>
          </w:p>
        </w:tc>
        <w:tc>
          <w:tcPr>
            <w:tcW w:w="2084" w:type="dxa"/>
            <w:shd w:val="clear" w:color="auto" w:fill="auto"/>
          </w:tcPr>
          <w:p w14:paraId="6131AF2D" w14:textId="77777777" w:rsidR="000A101A" w:rsidRPr="004F7A6C" w:rsidRDefault="000A101A" w:rsidP="000A101A">
            <w:pPr>
              <w:spacing w:after="120"/>
              <w:ind w:left="681" w:hanging="681"/>
            </w:pPr>
            <w:r w:rsidRPr="004F7A6C">
              <w:t>1 hour</w:t>
            </w:r>
          </w:p>
        </w:tc>
        <w:tc>
          <w:tcPr>
            <w:tcW w:w="2084" w:type="dxa"/>
            <w:shd w:val="clear" w:color="auto" w:fill="auto"/>
          </w:tcPr>
          <w:p w14:paraId="4A1A3B85" w14:textId="77777777" w:rsidR="000A101A" w:rsidRPr="004F7A6C" w:rsidRDefault="000A101A" w:rsidP="000A101A">
            <w:pPr>
              <w:spacing w:after="120"/>
              <w:ind w:left="681" w:hanging="681"/>
            </w:pPr>
            <w:r w:rsidRPr="004F7A6C">
              <w:t>2 hours</w:t>
            </w:r>
          </w:p>
        </w:tc>
      </w:tr>
      <w:tr w:rsidR="000A101A" w:rsidRPr="004F7A6C" w14:paraId="2E6031CF" w14:textId="77777777" w:rsidTr="000A101A">
        <w:tc>
          <w:tcPr>
            <w:tcW w:w="1610" w:type="dxa"/>
            <w:shd w:val="clear" w:color="auto" w:fill="auto"/>
          </w:tcPr>
          <w:p w14:paraId="670911B9" w14:textId="77777777" w:rsidR="000A101A" w:rsidRPr="00F2360E" w:rsidRDefault="000A101A" w:rsidP="000A101A">
            <w:pPr>
              <w:spacing w:after="120"/>
              <w:ind w:left="681" w:hanging="681"/>
              <w:rPr>
                <w:b/>
              </w:rPr>
            </w:pPr>
            <w:r w:rsidRPr="00F2360E">
              <w:rPr>
                <w:b/>
              </w:rPr>
              <w:t>2 (Major)</w:t>
            </w:r>
          </w:p>
        </w:tc>
        <w:tc>
          <w:tcPr>
            <w:tcW w:w="1760" w:type="dxa"/>
            <w:shd w:val="clear" w:color="auto" w:fill="auto"/>
          </w:tcPr>
          <w:p w14:paraId="61F9DFD0" w14:textId="77777777" w:rsidR="000A101A" w:rsidRPr="004F7A6C" w:rsidRDefault="000A101A" w:rsidP="000A101A">
            <w:pPr>
              <w:spacing w:after="120"/>
              <w:ind w:left="681" w:hanging="681"/>
            </w:pPr>
            <w:r w:rsidRPr="004F7A6C">
              <w:t>30 min</w:t>
            </w:r>
          </w:p>
        </w:tc>
        <w:tc>
          <w:tcPr>
            <w:tcW w:w="2084" w:type="dxa"/>
            <w:shd w:val="clear" w:color="auto" w:fill="auto"/>
          </w:tcPr>
          <w:p w14:paraId="4A0C2732" w14:textId="77777777" w:rsidR="000A101A" w:rsidRPr="004F7A6C" w:rsidRDefault="000A101A" w:rsidP="000A101A">
            <w:pPr>
              <w:spacing w:after="120"/>
              <w:ind w:left="681" w:hanging="681"/>
            </w:pPr>
            <w:r w:rsidRPr="004F7A6C">
              <w:t>2 hours</w:t>
            </w:r>
          </w:p>
        </w:tc>
        <w:tc>
          <w:tcPr>
            <w:tcW w:w="2084" w:type="dxa"/>
            <w:shd w:val="clear" w:color="auto" w:fill="auto"/>
          </w:tcPr>
          <w:p w14:paraId="4F4893F0" w14:textId="77777777" w:rsidR="000A101A" w:rsidRPr="004F7A6C" w:rsidRDefault="000A101A" w:rsidP="000A101A">
            <w:pPr>
              <w:spacing w:after="120"/>
              <w:ind w:left="681" w:hanging="681"/>
            </w:pPr>
            <w:r w:rsidRPr="004F7A6C">
              <w:t>8 hours</w:t>
            </w:r>
          </w:p>
        </w:tc>
      </w:tr>
      <w:tr w:rsidR="000A101A" w:rsidRPr="004F7A6C" w14:paraId="5832261F" w14:textId="77777777" w:rsidTr="000A101A">
        <w:tc>
          <w:tcPr>
            <w:tcW w:w="1610" w:type="dxa"/>
            <w:shd w:val="clear" w:color="auto" w:fill="auto"/>
          </w:tcPr>
          <w:p w14:paraId="3B63A0F3" w14:textId="77777777" w:rsidR="000A101A" w:rsidRPr="00F2360E" w:rsidRDefault="000A101A" w:rsidP="000A101A">
            <w:pPr>
              <w:spacing w:after="120"/>
              <w:ind w:left="681" w:hanging="681"/>
              <w:rPr>
                <w:b/>
              </w:rPr>
            </w:pPr>
            <w:r w:rsidRPr="00F2360E">
              <w:rPr>
                <w:b/>
              </w:rPr>
              <w:t>3 (Minor)</w:t>
            </w:r>
          </w:p>
        </w:tc>
        <w:tc>
          <w:tcPr>
            <w:tcW w:w="1760" w:type="dxa"/>
            <w:shd w:val="clear" w:color="auto" w:fill="auto"/>
          </w:tcPr>
          <w:p w14:paraId="78226071" w14:textId="77777777" w:rsidR="000A101A" w:rsidRPr="004F7A6C" w:rsidRDefault="000A101A" w:rsidP="000A101A">
            <w:pPr>
              <w:spacing w:after="120"/>
              <w:ind w:left="681" w:hanging="681"/>
            </w:pPr>
            <w:r w:rsidRPr="004F7A6C">
              <w:t>1 hour</w:t>
            </w:r>
          </w:p>
        </w:tc>
        <w:tc>
          <w:tcPr>
            <w:tcW w:w="2084" w:type="dxa"/>
            <w:shd w:val="clear" w:color="auto" w:fill="auto"/>
          </w:tcPr>
          <w:p w14:paraId="59DACAE8" w14:textId="77777777" w:rsidR="000A101A" w:rsidRPr="004F7A6C" w:rsidRDefault="000A101A" w:rsidP="000A101A">
            <w:pPr>
              <w:spacing w:after="120"/>
              <w:ind w:left="681" w:hanging="681"/>
            </w:pPr>
            <w:r w:rsidRPr="004F7A6C">
              <w:t>8 hours</w:t>
            </w:r>
          </w:p>
        </w:tc>
        <w:tc>
          <w:tcPr>
            <w:tcW w:w="2084" w:type="dxa"/>
            <w:shd w:val="clear" w:color="auto" w:fill="auto"/>
          </w:tcPr>
          <w:p w14:paraId="39A709DD" w14:textId="77777777" w:rsidR="000A101A" w:rsidRPr="004F7A6C" w:rsidRDefault="000A101A" w:rsidP="000A101A">
            <w:pPr>
              <w:spacing w:after="120"/>
              <w:ind w:left="681" w:hanging="681"/>
            </w:pPr>
            <w:r w:rsidRPr="004F7A6C">
              <w:t>2 business days</w:t>
            </w:r>
          </w:p>
        </w:tc>
      </w:tr>
    </w:tbl>
    <w:p w14:paraId="16ED4E01" w14:textId="77777777" w:rsidR="000A101A" w:rsidRPr="004F7A6C" w:rsidRDefault="000A101A" w:rsidP="000A101A">
      <w:pPr>
        <w:spacing w:after="120"/>
        <w:ind w:left="681" w:hanging="681"/>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124"/>
        <w:gridCol w:w="1884"/>
        <w:gridCol w:w="1885"/>
      </w:tblGrid>
      <w:tr w:rsidR="000A101A" w:rsidRPr="00F2360E" w14:paraId="3BC53EFA" w14:textId="77777777" w:rsidTr="000A101A">
        <w:tc>
          <w:tcPr>
            <w:tcW w:w="7538" w:type="dxa"/>
            <w:gridSpan w:val="4"/>
          </w:tcPr>
          <w:p w14:paraId="28D62E91" w14:textId="77777777" w:rsidR="000A101A" w:rsidRPr="00F2360E" w:rsidRDefault="000A101A" w:rsidP="000A101A">
            <w:pPr>
              <w:spacing w:after="120"/>
              <w:ind w:left="681" w:hanging="681"/>
              <w:rPr>
                <w:b/>
                <w:bCs/>
              </w:rPr>
            </w:pPr>
            <w:r w:rsidRPr="00F2360E">
              <w:rPr>
                <w:b/>
                <w:bCs/>
              </w:rPr>
              <w:t>Service Request</w:t>
            </w:r>
          </w:p>
        </w:tc>
      </w:tr>
      <w:tr w:rsidR="000A101A" w:rsidRPr="00F2360E" w14:paraId="31EEA19E" w14:textId="77777777" w:rsidTr="000A101A">
        <w:tc>
          <w:tcPr>
            <w:tcW w:w="1884" w:type="dxa"/>
          </w:tcPr>
          <w:p w14:paraId="190DCF8B" w14:textId="77777777" w:rsidR="000A101A" w:rsidRPr="00F2360E" w:rsidRDefault="000A101A" w:rsidP="000A101A">
            <w:pPr>
              <w:spacing w:after="120"/>
              <w:ind w:left="681" w:hanging="681"/>
              <w:rPr>
                <w:b/>
              </w:rPr>
            </w:pPr>
            <w:r w:rsidRPr="00F2360E">
              <w:rPr>
                <w:b/>
              </w:rPr>
              <w:t>Request Type</w:t>
            </w:r>
          </w:p>
        </w:tc>
        <w:tc>
          <w:tcPr>
            <w:tcW w:w="1885" w:type="dxa"/>
          </w:tcPr>
          <w:p w14:paraId="41DFCF5A" w14:textId="77777777" w:rsidR="000A101A" w:rsidRPr="00F2360E" w:rsidRDefault="000A101A" w:rsidP="000A101A">
            <w:pPr>
              <w:spacing w:after="120"/>
              <w:ind w:left="681" w:hanging="681"/>
              <w:rPr>
                <w:b/>
              </w:rPr>
            </w:pPr>
            <w:r w:rsidRPr="00F2360E">
              <w:rPr>
                <w:b/>
              </w:rPr>
              <w:t>Description</w:t>
            </w:r>
          </w:p>
        </w:tc>
        <w:tc>
          <w:tcPr>
            <w:tcW w:w="1884" w:type="dxa"/>
          </w:tcPr>
          <w:p w14:paraId="422290F4" w14:textId="77777777" w:rsidR="000A101A" w:rsidRPr="00F2360E" w:rsidRDefault="000A101A" w:rsidP="000A101A">
            <w:pPr>
              <w:spacing w:after="120"/>
              <w:ind w:left="681" w:hanging="681"/>
              <w:rPr>
                <w:b/>
                <w:bCs/>
              </w:rPr>
            </w:pPr>
            <w:r w:rsidRPr="00F2360E">
              <w:rPr>
                <w:b/>
                <w:bCs/>
              </w:rPr>
              <w:t>Response</w:t>
            </w:r>
          </w:p>
        </w:tc>
        <w:tc>
          <w:tcPr>
            <w:tcW w:w="1885" w:type="dxa"/>
          </w:tcPr>
          <w:p w14:paraId="431FB1A3" w14:textId="77777777" w:rsidR="000A101A" w:rsidRPr="00F2360E" w:rsidRDefault="000A101A" w:rsidP="000A101A">
            <w:pPr>
              <w:spacing w:after="120"/>
              <w:ind w:left="681" w:hanging="681"/>
              <w:rPr>
                <w:b/>
                <w:bCs/>
              </w:rPr>
            </w:pPr>
            <w:r w:rsidRPr="00F2360E">
              <w:rPr>
                <w:b/>
                <w:bCs/>
              </w:rPr>
              <w:t>Restoration</w:t>
            </w:r>
          </w:p>
        </w:tc>
      </w:tr>
      <w:tr w:rsidR="000A101A" w:rsidRPr="004F7A6C" w14:paraId="2BC69C08" w14:textId="77777777" w:rsidTr="000A101A">
        <w:tc>
          <w:tcPr>
            <w:tcW w:w="1884" w:type="dxa"/>
          </w:tcPr>
          <w:p w14:paraId="2ABAF75A" w14:textId="77777777" w:rsidR="000A101A" w:rsidRPr="004F7A6C" w:rsidRDefault="000A101A" w:rsidP="000A101A">
            <w:pPr>
              <w:spacing w:after="120"/>
              <w:ind w:left="681" w:hanging="681"/>
            </w:pPr>
            <w:r w:rsidRPr="004F7A6C">
              <w:t>MAC</w:t>
            </w:r>
          </w:p>
        </w:tc>
        <w:tc>
          <w:tcPr>
            <w:tcW w:w="1885" w:type="dxa"/>
          </w:tcPr>
          <w:p w14:paraId="61B00013" w14:textId="77777777" w:rsidR="000A101A" w:rsidRPr="004F7A6C" w:rsidRDefault="000A101A" w:rsidP="000A101A">
            <w:pPr>
              <w:spacing w:after="120"/>
              <w:ind w:left="681" w:hanging="681"/>
            </w:pPr>
            <w:r w:rsidRPr="004F7A6C">
              <w:t>User or Device Add/Change/ Delete</w:t>
            </w:r>
          </w:p>
        </w:tc>
        <w:tc>
          <w:tcPr>
            <w:tcW w:w="1884" w:type="dxa"/>
          </w:tcPr>
          <w:p w14:paraId="37FFC493" w14:textId="77777777" w:rsidR="000A101A" w:rsidRPr="004F7A6C" w:rsidRDefault="000A101A" w:rsidP="000A101A">
            <w:pPr>
              <w:spacing w:after="120"/>
              <w:ind w:left="681" w:hanging="681"/>
            </w:pPr>
            <w:r w:rsidRPr="004F7A6C">
              <w:t>1 hour</w:t>
            </w:r>
          </w:p>
        </w:tc>
        <w:tc>
          <w:tcPr>
            <w:tcW w:w="1885" w:type="dxa"/>
          </w:tcPr>
          <w:p w14:paraId="6A2515EA" w14:textId="77777777" w:rsidR="000A101A" w:rsidRPr="004F7A6C" w:rsidRDefault="000A101A" w:rsidP="000A101A">
            <w:pPr>
              <w:spacing w:after="120"/>
              <w:ind w:left="681" w:hanging="681"/>
            </w:pPr>
            <w:r w:rsidRPr="004F7A6C">
              <w:t>1 business day</w:t>
            </w:r>
          </w:p>
        </w:tc>
      </w:tr>
      <w:tr w:rsidR="000A101A" w:rsidRPr="004F7A6C" w14:paraId="5DEBA694" w14:textId="77777777" w:rsidTr="000A101A">
        <w:tc>
          <w:tcPr>
            <w:tcW w:w="1884" w:type="dxa"/>
          </w:tcPr>
          <w:p w14:paraId="7D5CB991" w14:textId="77777777" w:rsidR="000A101A" w:rsidRPr="004F7A6C" w:rsidRDefault="000A101A" w:rsidP="000A101A">
            <w:pPr>
              <w:spacing w:after="120"/>
              <w:ind w:left="681" w:hanging="681"/>
            </w:pPr>
            <w:r w:rsidRPr="004F7A6C">
              <w:t>Security</w:t>
            </w:r>
          </w:p>
        </w:tc>
        <w:tc>
          <w:tcPr>
            <w:tcW w:w="1885" w:type="dxa"/>
          </w:tcPr>
          <w:p w14:paraId="6947E7A2" w14:textId="77777777" w:rsidR="000A101A" w:rsidRPr="004F7A6C" w:rsidRDefault="000A101A" w:rsidP="000A101A">
            <w:pPr>
              <w:spacing w:after="120"/>
              <w:ind w:left="681" w:hanging="681"/>
            </w:pPr>
            <w:r w:rsidRPr="004F7A6C">
              <w:t>Password Reset</w:t>
            </w:r>
          </w:p>
        </w:tc>
        <w:tc>
          <w:tcPr>
            <w:tcW w:w="1884" w:type="dxa"/>
          </w:tcPr>
          <w:p w14:paraId="068E2AB7" w14:textId="77777777" w:rsidR="000A101A" w:rsidRPr="004F7A6C" w:rsidRDefault="000A101A" w:rsidP="000A101A">
            <w:pPr>
              <w:spacing w:after="120"/>
              <w:ind w:left="681" w:hanging="681"/>
            </w:pPr>
            <w:r w:rsidRPr="004F7A6C">
              <w:t>15 mins</w:t>
            </w:r>
          </w:p>
        </w:tc>
        <w:tc>
          <w:tcPr>
            <w:tcW w:w="1885" w:type="dxa"/>
          </w:tcPr>
          <w:p w14:paraId="1709616F" w14:textId="77777777" w:rsidR="000A101A" w:rsidRPr="004F7A6C" w:rsidRDefault="000A101A" w:rsidP="000A101A">
            <w:pPr>
              <w:spacing w:after="120"/>
              <w:ind w:left="681" w:hanging="681"/>
            </w:pPr>
            <w:r w:rsidRPr="004F7A6C">
              <w:t>30 mins</w:t>
            </w:r>
          </w:p>
        </w:tc>
      </w:tr>
      <w:tr w:rsidR="000A101A" w:rsidRPr="004F7A6C" w14:paraId="4E0C6817" w14:textId="77777777" w:rsidTr="000A101A">
        <w:trPr>
          <w:trHeight w:val="70"/>
        </w:trPr>
        <w:tc>
          <w:tcPr>
            <w:tcW w:w="1884" w:type="dxa"/>
          </w:tcPr>
          <w:p w14:paraId="34627201" w14:textId="77777777" w:rsidR="000A101A" w:rsidRPr="004F7A6C" w:rsidRDefault="000A101A" w:rsidP="000A101A">
            <w:pPr>
              <w:spacing w:after="120"/>
              <w:ind w:left="681" w:hanging="681"/>
            </w:pPr>
            <w:r w:rsidRPr="004F7A6C">
              <w:t>How To / RFI</w:t>
            </w:r>
          </w:p>
        </w:tc>
        <w:tc>
          <w:tcPr>
            <w:tcW w:w="1885" w:type="dxa"/>
          </w:tcPr>
          <w:p w14:paraId="3FBC5BF7" w14:textId="77777777" w:rsidR="000A101A" w:rsidRPr="004F7A6C" w:rsidRDefault="000A101A" w:rsidP="000A101A">
            <w:pPr>
              <w:spacing w:after="120"/>
              <w:ind w:left="681" w:hanging="681"/>
            </w:pPr>
            <w:r w:rsidRPr="004F7A6C">
              <w:t>Information Request</w:t>
            </w:r>
          </w:p>
        </w:tc>
        <w:tc>
          <w:tcPr>
            <w:tcW w:w="1884" w:type="dxa"/>
          </w:tcPr>
          <w:p w14:paraId="3820F723" w14:textId="77777777" w:rsidR="000A101A" w:rsidRPr="004F7A6C" w:rsidRDefault="000A101A" w:rsidP="000A101A">
            <w:pPr>
              <w:spacing w:after="120"/>
              <w:ind w:left="681" w:hanging="681"/>
            </w:pPr>
            <w:r w:rsidRPr="004F7A6C">
              <w:t>1 hour</w:t>
            </w:r>
          </w:p>
        </w:tc>
        <w:tc>
          <w:tcPr>
            <w:tcW w:w="1885" w:type="dxa"/>
          </w:tcPr>
          <w:p w14:paraId="63B5BC79" w14:textId="77777777" w:rsidR="000A101A" w:rsidRPr="004F7A6C" w:rsidRDefault="000A101A" w:rsidP="000A101A">
            <w:pPr>
              <w:spacing w:after="120"/>
              <w:ind w:left="681" w:hanging="681"/>
            </w:pPr>
            <w:r w:rsidRPr="004F7A6C">
              <w:t>3 business days</w:t>
            </w:r>
          </w:p>
        </w:tc>
      </w:tr>
    </w:tbl>
    <w:p w14:paraId="4D02170B" w14:textId="77777777" w:rsidR="000A101A" w:rsidRPr="004F7A6C" w:rsidRDefault="000A101A" w:rsidP="000A101A">
      <w:pPr>
        <w:spacing w:after="120"/>
        <w:ind w:left="681" w:hanging="681"/>
        <w:rPr>
          <w:bCs/>
        </w:rPr>
      </w:pPr>
      <w:r w:rsidRPr="004F7A6C">
        <w:rPr>
          <w:bCs/>
        </w:rPr>
        <w:tab/>
      </w:r>
    </w:p>
    <w:p w14:paraId="643ACEEB" w14:textId="05B965A6" w:rsidR="000A101A" w:rsidRPr="004F7A6C" w:rsidRDefault="000A101A" w:rsidP="000A101A">
      <w:pPr>
        <w:pStyle w:val="Heading2"/>
        <w:tabs>
          <w:tab w:val="num" w:pos="737"/>
        </w:tabs>
        <w:ind w:left="737"/>
        <w:rPr>
          <w:bCs w:val="0"/>
        </w:rPr>
      </w:pPr>
      <w:r w:rsidRPr="004F7A6C">
        <w:rPr>
          <w:bCs w:val="0"/>
        </w:rPr>
        <w:t xml:space="preserve">The timeframes set out above commence from the time the disruption is notified to our help desk.  </w:t>
      </w:r>
      <w:r w:rsidRPr="00C80A92">
        <w:t>If</w:t>
      </w:r>
      <w:r w:rsidRPr="004F7A6C">
        <w:rPr>
          <w:bCs w:val="0"/>
        </w:rPr>
        <w:t xml:space="preserve"> a disruption becomes apparent or is notified outside the help desk hours (as set out in clause </w:t>
      </w:r>
      <w:r>
        <w:rPr>
          <w:bCs w:val="0"/>
        </w:rPr>
        <w:fldChar w:fldCharType="begin"/>
      </w:r>
      <w:r>
        <w:rPr>
          <w:bCs w:val="0"/>
        </w:rPr>
        <w:instrText xml:space="preserve"> REF _Ref532811924 \r \h </w:instrText>
      </w:r>
      <w:r>
        <w:rPr>
          <w:bCs w:val="0"/>
        </w:rPr>
      </w:r>
      <w:r>
        <w:rPr>
          <w:bCs w:val="0"/>
        </w:rPr>
        <w:fldChar w:fldCharType="separate"/>
      </w:r>
      <w:r w:rsidR="005F6049">
        <w:rPr>
          <w:bCs w:val="0"/>
        </w:rPr>
        <w:t>11.42</w:t>
      </w:r>
      <w:r>
        <w:rPr>
          <w:bCs w:val="0"/>
        </w:rPr>
        <w:fldChar w:fldCharType="end"/>
      </w:r>
      <w:r w:rsidRPr="004F7A6C">
        <w:rPr>
          <w:bCs w:val="0"/>
        </w:rPr>
        <w:t xml:space="preserve"> below), the time frames commence from the start of the next business day.</w:t>
      </w:r>
    </w:p>
    <w:p w14:paraId="3F2109FA" w14:textId="77777777" w:rsidR="000A101A" w:rsidRPr="00E45DD6" w:rsidRDefault="000A101A" w:rsidP="000A101A">
      <w:pPr>
        <w:spacing w:after="120"/>
        <w:ind w:left="681" w:firstLine="28"/>
        <w:rPr>
          <w:rFonts w:ascii="Arial" w:eastAsia="Harmony-Text" w:hAnsi="Arial" w:cs="Arial"/>
          <w:b/>
          <w:bCs/>
          <w:sz w:val="21"/>
          <w:szCs w:val="21"/>
        </w:rPr>
      </w:pPr>
      <w:bookmarkStart w:id="1209" w:name="_Toc268595898"/>
      <w:r w:rsidRPr="00E45DD6">
        <w:rPr>
          <w:rFonts w:ascii="Arial" w:eastAsia="Harmony-Text" w:hAnsi="Arial" w:cs="Arial"/>
          <w:b/>
          <w:bCs/>
          <w:sz w:val="21"/>
          <w:szCs w:val="21"/>
        </w:rPr>
        <w:t>m-View mobile and MAVEO video streaming Availability</w:t>
      </w:r>
      <w:bookmarkEnd w:id="1209"/>
    </w:p>
    <w:p w14:paraId="71889847" w14:textId="77777777" w:rsidR="000A101A" w:rsidRPr="004F7A6C" w:rsidRDefault="000A101A" w:rsidP="000A101A">
      <w:pPr>
        <w:pStyle w:val="Heading2"/>
        <w:tabs>
          <w:tab w:val="num" w:pos="737"/>
        </w:tabs>
        <w:ind w:left="737"/>
      </w:pPr>
      <w:r w:rsidRPr="004F7A6C">
        <w:t xml:space="preserve">We will aim (but do not guarantee) to provide m-View mobile and MAVEO video streaming </w:t>
      </w:r>
      <w:r w:rsidRPr="00C80A92">
        <w:rPr>
          <w:bCs w:val="0"/>
        </w:rPr>
        <w:t>availability</w:t>
      </w:r>
      <w:r w:rsidRPr="004F7A6C">
        <w:t xml:space="preserve"> of at least 97%. m-View mobile and MAVEO video streaming availability is calculated as the number of hours for which the Service is available in that month in accordance with the following formula:</w:t>
      </w:r>
    </w:p>
    <w:p w14:paraId="2046E18B" w14:textId="77777777" w:rsidR="000A101A" w:rsidRPr="004F7A6C" w:rsidRDefault="000A101A" w:rsidP="000A101A">
      <w:pPr>
        <w:spacing w:after="120"/>
        <w:ind w:left="737" w:firstLine="28"/>
        <w:rPr>
          <w:i/>
        </w:rPr>
      </w:pPr>
      <w:r w:rsidRPr="004F7A6C">
        <w:rPr>
          <w:i/>
        </w:rPr>
        <w:t>((Scheduled Time - (Downtime - Excusable Downtime)) x 100)/ Scheduled Time</w:t>
      </w:r>
    </w:p>
    <w:p w14:paraId="5A474DD0" w14:textId="77777777" w:rsidR="000A101A" w:rsidRPr="004F7A6C" w:rsidRDefault="000A101A" w:rsidP="000A101A">
      <w:pPr>
        <w:spacing w:after="120"/>
        <w:ind w:left="737" w:firstLine="28"/>
      </w:pPr>
      <w:r w:rsidRPr="004F7A6C">
        <w:t>Where:</w:t>
      </w:r>
    </w:p>
    <w:p w14:paraId="7C8106DD" w14:textId="77777777" w:rsidR="000A101A" w:rsidRPr="004F7A6C" w:rsidRDefault="000A101A" w:rsidP="000A101A">
      <w:pPr>
        <w:spacing w:after="120"/>
        <w:ind w:left="737"/>
      </w:pPr>
      <w:r w:rsidRPr="004F7A6C">
        <w:rPr>
          <w:b/>
        </w:rPr>
        <w:t xml:space="preserve">Scheduled Time </w:t>
      </w:r>
      <w:r w:rsidRPr="004F7A6C">
        <w:t>in a month means the number of hours specified as hours during which the Service is scheduled to be available.</w:t>
      </w:r>
    </w:p>
    <w:p w14:paraId="7CF15879" w14:textId="77777777" w:rsidR="000A101A" w:rsidRPr="004F7A6C" w:rsidRDefault="000A101A" w:rsidP="000A101A">
      <w:pPr>
        <w:spacing w:after="120"/>
        <w:ind w:left="737"/>
      </w:pPr>
      <w:r w:rsidRPr="004F7A6C">
        <w:rPr>
          <w:b/>
        </w:rPr>
        <w:t>Downtime</w:t>
      </w:r>
      <w:r w:rsidRPr="004F7A6C">
        <w:t xml:space="preserve"> means the number of hours during Scheduled Time in that month during which the Service is not available.</w:t>
      </w:r>
    </w:p>
    <w:p w14:paraId="51DC1477" w14:textId="77777777" w:rsidR="000A101A" w:rsidRPr="004F7A6C" w:rsidRDefault="000A101A" w:rsidP="000A101A">
      <w:pPr>
        <w:spacing w:after="120"/>
        <w:ind w:left="737"/>
        <w:rPr>
          <w:bCs/>
        </w:rPr>
      </w:pPr>
      <w:r w:rsidRPr="004F7A6C">
        <w:rPr>
          <w:b/>
          <w:bCs/>
        </w:rPr>
        <w:t>Excusable Downtime</w:t>
      </w:r>
      <w:r w:rsidRPr="004F7A6C">
        <w:rPr>
          <w:bCs/>
        </w:rPr>
        <w:t xml:space="preserve"> is any scheduled maintenance or planned outage period; any unavailability of the Service caused by a defect, error or malfunction in any item of hardware, software, configuration or service, and communications not within our control; and any unavailability of the Service caused by an event beyond our reasonable control. </w:t>
      </w:r>
    </w:p>
    <w:p w14:paraId="0309F279" w14:textId="77777777" w:rsidR="000A101A" w:rsidRPr="00E45DD6" w:rsidRDefault="000A101A" w:rsidP="000A101A">
      <w:pPr>
        <w:keepNext/>
        <w:spacing w:after="120"/>
        <w:ind w:left="680" w:firstLine="28"/>
        <w:rPr>
          <w:rFonts w:ascii="Arial" w:eastAsia="Harmony-Text" w:hAnsi="Arial" w:cs="Arial"/>
          <w:b/>
          <w:bCs/>
          <w:sz w:val="21"/>
          <w:szCs w:val="21"/>
        </w:rPr>
      </w:pPr>
      <w:bookmarkStart w:id="1210" w:name="_Toc268595899"/>
      <w:r w:rsidRPr="00E45DD6">
        <w:rPr>
          <w:rFonts w:ascii="Arial" w:eastAsia="Harmony-Text" w:hAnsi="Arial" w:cs="Arial"/>
          <w:b/>
          <w:bCs/>
          <w:sz w:val="21"/>
          <w:szCs w:val="21"/>
        </w:rPr>
        <w:t>Help Desk</w:t>
      </w:r>
      <w:bookmarkEnd w:id="1210"/>
    </w:p>
    <w:p w14:paraId="2FA7CC3F" w14:textId="77777777" w:rsidR="000A101A" w:rsidRPr="004F7A6C" w:rsidRDefault="000A101A" w:rsidP="000A101A">
      <w:pPr>
        <w:pStyle w:val="Heading2"/>
        <w:tabs>
          <w:tab w:val="num" w:pos="737"/>
        </w:tabs>
        <w:ind w:left="737"/>
      </w:pPr>
      <w:r w:rsidRPr="004F7A6C">
        <w:t>Momentum will operate a helpdesk that you may contact for support in relation to your use of your m-View mobile and MAVEO video streaming.  This helpdesk will operate between the hours of 9am to 6.00pm (AEST) on business days</w:t>
      </w:r>
      <w:r>
        <w:t xml:space="preserve"> and can be contacted by phone on </w:t>
      </w:r>
      <w:r>
        <w:rPr>
          <w:lang w:val="en-US"/>
        </w:rPr>
        <w:t>1300 703 199</w:t>
      </w:r>
    </w:p>
    <w:p w14:paraId="535360E2" w14:textId="77777777" w:rsidR="000A101A" w:rsidRPr="00E45DD6" w:rsidRDefault="000A101A" w:rsidP="000A101A">
      <w:pPr>
        <w:spacing w:after="120"/>
        <w:ind w:left="681" w:firstLine="28"/>
        <w:rPr>
          <w:rFonts w:ascii="Arial" w:eastAsia="Harmony-Text" w:hAnsi="Arial" w:cs="Arial"/>
          <w:b/>
          <w:bCs/>
          <w:sz w:val="21"/>
          <w:szCs w:val="21"/>
        </w:rPr>
      </w:pPr>
      <w:bookmarkStart w:id="1211" w:name="_Toc268595900"/>
      <w:r w:rsidRPr="00E45DD6">
        <w:rPr>
          <w:rFonts w:ascii="Arial" w:eastAsia="Harmony-Text" w:hAnsi="Arial" w:cs="Arial"/>
          <w:b/>
          <w:bCs/>
          <w:sz w:val="21"/>
          <w:szCs w:val="21"/>
        </w:rPr>
        <w:t xml:space="preserve">Special </w:t>
      </w:r>
      <w:bookmarkStart w:id="1212" w:name="Specialmeanings"/>
      <w:bookmarkEnd w:id="1212"/>
      <w:r w:rsidRPr="00E45DD6">
        <w:rPr>
          <w:rFonts w:ascii="Arial" w:eastAsia="Harmony-Text" w:hAnsi="Arial" w:cs="Arial"/>
          <w:b/>
          <w:bCs/>
          <w:sz w:val="21"/>
          <w:szCs w:val="21"/>
        </w:rPr>
        <w:t>meanings</w:t>
      </w:r>
      <w:bookmarkEnd w:id="1211"/>
    </w:p>
    <w:p w14:paraId="40B8A055" w14:textId="77777777" w:rsidR="000A101A" w:rsidRPr="004F7A6C" w:rsidRDefault="000A101A" w:rsidP="000A101A">
      <w:pPr>
        <w:pStyle w:val="Heading2"/>
        <w:tabs>
          <w:tab w:val="num" w:pos="737"/>
        </w:tabs>
        <w:ind w:left="737"/>
      </w:pPr>
      <w:bookmarkStart w:id="1213" w:name="_Ref532811924"/>
      <w:r w:rsidRPr="004F7A6C">
        <w:t>The following words have the following special meanings:</w:t>
      </w:r>
      <w:bookmarkEnd w:id="1213"/>
    </w:p>
    <w:p w14:paraId="05EBBBBE" w14:textId="77777777" w:rsidR="000A101A" w:rsidRPr="004F7A6C" w:rsidRDefault="000A101A" w:rsidP="000A101A">
      <w:pPr>
        <w:spacing w:after="120"/>
        <w:ind w:left="851"/>
      </w:pPr>
      <w:r w:rsidRPr="004F7A6C">
        <w:rPr>
          <w:b/>
          <w:bCs/>
        </w:rPr>
        <w:t>business day</w:t>
      </w:r>
      <w:r w:rsidRPr="004F7A6C">
        <w:t xml:space="preserve"> means any day, other than a Saturday, Sunday or recognised public holiday in the state in w</w:t>
      </w:r>
      <w:r>
        <w:t>hich your premises are located;</w:t>
      </w:r>
    </w:p>
    <w:p w14:paraId="3F8E19DA" w14:textId="77777777" w:rsidR="000A101A" w:rsidRPr="004F7A6C" w:rsidRDefault="000A101A" w:rsidP="000A101A">
      <w:pPr>
        <w:spacing w:after="120"/>
        <w:ind w:left="851"/>
      </w:pPr>
      <w:r w:rsidRPr="004F7A6C">
        <w:rPr>
          <w:b/>
        </w:rPr>
        <w:t xml:space="preserve">Momentum </w:t>
      </w:r>
      <w:r w:rsidRPr="004F7A6C">
        <w:t xml:space="preserve">means Momentum Technologies Services </w:t>
      </w:r>
      <w:r>
        <w:t>Pty Limited;</w:t>
      </w:r>
    </w:p>
    <w:p w14:paraId="49829204" w14:textId="77777777" w:rsidR="000A101A" w:rsidRPr="004F7A6C" w:rsidRDefault="000A101A" w:rsidP="000A101A">
      <w:pPr>
        <w:spacing w:after="120"/>
        <w:ind w:left="851"/>
      </w:pPr>
      <w:r w:rsidRPr="004F7A6C">
        <w:rPr>
          <w:b/>
        </w:rPr>
        <w:t>Severity level 1 (Critical)</w:t>
      </w:r>
      <w:r w:rsidRPr="004F7A6C">
        <w:t xml:space="preserve"> means a disruption to your m-View mobile and MAVEO video streaming service which means that </w:t>
      </w:r>
      <w:r w:rsidRPr="004F7A6C">
        <w:rPr>
          <w:bCs/>
        </w:rPr>
        <w:t>your core business functions, as made available through the m-View mobile and MAVEO video streaming service, cannot be fulfilled</w:t>
      </w:r>
      <w:r>
        <w:rPr>
          <w:bCs/>
        </w:rPr>
        <w:t>;</w:t>
      </w:r>
    </w:p>
    <w:p w14:paraId="31288AC8" w14:textId="77777777" w:rsidR="000A101A" w:rsidRPr="004F7A6C" w:rsidRDefault="000A101A" w:rsidP="000A101A">
      <w:pPr>
        <w:spacing w:after="120"/>
        <w:ind w:left="851"/>
      </w:pPr>
      <w:r w:rsidRPr="004F7A6C">
        <w:rPr>
          <w:b/>
        </w:rPr>
        <w:t>Severity level 2 (Major)</w:t>
      </w:r>
      <w:r w:rsidRPr="004F7A6C">
        <w:t xml:space="preserve"> means a disruption to your m-View mobile and MAVEO video streaming service that prevents any of your end users from doing their normal daily work</w:t>
      </w:r>
      <w:r>
        <w:rPr>
          <w:bCs/>
        </w:rPr>
        <w:t>; and</w:t>
      </w:r>
    </w:p>
    <w:p w14:paraId="7B60E0A3" w14:textId="77777777" w:rsidR="000A101A" w:rsidRDefault="000A101A" w:rsidP="000A101A">
      <w:pPr>
        <w:spacing w:after="120"/>
        <w:ind w:left="851"/>
      </w:pPr>
      <w:r w:rsidRPr="004F7A6C">
        <w:rPr>
          <w:b/>
        </w:rPr>
        <w:t>Severity level 3 (Minor)</w:t>
      </w:r>
      <w:r w:rsidRPr="004F7A6C">
        <w:t xml:space="preserve"> means a disruption to your m-View mobile and MAVEO video streaming service that prevents the completion of necessary but not urgent work.</w:t>
      </w:r>
    </w:p>
    <w:p w14:paraId="4E96C014" w14:textId="77777777" w:rsidR="000A101A" w:rsidRPr="009216DB" w:rsidRDefault="000A101A" w:rsidP="000A101A">
      <w:pPr>
        <w:pStyle w:val="Heading2"/>
        <w:numPr>
          <w:ilvl w:val="0"/>
          <w:numId w:val="0"/>
        </w:numPr>
        <w:ind w:left="1588" w:hanging="737"/>
        <w:rPr>
          <w:rFonts w:eastAsia="Harmony-Text"/>
        </w:rPr>
      </w:pPr>
    </w:p>
    <w:p w14:paraId="0853AAA4" w14:textId="77777777" w:rsidR="000A101A" w:rsidRPr="00E30E29" w:rsidRDefault="000A101A" w:rsidP="000A101A">
      <w:pPr>
        <w:pStyle w:val="Heading1"/>
      </w:pPr>
      <w:bookmarkStart w:id="1214" w:name="_Ref274827772"/>
      <w:bookmarkStart w:id="1215" w:name="_Toc274830589"/>
      <w:bookmarkStart w:id="1216" w:name="_Toc274904627"/>
      <w:bookmarkStart w:id="1217" w:name="_Toc477961295"/>
      <w:bookmarkStart w:id="1218" w:name="_Toc3977954"/>
      <w:bookmarkStart w:id="1219" w:name="_Toc11837282"/>
      <w:bookmarkStart w:id="1220" w:name="_Toc11915335"/>
      <w:bookmarkStart w:id="1221" w:name="_Toc15374931"/>
      <w:bookmarkStart w:id="1222" w:name="_Toc44088971"/>
      <w:bookmarkStart w:id="1223" w:name="_Toc77174252"/>
      <w:bookmarkStart w:id="1224" w:name="_Toc256000023"/>
      <w:bookmarkStart w:id="1225" w:name="_Toc256000063"/>
      <w:bookmarkStart w:id="1226" w:name="_Toc177985013"/>
      <w:r w:rsidRPr="00E30E29">
        <w:t>Telstra Mobile Connect Solution</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0CC61439" w14:textId="77777777" w:rsidR="000A101A" w:rsidRPr="00636613" w:rsidRDefault="000A101A" w:rsidP="000A101A">
      <w:pPr>
        <w:pStyle w:val="Heading2"/>
        <w:numPr>
          <w:ilvl w:val="0"/>
          <w:numId w:val="0"/>
        </w:numPr>
        <w:tabs>
          <w:tab w:val="num" w:pos="737"/>
        </w:tabs>
        <w:ind w:left="737"/>
        <w:rPr>
          <w:b/>
          <w:bCs w:val="0"/>
        </w:rPr>
      </w:pPr>
      <w:bookmarkStart w:id="1227" w:name="_Toc274830590"/>
      <w:bookmarkStart w:id="1228" w:name="_Toc274904628"/>
      <w:bookmarkStart w:id="1229" w:name="_Toc477961296"/>
      <w:bookmarkStart w:id="1230" w:name="_Toc3977955"/>
      <w:bookmarkStart w:id="1231" w:name="_Toc11837283"/>
      <w:bookmarkStart w:id="1232" w:name="_Toc11915336"/>
      <w:bookmarkStart w:id="1233" w:name="_Toc15374932"/>
      <w:r w:rsidRPr="0081354C">
        <w:rPr>
          <w:b/>
          <w:bCs w:val="0"/>
        </w:rPr>
        <w:t>Not available for new service connections or service changes from 01 January 2023 and discontinued from 30 March 2023.</w:t>
      </w:r>
    </w:p>
    <w:p w14:paraId="26027C7D" w14:textId="77777777" w:rsidR="000A101A" w:rsidRPr="00E30E29" w:rsidRDefault="000A101A" w:rsidP="000A101A">
      <w:pPr>
        <w:pStyle w:val="Indent1"/>
      </w:pPr>
      <w:r w:rsidRPr="00E30E29">
        <w:t>What is</w:t>
      </w:r>
      <w:r w:rsidRPr="00E30E29">
        <w:rPr>
          <w:iCs/>
        </w:rPr>
        <w:t xml:space="preserve"> the Telstra Mobile Connect Solution?</w:t>
      </w:r>
      <w:bookmarkEnd w:id="1227"/>
      <w:bookmarkEnd w:id="1228"/>
      <w:bookmarkEnd w:id="1229"/>
      <w:bookmarkEnd w:id="1230"/>
      <w:bookmarkEnd w:id="1231"/>
      <w:bookmarkEnd w:id="1232"/>
      <w:bookmarkEnd w:id="1233"/>
    </w:p>
    <w:p w14:paraId="486EA093" w14:textId="77777777" w:rsidR="000A101A" w:rsidRDefault="000A101A" w:rsidP="000A101A">
      <w:pPr>
        <w:pStyle w:val="Heading2"/>
        <w:tabs>
          <w:tab w:val="num" w:pos="737"/>
        </w:tabs>
        <w:ind w:left="737"/>
      </w:pPr>
      <w:r w:rsidRPr="005E5435">
        <w:t xml:space="preserve">Unless we otherwise agree, </w:t>
      </w:r>
      <w:r w:rsidRPr="00E30E29">
        <w:t xml:space="preserve">Telstra Mobile Connect Solution </w:t>
      </w:r>
      <w:r w:rsidRPr="005E5435">
        <w:t>is not available to new or recontracting customers on and from 18 August 2020.</w:t>
      </w:r>
    </w:p>
    <w:p w14:paraId="57130716" w14:textId="77777777" w:rsidR="000A101A" w:rsidRPr="00E30E29" w:rsidRDefault="000A101A" w:rsidP="000A101A">
      <w:pPr>
        <w:pStyle w:val="Heading2"/>
        <w:tabs>
          <w:tab w:val="num" w:pos="737"/>
        </w:tabs>
        <w:ind w:left="737"/>
      </w:pPr>
      <w:r w:rsidRPr="00E30E29">
        <w:t>Our Telstra Mobile Connect Solution ("</w:t>
      </w:r>
      <w:r w:rsidRPr="00E30E29">
        <w:rPr>
          <w:b/>
        </w:rPr>
        <w:t>TMCS"</w:t>
      </w:r>
      <w:r w:rsidRPr="00E30E29">
        <w:t xml:space="preserve">) allows eligible business customers with: </w:t>
      </w:r>
    </w:p>
    <w:p w14:paraId="1003AF1C" w14:textId="77777777" w:rsidR="000A101A" w:rsidRPr="00E30E29" w:rsidRDefault="000A101A" w:rsidP="000A101A">
      <w:pPr>
        <w:pStyle w:val="Heading3"/>
        <w:tabs>
          <w:tab w:val="clear" w:pos="114"/>
          <w:tab w:val="num" w:pos="0"/>
        </w:tabs>
        <w:ind w:left="1304" w:hanging="567"/>
      </w:pPr>
      <w:r w:rsidRPr="00E30E29">
        <w:t>devices which are properly configured and certified by us as compatible with TMCS ("</w:t>
      </w:r>
      <w:r w:rsidRPr="00E30E29">
        <w:rPr>
          <w:b/>
        </w:rPr>
        <w:t>devices</w:t>
      </w:r>
      <w:r w:rsidRPr="00E30E29">
        <w:t xml:space="preserve">"); </w:t>
      </w:r>
    </w:p>
    <w:p w14:paraId="78619006" w14:textId="77777777" w:rsidR="000A101A" w:rsidRPr="00E30E29" w:rsidRDefault="000A101A" w:rsidP="000A101A">
      <w:pPr>
        <w:pStyle w:val="Heading3"/>
        <w:tabs>
          <w:tab w:val="clear" w:pos="114"/>
          <w:tab w:val="num" w:pos="0"/>
        </w:tabs>
        <w:ind w:left="1304" w:hanging="567"/>
      </w:pPr>
      <w:r>
        <w:t>compatible business application</w:t>
      </w:r>
      <w:r w:rsidRPr="00E30E29">
        <w:t xml:space="preserve"> software with </w:t>
      </w:r>
      <w:r w:rsidRPr="00E30E29">
        <w:rPr>
          <w:szCs w:val="23"/>
        </w:rPr>
        <w:t>a</w:t>
      </w:r>
      <w:r>
        <w:rPr>
          <w:szCs w:val="23"/>
        </w:rPr>
        <w:t xml:space="preserve"> valid</w:t>
      </w:r>
      <w:r w:rsidRPr="00E30E29">
        <w:rPr>
          <w:szCs w:val="23"/>
        </w:rPr>
        <w:t xml:space="preserve"> SSL server certificate</w:t>
      </w:r>
      <w:r w:rsidRPr="00E30E29">
        <w:t xml:space="preserve">, </w:t>
      </w:r>
      <w:r w:rsidRPr="00E30E29">
        <w:rPr>
          <w:szCs w:val="23"/>
        </w:rPr>
        <w:t>and any</w:t>
      </w:r>
      <w:r w:rsidRPr="00E30E29">
        <w:t xml:space="preserve"> other software necessary to run such software ("</w:t>
      </w:r>
      <w:r>
        <w:rPr>
          <w:b/>
        </w:rPr>
        <w:t>SSL business application</w:t>
      </w:r>
      <w:r w:rsidRPr="00E30E29">
        <w:rPr>
          <w:b/>
        </w:rPr>
        <w:t xml:space="preserve"> software</w:t>
      </w:r>
      <w:r w:rsidRPr="00E30E29">
        <w:t xml:space="preserve">"); and </w:t>
      </w:r>
    </w:p>
    <w:p w14:paraId="51DF21A0" w14:textId="77777777" w:rsidR="000A101A" w:rsidRPr="00E30E29" w:rsidRDefault="000A101A" w:rsidP="000A101A">
      <w:pPr>
        <w:pStyle w:val="Heading3"/>
        <w:tabs>
          <w:tab w:val="clear" w:pos="114"/>
          <w:tab w:val="num" w:pos="0"/>
        </w:tabs>
        <w:ind w:left="1304" w:hanging="567"/>
      </w:pPr>
      <w:r w:rsidRPr="00E30E29">
        <w:t xml:space="preserve">any other software, licences and hardware </w:t>
      </w:r>
      <w:r>
        <w:t>required to use the SSL Business Services</w:t>
      </w:r>
      <w:r w:rsidRPr="00E30E29">
        <w:t>,</w:t>
      </w:r>
    </w:p>
    <w:p w14:paraId="7819E33E" w14:textId="77777777" w:rsidR="000A101A" w:rsidRPr="00E30E29" w:rsidRDefault="000A101A" w:rsidP="000A101A">
      <w:pPr>
        <w:pStyle w:val="Heading3"/>
        <w:numPr>
          <w:ilvl w:val="0"/>
          <w:numId w:val="0"/>
        </w:numPr>
        <w:ind w:left="737"/>
      </w:pPr>
      <w:r w:rsidRPr="00E30E29">
        <w:t>to:</w:t>
      </w:r>
    </w:p>
    <w:p w14:paraId="142FC5DA" w14:textId="77777777" w:rsidR="000A101A" w:rsidRPr="00E30E29" w:rsidRDefault="000A101A" w:rsidP="000A101A">
      <w:pPr>
        <w:pStyle w:val="Heading3"/>
        <w:tabs>
          <w:tab w:val="clear" w:pos="114"/>
          <w:tab w:val="num" w:pos="0"/>
        </w:tabs>
        <w:ind w:left="1304" w:hanging="567"/>
      </w:pPr>
      <w:r>
        <w:t>send and receive data on the SSL business application software</w:t>
      </w:r>
      <w:r w:rsidRPr="00E30E29">
        <w:t xml:space="preserve"> over SSL, including allowing them to send email ("</w:t>
      </w:r>
      <w:r>
        <w:rPr>
          <w:b/>
        </w:rPr>
        <w:t>SSL Business</w:t>
      </w:r>
      <w:r w:rsidRPr="00E30E29">
        <w:rPr>
          <w:b/>
        </w:rPr>
        <w:t xml:space="preserve"> Services"</w:t>
      </w:r>
      <w:r w:rsidRPr="00E30E29">
        <w:t>); and</w:t>
      </w:r>
    </w:p>
    <w:p w14:paraId="07C5E748" w14:textId="77777777" w:rsidR="000A101A" w:rsidRPr="00E30E29" w:rsidRDefault="000A101A" w:rsidP="000A101A">
      <w:pPr>
        <w:pStyle w:val="Heading3"/>
        <w:tabs>
          <w:tab w:val="clear" w:pos="114"/>
          <w:tab w:val="num" w:pos="0"/>
        </w:tabs>
        <w:ind w:left="1474"/>
      </w:pPr>
      <w:r w:rsidRPr="00E30E29">
        <w:t>access the internet on the devices</w:t>
      </w:r>
      <w:r w:rsidRPr="00E30E29">
        <w:rPr>
          <w:i/>
        </w:rPr>
        <w:t>.</w:t>
      </w:r>
    </w:p>
    <w:p w14:paraId="4E4679A4" w14:textId="77777777" w:rsidR="000A101A" w:rsidRPr="00E30E29" w:rsidRDefault="000A101A" w:rsidP="000A101A">
      <w:pPr>
        <w:pStyle w:val="Heading2"/>
        <w:numPr>
          <w:ilvl w:val="0"/>
          <w:numId w:val="0"/>
        </w:numPr>
        <w:ind w:left="720"/>
        <w:rPr>
          <w:b/>
        </w:rPr>
      </w:pPr>
      <w:r w:rsidRPr="00E30E29">
        <w:rPr>
          <w:b/>
        </w:rPr>
        <w:t>Availability and set up</w:t>
      </w:r>
    </w:p>
    <w:p w14:paraId="00B5632C" w14:textId="77777777" w:rsidR="000A101A" w:rsidRPr="00E30E29" w:rsidRDefault="000A101A" w:rsidP="000A101A">
      <w:pPr>
        <w:pStyle w:val="Heading2"/>
        <w:tabs>
          <w:tab w:val="num" w:pos="0"/>
          <w:tab w:val="num" w:pos="709"/>
        </w:tabs>
        <w:ind w:left="737" w:hanging="709"/>
      </w:pPr>
      <w:r w:rsidRPr="00E30E29">
        <w:t>We supply the TMCS for use by you for business purposes and you must use the TMCS predominantly for business purposes.</w:t>
      </w:r>
      <w:r w:rsidRPr="00266901">
        <w:rPr>
          <w:b/>
        </w:rPr>
        <w:t xml:space="preserve">  </w:t>
      </w:r>
      <w:r w:rsidRPr="00266901">
        <w:t>You must have an Austr</w:t>
      </w:r>
      <w:r w:rsidRPr="00E30E29">
        <w:t xml:space="preserve">alian Business Number and an Australian billing address.  </w:t>
      </w:r>
    </w:p>
    <w:p w14:paraId="49AA3340" w14:textId="77777777" w:rsidR="000A101A" w:rsidRPr="00E30E29" w:rsidRDefault="000A101A" w:rsidP="000A101A">
      <w:pPr>
        <w:pStyle w:val="Heading2"/>
        <w:tabs>
          <w:tab w:val="num" w:pos="0"/>
          <w:tab w:val="num" w:pos="709"/>
        </w:tabs>
        <w:ind w:left="737" w:hanging="709"/>
      </w:pPr>
      <w:r w:rsidRPr="00E30E29">
        <w:t>You can only use the TMCS if you:</w:t>
      </w:r>
    </w:p>
    <w:p w14:paraId="217CF4CC" w14:textId="77777777" w:rsidR="000A101A" w:rsidRPr="00E30E29" w:rsidRDefault="000A101A" w:rsidP="000A101A">
      <w:pPr>
        <w:pStyle w:val="Heading3"/>
        <w:ind w:left="1428" w:hanging="708"/>
        <w:rPr>
          <w:iCs/>
        </w:rPr>
      </w:pPr>
      <w:r w:rsidRPr="00E30E29">
        <w:t xml:space="preserve">have a </w:t>
      </w:r>
      <w:r w:rsidRPr="00E30E29">
        <w:rPr>
          <w:iCs/>
        </w:rPr>
        <w:t>device</w:t>
      </w:r>
      <w:r w:rsidRPr="00E30E29">
        <w:t xml:space="preserve"> for each intended service;</w:t>
      </w:r>
    </w:p>
    <w:p w14:paraId="51C7ED2E" w14:textId="77777777" w:rsidR="000A101A" w:rsidRPr="00E30E29" w:rsidRDefault="000A101A" w:rsidP="000A101A">
      <w:pPr>
        <w:pStyle w:val="Heading3"/>
        <w:ind w:left="1428" w:hanging="708"/>
      </w:pPr>
      <w:r w:rsidRPr="00E30E29">
        <w:t>connect (and keep connected) each intended service to:</w:t>
      </w:r>
    </w:p>
    <w:p w14:paraId="7DE2EAF4" w14:textId="77777777" w:rsidR="000A101A" w:rsidRPr="00E30E29" w:rsidRDefault="000A101A" w:rsidP="000A101A">
      <w:pPr>
        <w:pStyle w:val="Heading4"/>
      </w:pPr>
      <w:r w:rsidRPr="00E30E29">
        <w:t>a Telstra Mobile Connect Plan ("</w:t>
      </w:r>
      <w:r w:rsidRPr="00E30E29">
        <w:rPr>
          <w:b/>
        </w:rPr>
        <w:t>TMCP</w:t>
      </w:r>
      <w:r w:rsidRPr="00E30E29">
        <w:t>"); and</w:t>
      </w:r>
    </w:p>
    <w:p w14:paraId="055C8C67" w14:textId="77777777" w:rsidR="000A101A" w:rsidRPr="00E30E29" w:rsidRDefault="000A101A" w:rsidP="000A101A">
      <w:pPr>
        <w:pStyle w:val="Heading4"/>
      </w:pPr>
      <w:r w:rsidRPr="00E30E29">
        <w:t>either the Mobile Connect Voice Plan or an Eligible Mobile Voice Plan;</w:t>
      </w:r>
    </w:p>
    <w:p w14:paraId="4A830556" w14:textId="77777777" w:rsidR="000A101A" w:rsidRPr="00E30E29" w:rsidRDefault="000A101A" w:rsidP="000A101A">
      <w:pPr>
        <w:pStyle w:val="Heading3"/>
        <w:ind w:left="1428" w:hanging="708"/>
        <w:rPr>
          <w:iCs/>
        </w:rPr>
      </w:pPr>
      <w:r w:rsidRPr="00E30E29">
        <w:rPr>
          <w:iCs/>
        </w:rPr>
        <w:t xml:space="preserve">have, and can run, the </w:t>
      </w:r>
      <w:r w:rsidRPr="00AD1EFA">
        <w:t>SSL business application</w:t>
      </w:r>
      <w:r w:rsidRPr="00E30E29">
        <w:t xml:space="preserve"> software (including having all necessary server and client access licences)</w:t>
      </w:r>
      <w:r w:rsidRPr="00E30E29">
        <w:rPr>
          <w:iCs/>
        </w:rPr>
        <w:t xml:space="preserve">; </w:t>
      </w:r>
    </w:p>
    <w:p w14:paraId="1F709DBE" w14:textId="77777777" w:rsidR="000A101A" w:rsidRPr="00E30E29" w:rsidRDefault="000A101A" w:rsidP="000A101A">
      <w:pPr>
        <w:pStyle w:val="Heading3"/>
        <w:ind w:left="1428" w:hanging="708"/>
        <w:rPr>
          <w:iCs/>
        </w:rPr>
      </w:pPr>
      <w:r w:rsidRPr="00E30E29">
        <w:t>satisfy other minimum system, hardware, software and licence requirements as advised by us.</w:t>
      </w:r>
    </w:p>
    <w:p w14:paraId="3E605246" w14:textId="77777777" w:rsidR="000A101A" w:rsidRPr="00E30E29" w:rsidRDefault="000A101A" w:rsidP="000A101A">
      <w:pPr>
        <w:pStyle w:val="Heading2"/>
        <w:tabs>
          <w:tab w:val="num" w:pos="0"/>
          <w:tab w:val="num" w:pos="709"/>
        </w:tabs>
        <w:ind w:left="737" w:hanging="709"/>
      </w:pPr>
      <w:r w:rsidRPr="00E30E29">
        <w:t xml:space="preserve">Your </w:t>
      </w:r>
      <w:r w:rsidRPr="00AD1EFA">
        <w:t>SSL business application</w:t>
      </w:r>
      <w:r w:rsidRPr="00E30E29">
        <w:t xml:space="preserve"> software  must:</w:t>
      </w:r>
    </w:p>
    <w:p w14:paraId="10410F84" w14:textId="77777777" w:rsidR="000A101A" w:rsidRPr="00E30E29" w:rsidRDefault="000A101A" w:rsidP="000A101A">
      <w:pPr>
        <w:pStyle w:val="Heading3"/>
        <w:tabs>
          <w:tab w:val="clear" w:pos="114"/>
          <w:tab w:val="num" w:pos="0"/>
        </w:tabs>
        <w:ind w:left="1474"/>
      </w:pPr>
      <w:r w:rsidRPr="00E30E29">
        <w:t>be connected to the internet;</w:t>
      </w:r>
    </w:p>
    <w:p w14:paraId="2AFCE464" w14:textId="77777777" w:rsidR="000A101A" w:rsidRPr="00E30E29" w:rsidRDefault="000A101A" w:rsidP="000A101A">
      <w:pPr>
        <w:pStyle w:val="Heading3"/>
        <w:tabs>
          <w:tab w:val="clear" w:pos="114"/>
          <w:tab w:val="num" w:pos="0"/>
        </w:tabs>
        <w:ind w:left="1474"/>
      </w:pPr>
      <w:r w:rsidRPr="00E30E29">
        <w:t xml:space="preserve">be configured to the settings (if any) </w:t>
      </w:r>
      <w:r>
        <w:t>required to access an eligible device</w:t>
      </w:r>
      <w:r w:rsidRPr="00E30E29">
        <w:t xml:space="preserve">; </w:t>
      </w:r>
      <w:r>
        <w:t>and</w:t>
      </w:r>
    </w:p>
    <w:p w14:paraId="42D294F6" w14:textId="77777777" w:rsidR="000A101A" w:rsidRPr="00E30E29" w:rsidRDefault="000A101A" w:rsidP="000A101A">
      <w:pPr>
        <w:pStyle w:val="Heading3"/>
        <w:tabs>
          <w:tab w:val="clear" w:pos="114"/>
          <w:tab w:val="num" w:pos="0"/>
        </w:tabs>
        <w:ind w:left="1474"/>
      </w:pPr>
      <w:r w:rsidRPr="00E30E29">
        <w:t>have an appropriate SSL certificate installed.</w:t>
      </w:r>
    </w:p>
    <w:p w14:paraId="23A989E5" w14:textId="77777777" w:rsidR="000A101A" w:rsidRPr="00E30E29" w:rsidRDefault="000A101A" w:rsidP="000A101A">
      <w:pPr>
        <w:pStyle w:val="Heading2"/>
        <w:tabs>
          <w:tab w:val="num" w:pos="0"/>
          <w:tab w:val="num" w:pos="709"/>
        </w:tabs>
        <w:ind w:left="737" w:hanging="709"/>
      </w:pPr>
      <w:r w:rsidRPr="00E30E29">
        <w:t xml:space="preserve">You must set up your </w:t>
      </w:r>
      <w:r>
        <w:t>SSL business application</w:t>
      </w:r>
      <w:r w:rsidRPr="00E30E29">
        <w:t xml:space="preserve"> software so that all data transmitted to a device through such software is encrypted.  Any such data that is not encrypted will not be recognised as </w:t>
      </w:r>
      <w:r>
        <w:t>SSL business</w:t>
      </w:r>
      <w:r w:rsidRPr="00E30E29">
        <w:t xml:space="preserve"> Services</w:t>
      </w:r>
      <w:r w:rsidRPr="00266901">
        <w:t xml:space="preserve"> </w:t>
      </w:r>
      <w:r>
        <w:t>and will count towards your monthly mobile internet data allowance</w:t>
      </w:r>
      <w:r w:rsidRPr="00E30E29">
        <w:t xml:space="preserve">. </w:t>
      </w:r>
    </w:p>
    <w:p w14:paraId="3A1BD894" w14:textId="77777777" w:rsidR="000A101A" w:rsidRDefault="000A101A" w:rsidP="000A101A">
      <w:pPr>
        <w:pStyle w:val="Heading2"/>
        <w:tabs>
          <w:tab w:val="num" w:pos="0"/>
          <w:tab w:val="num" w:pos="709"/>
        </w:tabs>
        <w:ind w:left="737" w:hanging="709"/>
      </w:pPr>
      <w:r w:rsidRPr="00E30E29">
        <w:t>The TMCS is not compatible with pre-paid mobile plans.</w:t>
      </w:r>
    </w:p>
    <w:p w14:paraId="59507D0E" w14:textId="77777777" w:rsidR="000A101A" w:rsidRPr="00E30E29" w:rsidRDefault="000A101A" w:rsidP="000A101A">
      <w:pPr>
        <w:pStyle w:val="Heading2"/>
        <w:tabs>
          <w:tab w:val="num" w:pos="0"/>
          <w:tab w:val="num" w:pos="709"/>
        </w:tabs>
        <w:ind w:left="737" w:hanging="709"/>
      </w:pPr>
      <w:r>
        <w:t>It is your responsibility to purchase, install and configure all software &amp; licences to work with the SSL Business Service.</w:t>
      </w:r>
      <w:r w:rsidRPr="00E30E29">
        <w:t xml:space="preserve"> </w:t>
      </w:r>
    </w:p>
    <w:p w14:paraId="7FDA7360" w14:textId="77777777" w:rsidR="000A101A" w:rsidRPr="00E30E29" w:rsidRDefault="000A101A" w:rsidP="000A101A">
      <w:pPr>
        <w:pStyle w:val="Heading2Text"/>
        <w:keepNext/>
        <w:spacing w:after="240"/>
        <w:ind w:left="737"/>
        <w:rPr>
          <w:b/>
          <w:sz w:val="21"/>
          <w:szCs w:val="21"/>
        </w:rPr>
      </w:pPr>
      <w:r w:rsidRPr="00E30E29">
        <w:rPr>
          <w:b/>
          <w:sz w:val="21"/>
          <w:szCs w:val="21"/>
        </w:rPr>
        <w:t>Voice Plan</w:t>
      </w:r>
    </w:p>
    <w:p w14:paraId="7A891C4A" w14:textId="77777777" w:rsidR="000A101A" w:rsidRPr="00E30E29" w:rsidRDefault="000A101A" w:rsidP="000A101A">
      <w:pPr>
        <w:pStyle w:val="Heading2"/>
        <w:tabs>
          <w:tab w:val="num" w:pos="0"/>
          <w:tab w:val="num" w:pos="709"/>
        </w:tabs>
        <w:ind w:left="737" w:hanging="709"/>
      </w:pPr>
      <w:r w:rsidRPr="00E30E29">
        <w:t>You must, in addition to the TMCP, have an Eligible Mobile Voice Plan connected to each intended service.</w:t>
      </w:r>
    </w:p>
    <w:p w14:paraId="790F2ACE" w14:textId="77777777" w:rsidR="000A101A" w:rsidRPr="00E30E29" w:rsidRDefault="000A101A" w:rsidP="000A101A">
      <w:pPr>
        <w:pStyle w:val="Heading2"/>
        <w:tabs>
          <w:tab w:val="num" w:pos="0"/>
          <w:tab w:val="num" w:pos="709"/>
        </w:tabs>
        <w:ind w:left="737" w:hanging="709"/>
      </w:pPr>
      <w:r w:rsidRPr="00E30E29">
        <w:t xml:space="preserve">For the purposes of the TMCS, an Eligible Mobile Voice Plan is any post paid voice plan available to our business customers that have a valid Australian Business Number. </w:t>
      </w:r>
    </w:p>
    <w:p w14:paraId="55EA1EA4" w14:textId="77777777" w:rsidR="000A101A" w:rsidRPr="00E30E29" w:rsidRDefault="000A101A" w:rsidP="000A101A">
      <w:pPr>
        <w:pStyle w:val="Heading2"/>
        <w:tabs>
          <w:tab w:val="num" w:pos="0"/>
          <w:tab w:val="num" w:pos="709"/>
        </w:tabs>
        <w:ind w:left="737" w:hanging="709"/>
      </w:pPr>
      <w:r w:rsidRPr="00E30E29">
        <w:t>We will automatically connect a service to the Mobile Connect Voice Plan (described below) if you fail to elect an Eligible Mobile Voice Plan for that service.</w:t>
      </w:r>
    </w:p>
    <w:p w14:paraId="11A65285" w14:textId="77777777" w:rsidR="000A101A" w:rsidRPr="00E30E29" w:rsidRDefault="000A101A" w:rsidP="000A101A">
      <w:pPr>
        <w:pStyle w:val="Heading2"/>
        <w:tabs>
          <w:tab w:val="num" w:pos="0"/>
          <w:tab w:val="num" w:pos="709"/>
        </w:tabs>
        <w:ind w:left="737" w:hanging="709"/>
      </w:pPr>
      <w:r w:rsidRPr="00E30E29">
        <w:t>There are additional licence terms which apply to your use of the TMCS.  These terms are described in more detail under “Additional Terms” below.</w:t>
      </w:r>
      <w:r w:rsidRPr="00E30E29">
        <w:rPr>
          <w:b/>
          <w:i/>
        </w:rPr>
        <w:t xml:space="preserve"> </w:t>
      </w:r>
    </w:p>
    <w:p w14:paraId="34B88319" w14:textId="77777777" w:rsidR="000A101A" w:rsidRPr="00E30E29" w:rsidRDefault="000A101A" w:rsidP="000A101A">
      <w:pPr>
        <w:pStyle w:val="Indent1"/>
        <w:rPr>
          <w:iCs/>
        </w:rPr>
      </w:pPr>
      <w:bookmarkStart w:id="1234" w:name="_Toc274830591"/>
      <w:bookmarkStart w:id="1235" w:name="_Toc274904629"/>
      <w:bookmarkStart w:id="1236" w:name="_Toc477961297"/>
      <w:bookmarkStart w:id="1237" w:name="_Toc3977956"/>
      <w:bookmarkStart w:id="1238" w:name="_Toc11837284"/>
      <w:bookmarkStart w:id="1239" w:name="_Toc11915337"/>
      <w:bookmarkStart w:id="1240" w:name="_Toc15374933"/>
      <w:r w:rsidRPr="00E30E29">
        <w:rPr>
          <w:iCs/>
        </w:rPr>
        <w:t>Support</w:t>
      </w:r>
      <w:bookmarkEnd w:id="1234"/>
      <w:bookmarkEnd w:id="1235"/>
      <w:bookmarkEnd w:id="1236"/>
      <w:bookmarkEnd w:id="1237"/>
      <w:bookmarkEnd w:id="1238"/>
      <w:bookmarkEnd w:id="1239"/>
      <w:bookmarkEnd w:id="1240"/>
    </w:p>
    <w:p w14:paraId="258A1433" w14:textId="4251DA85" w:rsidR="000A101A" w:rsidRDefault="000A101A" w:rsidP="000A101A">
      <w:pPr>
        <w:pStyle w:val="Heading2"/>
        <w:tabs>
          <w:tab w:val="num" w:pos="0"/>
          <w:tab w:val="num" w:pos="709"/>
        </w:tabs>
        <w:ind w:left="737" w:hanging="709"/>
      </w:pPr>
      <w:r>
        <w:t>If you connected to a TMCP before 1 June 2011, w</w:t>
      </w:r>
      <w:r w:rsidRPr="00E30E29">
        <w:t xml:space="preserve">e will operate a helpdesk for all </w:t>
      </w:r>
      <w:r>
        <w:t xml:space="preserve">Microsoft ActiveSync </w:t>
      </w:r>
      <w:r w:rsidRPr="00E30E29">
        <w:t>services connected to a TMCP</w:t>
      </w:r>
      <w:r>
        <w:t xml:space="preserve">, subject to clause </w:t>
      </w:r>
      <w:r>
        <w:rPr>
          <w:lang w:val="en-AU"/>
        </w:rPr>
        <w:fldChar w:fldCharType="begin"/>
      </w:r>
      <w:r>
        <w:instrText xml:space="preserve"> REF _Ref532811947 \r \h </w:instrText>
      </w:r>
      <w:r>
        <w:rPr>
          <w:lang w:val="en-AU"/>
        </w:rPr>
      </w:r>
      <w:r>
        <w:rPr>
          <w:lang w:val="en-AU"/>
        </w:rPr>
        <w:fldChar w:fldCharType="separate"/>
      </w:r>
      <w:r w:rsidR="005F6049">
        <w:t>12.15</w:t>
      </w:r>
      <w:r>
        <w:rPr>
          <w:lang w:val="en-AU"/>
        </w:rPr>
        <w:fldChar w:fldCharType="end"/>
      </w:r>
      <w:r w:rsidRPr="00E30E29">
        <w:t xml:space="preserve">. </w:t>
      </w:r>
      <w:r>
        <w:t>If you connect to TMCP on or after 1 June 2011 then we will operate a helpdesk to support eligible devices connected to a TMCP.</w:t>
      </w:r>
    </w:p>
    <w:p w14:paraId="3D35B242" w14:textId="77777777" w:rsidR="000A101A" w:rsidRPr="00E30E29" w:rsidRDefault="000A101A" w:rsidP="000A101A">
      <w:pPr>
        <w:pStyle w:val="Heading2"/>
        <w:tabs>
          <w:tab w:val="num" w:pos="0"/>
          <w:tab w:val="num" w:pos="709"/>
        </w:tabs>
        <w:ind w:left="737" w:hanging="709"/>
      </w:pPr>
      <w:r w:rsidRPr="00E30E29">
        <w:t>This helpdesk can be contacted by your nominated IT administrator by email or telephone.  The helpdesk will provide reasonable email and telephone support in relation to your TMCS.  The helpdesk will operate</w:t>
      </w:r>
      <w:r>
        <w:t xml:space="preserve"> twenty four hours a day, seven days a week</w:t>
      </w:r>
      <w:r w:rsidRPr="00E30E29">
        <w:t xml:space="preserve">.  The helpdesk will be required to obtain information from your nominated IT administrator.  The helpdesk may not be able to assist if your nominated IT administrator is unavailable.  </w:t>
      </w:r>
    </w:p>
    <w:p w14:paraId="50045DA0" w14:textId="77777777" w:rsidR="000A101A" w:rsidRPr="00E30E29" w:rsidRDefault="000A101A" w:rsidP="000A101A">
      <w:pPr>
        <w:pStyle w:val="Heading2"/>
        <w:tabs>
          <w:tab w:val="num" w:pos="0"/>
          <w:tab w:val="num" w:pos="709"/>
        </w:tabs>
        <w:ind w:left="737" w:hanging="709"/>
      </w:pPr>
      <w:bookmarkStart w:id="1241" w:name="_Ref532811947"/>
      <w:r w:rsidRPr="00E30E29">
        <w:t>Support services will not be provided in relation to faults or problems with your Microsoft Exchange software which are not related to your ActiveSync Services</w:t>
      </w:r>
      <w:r w:rsidRPr="00C73B6F">
        <w:t xml:space="preserve"> </w:t>
      </w:r>
      <w:r>
        <w:t>nor in relation to SSL Business software</w:t>
      </w:r>
      <w:r w:rsidRPr="00E30E29">
        <w:t>.</w:t>
      </w:r>
      <w:bookmarkEnd w:id="1241"/>
      <w:r w:rsidRPr="00E30E29">
        <w:t xml:space="preserve"> </w:t>
      </w:r>
    </w:p>
    <w:p w14:paraId="5288A02F" w14:textId="77777777" w:rsidR="000A101A" w:rsidRPr="00E30E29" w:rsidRDefault="000A101A" w:rsidP="000A101A">
      <w:pPr>
        <w:pStyle w:val="Indent1"/>
        <w:rPr>
          <w:iCs/>
        </w:rPr>
      </w:pPr>
      <w:bookmarkStart w:id="1242" w:name="_Toc274830592"/>
      <w:bookmarkStart w:id="1243" w:name="_Toc274904630"/>
      <w:bookmarkStart w:id="1244" w:name="_Toc477961298"/>
      <w:bookmarkStart w:id="1245" w:name="_Toc3977957"/>
      <w:bookmarkStart w:id="1246" w:name="_Toc11837285"/>
      <w:bookmarkStart w:id="1247" w:name="_Toc11915338"/>
      <w:bookmarkStart w:id="1248" w:name="_Toc15374934"/>
      <w:r w:rsidRPr="00E30E29">
        <w:rPr>
          <w:iCs/>
        </w:rPr>
        <w:t>Contract term</w:t>
      </w:r>
      <w:bookmarkEnd w:id="1242"/>
      <w:bookmarkEnd w:id="1243"/>
      <w:bookmarkEnd w:id="1244"/>
      <w:bookmarkEnd w:id="1245"/>
      <w:bookmarkEnd w:id="1246"/>
      <w:bookmarkEnd w:id="1247"/>
      <w:bookmarkEnd w:id="1248"/>
      <w:r w:rsidRPr="00E30E29">
        <w:rPr>
          <w:iCs/>
        </w:rPr>
        <w:t xml:space="preserve"> </w:t>
      </w:r>
    </w:p>
    <w:p w14:paraId="5E761BD7" w14:textId="77777777" w:rsidR="000A101A" w:rsidRPr="00E30E29" w:rsidRDefault="000A101A" w:rsidP="000A101A">
      <w:pPr>
        <w:pStyle w:val="Heading2"/>
        <w:tabs>
          <w:tab w:val="num" w:pos="0"/>
          <w:tab w:val="num" w:pos="709"/>
        </w:tabs>
        <w:ind w:left="737" w:hanging="709"/>
      </w:pPr>
      <w:r w:rsidRPr="00E30E29">
        <w:t>If you purchase a device for a service at a subsidised price, you can select a 24 month TMCP with a device, as determined by us, at a subsidised price (“</w:t>
      </w:r>
      <w:r w:rsidRPr="00E30E29">
        <w:rPr>
          <w:b/>
        </w:rPr>
        <w:t>Mobile Connect Plan with Device</w:t>
      </w:r>
      <w:r w:rsidRPr="00E30E29">
        <w:t>”).</w:t>
      </w:r>
    </w:p>
    <w:p w14:paraId="7416EF1A" w14:textId="77777777" w:rsidR="000A101A" w:rsidRPr="00E30E29" w:rsidRDefault="000A101A" w:rsidP="000A101A">
      <w:pPr>
        <w:pStyle w:val="Heading3"/>
        <w:numPr>
          <w:ilvl w:val="0"/>
          <w:numId w:val="0"/>
        </w:numPr>
        <w:ind w:left="737"/>
      </w:pPr>
      <w:r w:rsidRPr="00E30E29">
        <w:t xml:space="preserve">At the end of your 24 month contract term, the service will continue on the same Mobile Connect Plan with Device and, if applicable, the Mobile Connect Voice Plan, on a month to month basis in accordance with these Our Customer Terms and our agreement (if applicable).  </w:t>
      </w:r>
    </w:p>
    <w:p w14:paraId="2EDFBD25" w14:textId="77777777" w:rsidR="000A101A" w:rsidRPr="00E30E29" w:rsidRDefault="000A101A" w:rsidP="000A101A">
      <w:pPr>
        <w:pStyle w:val="Heading2"/>
        <w:tabs>
          <w:tab w:val="num" w:pos="0"/>
          <w:tab w:val="num" w:pos="709"/>
        </w:tabs>
        <w:ind w:left="737" w:hanging="709"/>
      </w:pPr>
      <w:r w:rsidRPr="00E30E29">
        <w:t>If you purchase a device for a service outright, you can select for that service:</w:t>
      </w:r>
    </w:p>
    <w:p w14:paraId="5868024A" w14:textId="77777777" w:rsidR="000A101A" w:rsidRPr="00E30E29" w:rsidRDefault="000A101A" w:rsidP="000A101A">
      <w:pPr>
        <w:pStyle w:val="Heading3"/>
        <w:tabs>
          <w:tab w:val="clear" w:pos="114"/>
          <w:tab w:val="num" w:pos="0"/>
        </w:tabs>
        <w:ind w:left="1474"/>
      </w:pPr>
      <w:r w:rsidRPr="00E30E29">
        <w:t>a 24 month TMCP service only (“</w:t>
      </w:r>
      <w:r w:rsidRPr="00E30E29">
        <w:rPr>
          <w:b/>
        </w:rPr>
        <w:t>Mobile Connect SIM Only Plan</w:t>
      </w:r>
      <w:r w:rsidRPr="00E30E29">
        <w:t>”); or</w:t>
      </w:r>
    </w:p>
    <w:p w14:paraId="292CC686" w14:textId="77777777" w:rsidR="000A101A" w:rsidRPr="00E30E29" w:rsidRDefault="000A101A" w:rsidP="000A101A">
      <w:pPr>
        <w:pStyle w:val="Heading3"/>
        <w:tabs>
          <w:tab w:val="clear" w:pos="114"/>
          <w:tab w:val="num" w:pos="0"/>
        </w:tabs>
        <w:ind w:left="1474"/>
      </w:pPr>
      <w:r w:rsidRPr="00E30E29">
        <w:t>a month to month TMCP service only (“</w:t>
      </w:r>
      <w:r w:rsidRPr="00E30E29">
        <w:rPr>
          <w:b/>
        </w:rPr>
        <w:t>Mobile Connect SIM Only Casual Plan</w:t>
      </w:r>
      <w:r w:rsidRPr="00E30E29">
        <w:t>”).</w:t>
      </w:r>
    </w:p>
    <w:p w14:paraId="35C8BCE6" w14:textId="77777777" w:rsidR="000A101A" w:rsidRPr="00E30E29" w:rsidRDefault="000A101A" w:rsidP="000A101A">
      <w:pPr>
        <w:pStyle w:val="Heading3"/>
        <w:numPr>
          <w:ilvl w:val="0"/>
          <w:numId w:val="0"/>
        </w:numPr>
        <w:ind w:left="737"/>
      </w:pPr>
      <w:r w:rsidRPr="00E30E29">
        <w:t xml:space="preserve">At the end of your 24 month contract term, the service will continue on the same </w:t>
      </w:r>
      <w:r w:rsidRPr="00E30E29">
        <w:rPr>
          <w:b/>
        </w:rPr>
        <w:t xml:space="preserve"> </w:t>
      </w:r>
      <w:r w:rsidRPr="00E30E29">
        <w:t>Mobile Connect SIM Only Plan and, if applicable, the Mobile Connect Voice Plan, on a month to month basis in accordance with these Our Customer Terms and our agreement (if applicable).</w:t>
      </w:r>
    </w:p>
    <w:p w14:paraId="7103A290" w14:textId="77777777" w:rsidR="000A101A" w:rsidRPr="00E30E29" w:rsidRDefault="000A101A" w:rsidP="000A101A">
      <w:pPr>
        <w:pStyle w:val="Heading2"/>
        <w:tabs>
          <w:tab w:val="num" w:pos="0"/>
          <w:tab w:val="num" w:pos="709"/>
        </w:tabs>
        <w:ind w:left="737" w:hanging="709"/>
      </w:pPr>
      <w:r w:rsidRPr="00E30E29">
        <w:t>If a 24 month TMCP is no longer available to new customers at the end of the contract term for any service connected to that plan, we may transfer the service to any other current plan which is reasonably comparable. We will tell you before this happens.</w:t>
      </w:r>
    </w:p>
    <w:p w14:paraId="33805471" w14:textId="77777777" w:rsidR="000A101A" w:rsidRPr="00E30E29" w:rsidRDefault="000A101A" w:rsidP="000A101A">
      <w:pPr>
        <w:pStyle w:val="Indent1"/>
      </w:pPr>
      <w:bookmarkStart w:id="1249" w:name="_Toc274904631"/>
      <w:bookmarkStart w:id="1250" w:name="_Toc477961299"/>
      <w:bookmarkStart w:id="1251" w:name="_Toc3977958"/>
      <w:bookmarkStart w:id="1252" w:name="_Toc11837286"/>
      <w:bookmarkStart w:id="1253" w:name="_Toc11915339"/>
      <w:bookmarkStart w:id="1254" w:name="_Toc15374935"/>
      <w:bookmarkStart w:id="1255" w:name="_Toc274830593"/>
      <w:r w:rsidRPr="00E30E29">
        <w:t>Cancelling or moving from a TMCP</w:t>
      </w:r>
      <w:bookmarkEnd w:id="1249"/>
      <w:bookmarkEnd w:id="1250"/>
      <w:bookmarkEnd w:id="1251"/>
      <w:bookmarkEnd w:id="1252"/>
      <w:bookmarkEnd w:id="1253"/>
      <w:bookmarkEnd w:id="1254"/>
      <w:r w:rsidRPr="00E30E29">
        <w:t xml:space="preserve"> </w:t>
      </w:r>
      <w:bookmarkEnd w:id="1255"/>
    </w:p>
    <w:p w14:paraId="5D343CB4" w14:textId="77777777" w:rsidR="000A101A" w:rsidRPr="00E30E29" w:rsidRDefault="000A101A" w:rsidP="000A101A">
      <w:pPr>
        <w:pStyle w:val="Heading2"/>
        <w:tabs>
          <w:tab w:val="num" w:pos="0"/>
          <w:tab w:val="num" w:pos="709"/>
        </w:tabs>
        <w:ind w:left="720" w:hanging="692"/>
      </w:pPr>
      <w:r w:rsidRPr="00E30E29">
        <w:t xml:space="preserve">If you have connected a service to a Mobile Connect Plan with Device and you cancel or move from the Mobile Connect Plan with Device for that service (including if you move to another TMCP), before the end of your 24 month contract term, you will be deemed to have cancelled your Mobile Connect Plan with Device and, if applicable, your Mobile Connect Voice Plan, and will be liable to pay us an ETC for the Mobile Connect Plan with Device as set out below.  </w:t>
      </w:r>
    </w:p>
    <w:p w14:paraId="3809B46F" w14:textId="77777777" w:rsidR="000A101A" w:rsidRPr="00E30E29" w:rsidRDefault="000A101A" w:rsidP="000A101A">
      <w:pPr>
        <w:pStyle w:val="Heading2"/>
        <w:tabs>
          <w:tab w:val="num" w:pos="0"/>
          <w:tab w:val="num" w:pos="709"/>
        </w:tabs>
        <w:ind w:left="737" w:hanging="709"/>
      </w:pPr>
      <w:r w:rsidRPr="00E30E29">
        <w:t xml:space="preserve">If you have connected a service to a Mobile Connect SIM Only Plan and you cancel or move from the Mobile Connect SIM Only Plan for that service (including if you move to another TMCP but other than when moving to a Mobile Connect Plan with Device through Telstra’s direct channel and restart the contract term), before the end of your 24 month contract term you will be deemed to have cancelled your Mobile Connect SIM Only Plan and, if applicable, your Mobile Connect Voice Plan, and will be liable to pay us an ETC for the Mobile Connect SIM Only Plan as set out below.  </w:t>
      </w:r>
    </w:p>
    <w:p w14:paraId="675BE781" w14:textId="77777777" w:rsidR="000A101A" w:rsidRPr="00E30E29" w:rsidRDefault="000A101A" w:rsidP="000A101A">
      <w:pPr>
        <w:pStyle w:val="Heading2"/>
        <w:tabs>
          <w:tab w:val="num" w:pos="0"/>
          <w:tab w:val="num" w:pos="709"/>
        </w:tabs>
        <w:ind w:left="737" w:hanging="709"/>
      </w:pPr>
      <w:r w:rsidRPr="00E30E29">
        <w:t>If you cancel your Mobile Connect Voice Plan or Eligible Mobile Voice Plan connected to any of your services and do not move your service to another Eligible Mobile Voice Plan, the TMCP for that service will also be automatically cancelled and relevant ETC must be paid (if any) for any Eligible Mobile Voice Plan and the applicable TMCP.</w:t>
      </w:r>
    </w:p>
    <w:p w14:paraId="4BCD3041" w14:textId="77777777" w:rsidR="000A101A" w:rsidRPr="00E30E29" w:rsidRDefault="000A101A" w:rsidP="000A101A">
      <w:pPr>
        <w:pStyle w:val="Heading2"/>
        <w:tabs>
          <w:tab w:val="num" w:pos="0"/>
          <w:tab w:val="num" w:pos="709"/>
        </w:tabs>
        <w:ind w:left="737" w:hanging="709"/>
        <w:rPr>
          <w:iCs/>
        </w:rPr>
      </w:pPr>
      <w:r w:rsidRPr="00E30E29">
        <w:t>You may cancel a TMCP connected to any of your services at any time, subject to you paying the applicable ETC (if any) under the relevant TMCP.  You do not have to pay the ETC if your cancellation is a result of our material breach.</w:t>
      </w:r>
    </w:p>
    <w:p w14:paraId="19C11923" w14:textId="77777777" w:rsidR="000A101A" w:rsidRPr="00E30E29" w:rsidRDefault="000A101A" w:rsidP="000A101A">
      <w:pPr>
        <w:pStyle w:val="Heading2"/>
        <w:tabs>
          <w:tab w:val="num" w:pos="0"/>
          <w:tab w:val="num" w:pos="709"/>
        </w:tabs>
        <w:ind w:left="737" w:hanging="709"/>
        <w:rPr>
          <w:iCs/>
        </w:rPr>
      </w:pPr>
      <w:r w:rsidRPr="00E30E29">
        <w:t xml:space="preserve">If you cancel a TMCP (other then as a result of our material breach), we will not refund or waive any fees or charges already paid or incurred by you (including the TMCP Monthly Fee for the month in which you cancel the plan) except for fees or charges paid by you otherwise on account or in advance for services which have not been provided.  </w:t>
      </w:r>
    </w:p>
    <w:p w14:paraId="1FEE204B" w14:textId="77777777" w:rsidR="000A101A" w:rsidRPr="00E30E29" w:rsidRDefault="000A101A" w:rsidP="000A101A">
      <w:pPr>
        <w:pStyle w:val="Heading2"/>
        <w:tabs>
          <w:tab w:val="num" w:pos="720"/>
        </w:tabs>
        <w:ind w:left="720" w:hanging="720"/>
      </w:pPr>
      <w:r w:rsidRPr="00E30E29">
        <w:t>Without limiting any right of ours as set out in Our Customer Terms and our agreement (if applicable), if we reasonably believe that any service connected to a TMCP:</w:t>
      </w:r>
    </w:p>
    <w:p w14:paraId="0D59A927" w14:textId="77777777" w:rsidR="000A101A" w:rsidRPr="00E30E29" w:rsidRDefault="000A101A" w:rsidP="000A101A">
      <w:pPr>
        <w:pStyle w:val="Heading3"/>
        <w:tabs>
          <w:tab w:val="clear" w:pos="114"/>
          <w:tab w:val="num" w:pos="-17"/>
        </w:tabs>
        <w:ind w:left="1457"/>
      </w:pPr>
      <w:r w:rsidRPr="00E30E29">
        <w:t>is not being used for the purposes for which the TMCS is provided;</w:t>
      </w:r>
    </w:p>
    <w:p w14:paraId="43BAF0B8" w14:textId="123BF987" w:rsidR="000A101A" w:rsidRPr="00E30E29" w:rsidRDefault="000A101A" w:rsidP="000A101A">
      <w:pPr>
        <w:pStyle w:val="Heading3"/>
        <w:tabs>
          <w:tab w:val="clear" w:pos="114"/>
          <w:tab w:val="num" w:pos="-17"/>
        </w:tabs>
        <w:ind w:left="1457"/>
      </w:pPr>
      <w:r w:rsidRPr="00E30E29">
        <w:t xml:space="preserve">has breached our </w:t>
      </w:r>
      <w:hyperlink r:id="rId51" w:history="1">
        <w:r w:rsidRPr="00E30E29">
          <w:rPr>
            <w:rStyle w:val="Hyperlink"/>
          </w:rPr>
          <w:t>FairPlay Policy</w:t>
        </w:r>
      </w:hyperlink>
      <w:r w:rsidRPr="00E30E29">
        <w:t xml:space="preserve">; or </w:t>
      </w:r>
    </w:p>
    <w:p w14:paraId="75B19B7B" w14:textId="77777777" w:rsidR="000A101A" w:rsidRPr="00E30E29" w:rsidRDefault="000A101A" w:rsidP="000A101A">
      <w:pPr>
        <w:pStyle w:val="Heading3"/>
        <w:tabs>
          <w:tab w:val="clear" w:pos="114"/>
          <w:tab w:val="num" w:pos="-17"/>
        </w:tabs>
        <w:ind w:left="1457"/>
      </w:pPr>
      <w:r w:rsidRPr="00E30E29">
        <w:t xml:space="preserve">has breached the terms of Our Customer Terms or our agreement (if applicable),  </w:t>
      </w:r>
    </w:p>
    <w:p w14:paraId="39A6B951" w14:textId="77777777" w:rsidR="000A101A" w:rsidRPr="00E30E29" w:rsidRDefault="000A101A" w:rsidP="000A101A">
      <w:pPr>
        <w:pStyle w:val="Heading2"/>
        <w:numPr>
          <w:ilvl w:val="0"/>
          <w:numId w:val="0"/>
        </w:numPr>
        <w:ind w:left="720"/>
      </w:pPr>
      <w:r w:rsidRPr="00E30E29">
        <w:t>we may:</w:t>
      </w:r>
    </w:p>
    <w:p w14:paraId="4C20272D" w14:textId="77777777" w:rsidR="000A101A" w:rsidRPr="00E30E29" w:rsidRDefault="000A101A" w:rsidP="000A101A">
      <w:pPr>
        <w:pStyle w:val="Heading3"/>
        <w:tabs>
          <w:tab w:val="clear" w:pos="114"/>
          <w:tab w:val="num" w:pos="-17"/>
        </w:tabs>
        <w:ind w:left="1287" w:hanging="567"/>
      </w:pPr>
      <w:r w:rsidRPr="00E30E29">
        <w:t>disconnect or suspend the service, including any Mobile Connect Voice Plan or Eligible Mobile Voice Plan service; and</w:t>
      </w:r>
    </w:p>
    <w:p w14:paraId="088BBF85" w14:textId="77777777" w:rsidR="000A101A" w:rsidRPr="00E30E29" w:rsidRDefault="000A101A" w:rsidP="000A101A">
      <w:pPr>
        <w:pStyle w:val="Heading3"/>
        <w:tabs>
          <w:tab w:val="clear" w:pos="114"/>
          <w:tab w:val="num" w:pos="-17"/>
        </w:tabs>
        <w:ind w:left="1287" w:hanging="567"/>
      </w:pPr>
      <w:r w:rsidRPr="00E30E29">
        <w:t>cancel the TMCP and, if applicable, any Mobile Connect Voice Plan to which the service is connected.</w:t>
      </w:r>
    </w:p>
    <w:p w14:paraId="743F0072" w14:textId="77777777" w:rsidR="000A101A" w:rsidRPr="00E30E29" w:rsidRDefault="000A101A" w:rsidP="000A101A">
      <w:pPr>
        <w:pStyle w:val="Heading2"/>
        <w:numPr>
          <w:ilvl w:val="0"/>
          <w:numId w:val="0"/>
        </w:numPr>
        <w:ind w:left="720"/>
      </w:pPr>
      <w:r w:rsidRPr="00E30E29">
        <w:t>If we disconnect or suspend any service in these circumstances, you will continue to be charged and will continue to be liable for all fees and charges (including the Monthly Fees) set out below for the TMCP and, any Mobile Connect Voice Plan or Eligible Mobile Voice Plan to which the service is connected.</w:t>
      </w:r>
    </w:p>
    <w:p w14:paraId="3000F8EC" w14:textId="77777777" w:rsidR="000A101A" w:rsidRPr="00E30E29" w:rsidRDefault="000A101A" w:rsidP="000A101A">
      <w:pPr>
        <w:pStyle w:val="Indent1"/>
      </w:pPr>
      <w:bookmarkStart w:id="1256" w:name="_Toc274830594"/>
      <w:bookmarkStart w:id="1257" w:name="_Toc274904632"/>
      <w:bookmarkStart w:id="1258" w:name="_Toc477961300"/>
      <w:bookmarkStart w:id="1259" w:name="_Toc3977959"/>
      <w:bookmarkStart w:id="1260" w:name="_Toc11837287"/>
      <w:bookmarkStart w:id="1261" w:name="_Toc11915340"/>
      <w:bookmarkStart w:id="1262" w:name="_Toc15374936"/>
      <w:r w:rsidRPr="00E30E29">
        <w:t>Early Termination Charges and administration fees</w:t>
      </w:r>
      <w:bookmarkEnd w:id="1256"/>
      <w:bookmarkEnd w:id="1257"/>
      <w:bookmarkEnd w:id="1258"/>
      <w:bookmarkEnd w:id="1259"/>
      <w:bookmarkEnd w:id="1260"/>
      <w:bookmarkEnd w:id="1261"/>
      <w:bookmarkEnd w:id="1262"/>
    </w:p>
    <w:p w14:paraId="305A319A" w14:textId="2F5122C1" w:rsidR="000A101A" w:rsidRPr="00E30E29" w:rsidRDefault="000A101A" w:rsidP="000A101A">
      <w:pPr>
        <w:pStyle w:val="Heading2"/>
      </w:pPr>
      <w:r w:rsidRPr="00E30E29">
        <w:tab/>
        <w:t>The amount payable as an ETC for termination of a TMCP is calculated as follows:</w:t>
      </w:r>
    </w:p>
    <w:tbl>
      <w:tblPr>
        <w:tblW w:w="8566" w:type="dxa"/>
        <w:tblInd w:w="720" w:type="dxa"/>
        <w:tblLook w:val="0000" w:firstRow="0" w:lastRow="0" w:firstColumn="0" w:lastColumn="0" w:noHBand="0" w:noVBand="0"/>
      </w:tblPr>
      <w:tblGrid>
        <w:gridCol w:w="1880"/>
        <w:gridCol w:w="360"/>
        <w:gridCol w:w="6326"/>
      </w:tblGrid>
      <w:tr w:rsidR="000A101A" w:rsidRPr="00E30E29" w14:paraId="703EFFD1" w14:textId="77777777" w:rsidTr="000A101A">
        <w:trPr>
          <w:cantSplit/>
          <w:trHeight w:val="1080"/>
        </w:trPr>
        <w:tc>
          <w:tcPr>
            <w:tcW w:w="1880" w:type="dxa"/>
            <w:vAlign w:val="center"/>
          </w:tcPr>
          <w:p w14:paraId="0F2DBFCF" w14:textId="77777777" w:rsidR="000A101A" w:rsidRPr="00E30E29" w:rsidRDefault="000A101A" w:rsidP="000A101A">
            <w:pPr>
              <w:keepNext/>
              <w:rPr>
                <w:rFonts w:ascii="Arial" w:hAnsi="Arial" w:cs="Arial"/>
                <w:sz w:val="18"/>
              </w:rPr>
            </w:pPr>
            <w:r w:rsidRPr="00E30E29">
              <w:rPr>
                <w:rFonts w:ascii="Arial" w:hAnsi="Arial" w:cs="Arial"/>
                <w:sz w:val="18"/>
              </w:rPr>
              <w:t>ETC payable</w:t>
            </w:r>
          </w:p>
        </w:tc>
        <w:tc>
          <w:tcPr>
            <w:tcW w:w="360" w:type="dxa"/>
            <w:vAlign w:val="center"/>
          </w:tcPr>
          <w:p w14:paraId="69241A06" w14:textId="77777777" w:rsidR="000A101A" w:rsidRPr="00E30E29" w:rsidRDefault="000A101A" w:rsidP="000A101A">
            <w:pPr>
              <w:keepNext/>
              <w:rPr>
                <w:sz w:val="18"/>
              </w:rPr>
            </w:pPr>
            <w:r w:rsidRPr="00E30E29">
              <w:rPr>
                <w:sz w:val="18"/>
              </w:rPr>
              <w:t>=</w:t>
            </w:r>
          </w:p>
        </w:tc>
        <w:tc>
          <w:tcPr>
            <w:tcW w:w="6326" w:type="dxa"/>
            <w:vAlign w:val="center"/>
          </w:tcPr>
          <w:p w14:paraId="2907505E" w14:textId="77777777" w:rsidR="000A101A" w:rsidRPr="00E30E29" w:rsidRDefault="000A101A" w:rsidP="000A101A">
            <w:pPr>
              <w:keepNext/>
              <w:pBdr>
                <w:bottom w:val="single" w:sz="4" w:space="1" w:color="auto"/>
              </w:pBdr>
              <w:rPr>
                <w:rFonts w:ascii="Arial" w:hAnsi="Arial" w:cs="Arial"/>
                <w:sz w:val="18"/>
              </w:rPr>
            </w:pPr>
            <w:r w:rsidRPr="00E30E29">
              <w:rPr>
                <w:rFonts w:ascii="Arial" w:hAnsi="Arial" w:cs="Arial"/>
                <w:sz w:val="18"/>
                <w:lang w:val="en-US"/>
              </w:rPr>
              <w:t>Base ETC Amount x Number of months (or part thereof) remaining in your 24 month term</w:t>
            </w:r>
          </w:p>
          <w:p w14:paraId="18A2E71D" w14:textId="77777777" w:rsidR="000A101A" w:rsidRPr="00E30E29" w:rsidRDefault="000A101A" w:rsidP="000A101A">
            <w:pPr>
              <w:keepNext/>
              <w:jc w:val="center"/>
              <w:rPr>
                <w:rFonts w:ascii="Arial" w:hAnsi="Arial" w:cs="Arial"/>
                <w:sz w:val="18"/>
              </w:rPr>
            </w:pPr>
            <w:r w:rsidRPr="00E30E29">
              <w:rPr>
                <w:rFonts w:ascii="Arial" w:hAnsi="Arial" w:cs="Arial"/>
                <w:sz w:val="18"/>
              </w:rPr>
              <w:t>24</w:t>
            </w:r>
          </w:p>
          <w:p w14:paraId="3C890985" w14:textId="77777777" w:rsidR="000A101A" w:rsidRPr="00E30E29" w:rsidRDefault="000A101A" w:rsidP="000A101A">
            <w:pPr>
              <w:keepNext/>
              <w:jc w:val="center"/>
              <w:rPr>
                <w:rFonts w:ascii="Arial" w:hAnsi="Arial" w:cs="Arial"/>
                <w:sz w:val="18"/>
              </w:rPr>
            </w:pPr>
            <w:r w:rsidRPr="00E30E29">
              <w:rPr>
                <w:rFonts w:ascii="Arial" w:hAnsi="Arial" w:cs="Arial"/>
                <w:sz w:val="18"/>
              </w:rPr>
              <w:t>(GST incl)</w:t>
            </w:r>
          </w:p>
        </w:tc>
      </w:tr>
    </w:tbl>
    <w:p w14:paraId="3BE8E039" w14:textId="77777777" w:rsidR="000A101A" w:rsidRPr="00E30E29" w:rsidRDefault="000A101A" w:rsidP="000A101A">
      <w:pPr>
        <w:pStyle w:val="Heading2"/>
        <w:numPr>
          <w:ilvl w:val="0"/>
          <w:numId w:val="0"/>
        </w:numPr>
        <w:ind w:left="709"/>
      </w:pPr>
      <w:r w:rsidRPr="00E30E29">
        <w:t>Where the Base ETC Amount is as set out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9"/>
        <w:gridCol w:w="2747"/>
      </w:tblGrid>
      <w:tr w:rsidR="000A101A" w:rsidRPr="000131F9" w14:paraId="577FBD6E" w14:textId="77777777" w:rsidTr="000A101A">
        <w:tc>
          <w:tcPr>
            <w:tcW w:w="2823" w:type="dxa"/>
            <w:vAlign w:val="center"/>
          </w:tcPr>
          <w:p w14:paraId="6FEEC8BD" w14:textId="77777777" w:rsidR="000A101A" w:rsidRPr="000131F9" w:rsidRDefault="000A101A" w:rsidP="000A101A">
            <w:pPr>
              <w:pStyle w:val="Heading2"/>
              <w:keepNext/>
              <w:numPr>
                <w:ilvl w:val="0"/>
                <w:numId w:val="0"/>
              </w:numPr>
              <w:rPr>
                <w:rFonts w:ascii="Arial" w:hAnsi="Arial" w:cs="Arial"/>
                <w:b/>
                <w:bCs w:val="0"/>
                <w:sz w:val="18"/>
                <w:lang w:val="en-AU"/>
              </w:rPr>
            </w:pPr>
            <w:r w:rsidRPr="000131F9">
              <w:rPr>
                <w:rFonts w:ascii="Arial" w:hAnsi="Arial" w:cs="Arial"/>
                <w:b/>
                <w:bCs w:val="0"/>
                <w:sz w:val="18"/>
                <w:lang w:val="en-AU"/>
              </w:rPr>
              <w:t>Plan</w:t>
            </w:r>
          </w:p>
        </w:tc>
        <w:tc>
          <w:tcPr>
            <w:tcW w:w="2823" w:type="dxa"/>
          </w:tcPr>
          <w:p w14:paraId="3697F94A" w14:textId="77777777" w:rsidR="000A101A" w:rsidRPr="000131F9" w:rsidRDefault="000A101A" w:rsidP="000A101A">
            <w:pPr>
              <w:pStyle w:val="Heading2"/>
              <w:keepNext/>
              <w:numPr>
                <w:ilvl w:val="0"/>
                <w:numId w:val="0"/>
              </w:numPr>
              <w:rPr>
                <w:b/>
                <w:lang w:val="en-AU"/>
              </w:rPr>
            </w:pPr>
            <w:r w:rsidRPr="000131F9">
              <w:rPr>
                <w:b/>
                <w:lang w:val="en-AU"/>
              </w:rPr>
              <w:t>Monthly Fee (incl GST)</w:t>
            </w:r>
          </w:p>
        </w:tc>
        <w:tc>
          <w:tcPr>
            <w:tcW w:w="2823" w:type="dxa"/>
          </w:tcPr>
          <w:p w14:paraId="7F4364D2" w14:textId="77777777" w:rsidR="000A101A" w:rsidRPr="000131F9" w:rsidRDefault="000A101A" w:rsidP="000A101A">
            <w:pPr>
              <w:pStyle w:val="Heading2"/>
              <w:keepNext/>
              <w:numPr>
                <w:ilvl w:val="0"/>
                <w:numId w:val="0"/>
              </w:numPr>
              <w:rPr>
                <w:b/>
                <w:lang w:val="en-AU"/>
              </w:rPr>
            </w:pPr>
            <w:r w:rsidRPr="000131F9">
              <w:rPr>
                <w:b/>
                <w:lang w:val="en-AU"/>
              </w:rPr>
              <w:t>Base ETC Amount (incl GST)</w:t>
            </w:r>
          </w:p>
        </w:tc>
      </w:tr>
      <w:tr w:rsidR="000A101A" w:rsidRPr="000131F9" w14:paraId="6C007ACD" w14:textId="77777777" w:rsidTr="000A101A">
        <w:tc>
          <w:tcPr>
            <w:tcW w:w="2823" w:type="dxa"/>
            <w:vAlign w:val="center"/>
          </w:tcPr>
          <w:p w14:paraId="5A930997" w14:textId="77777777" w:rsidR="000A101A" w:rsidRPr="000131F9" w:rsidRDefault="000A101A" w:rsidP="000A101A">
            <w:pPr>
              <w:pStyle w:val="Heading2"/>
              <w:numPr>
                <w:ilvl w:val="0"/>
                <w:numId w:val="0"/>
              </w:numPr>
              <w:rPr>
                <w:rFonts w:ascii="Arial" w:hAnsi="Arial" w:cs="Arial"/>
                <w:b/>
                <w:bCs w:val="0"/>
                <w:sz w:val="18"/>
                <w:lang w:val="en-AU"/>
              </w:rPr>
            </w:pPr>
            <w:r w:rsidRPr="000131F9">
              <w:rPr>
                <w:rFonts w:ascii="Arial" w:hAnsi="Arial" w:cs="Arial"/>
                <w:b/>
                <w:bCs w:val="0"/>
                <w:sz w:val="18"/>
                <w:lang w:val="en-AU"/>
              </w:rPr>
              <w:t xml:space="preserve"> Mobile Connect Plan with Device - Premium</w:t>
            </w:r>
          </w:p>
        </w:tc>
        <w:tc>
          <w:tcPr>
            <w:tcW w:w="2823" w:type="dxa"/>
          </w:tcPr>
          <w:p w14:paraId="55E3BD85" w14:textId="77777777" w:rsidR="000A101A" w:rsidRPr="000131F9" w:rsidRDefault="000A101A" w:rsidP="000A101A">
            <w:pPr>
              <w:pStyle w:val="Heading2"/>
              <w:numPr>
                <w:ilvl w:val="0"/>
                <w:numId w:val="0"/>
              </w:numPr>
              <w:rPr>
                <w:lang w:val="en-AU"/>
              </w:rPr>
            </w:pPr>
            <w:r w:rsidRPr="000131F9">
              <w:rPr>
                <w:sz w:val="22"/>
                <w:szCs w:val="22"/>
                <w:lang w:val="en-AU"/>
              </w:rPr>
              <w:t>$69.95</w:t>
            </w:r>
          </w:p>
        </w:tc>
        <w:tc>
          <w:tcPr>
            <w:tcW w:w="2823" w:type="dxa"/>
          </w:tcPr>
          <w:p w14:paraId="1CEA8517" w14:textId="77777777" w:rsidR="000A101A" w:rsidRPr="000131F9" w:rsidRDefault="000A101A" w:rsidP="000A101A">
            <w:pPr>
              <w:pStyle w:val="Heading2"/>
              <w:numPr>
                <w:ilvl w:val="0"/>
                <w:numId w:val="0"/>
              </w:numPr>
              <w:rPr>
                <w:lang w:val="en-AU"/>
              </w:rPr>
            </w:pPr>
            <w:r w:rsidRPr="000131F9">
              <w:rPr>
                <w:sz w:val="22"/>
                <w:szCs w:val="22"/>
                <w:lang w:val="en-AU"/>
              </w:rPr>
              <w:t>$1058</w:t>
            </w:r>
          </w:p>
        </w:tc>
      </w:tr>
      <w:tr w:rsidR="000A101A" w:rsidRPr="000131F9" w14:paraId="0738060B" w14:textId="77777777" w:rsidTr="000A101A">
        <w:tc>
          <w:tcPr>
            <w:tcW w:w="2823" w:type="dxa"/>
            <w:vAlign w:val="center"/>
          </w:tcPr>
          <w:p w14:paraId="6973F432" w14:textId="77777777" w:rsidR="000A101A" w:rsidRPr="000131F9" w:rsidRDefault="000A101A" w:rsidP="000A101A">
            <w:pPr>
              <w:pStyle w:val="Heading2"/>
              <w:numPr>
                <w:ilvl w:val="0"/>
                <w:numId w:val="0"/>
              </w:numPr>
              <w:rPr>
                <w:rFonts w:ascii="Arial" w:hAnsi="Arial" w:cs="Arial"/>
                <w:b/>
                <w:bCs w:val="0"/>
                <w:sz w:val="18"/>
                <w:lang w:val="en-AU"/>
              </w:rPr>
            </w:pPr>
            <w:r w:rsidRPr="000131F9">
              <w:rPr>
                <w:rFonts w:ascii="Arial" w:hAnsi="Arial" w:cs="Arial"/>
                <w:b/>
                <w:bCs w:val="0"/>
                <w:sz w:val="18"/>
                <w:lang w:val="en-AU"/>
              </w:rPr>
              <w:t>Mobile Connect Plan with Device - Standard</w:t>
            </w:r>
          </w:p>
        </w:tc>
        <w:tc>
          <w:tcPr>
            <w:tcW w:w="2823" w:type="dxa"/>
          </w:tcPr>
          <w:p w14:paraId="206C0765" w14:textId="77777777" w:rsidR="000A101A" w:rsidRPr="000131F9" w:rsidRDefault="000A101A" w:rsidP="000A101A">
            <w:pPr>
              <w:pStyle w:val="Heading2"/>
              <w:numPr>
                <w:ilvl w:val="0"/>
                <w:numId w:val="0"/>
              </w:numPr>
              <w:rPr>
                <w:lang w:val="en-AU"/>
              </w:rPr>
            </w:pPr>
            <w:r w:rsidRPr="000131F9">
              <w:rPr>
                <w:sz w:val="22"/>
                <w:szCs w:val="22"/>
                <w:lang w:val="en-AU"/>
              </w:rPr>
              <w:t>$59.95</w:t>
            </w:r>
          </w:p>
        </w:tc>
        <w:tc>
          <w:tcPr>
            <w:tcW w:w="2823" w:type="dxa"/>
          </w:tcPr>
          <w:p w14:paraId="6B647060" w14:textId="77777777" w:rsidR="000A101A" w:rsidRPr="000131F9" w:rsidRDefault="000A101A" w:rsidP="000A101A">
            <w:pPr>
              <w:pStyle w:val="Heading2"/>
              <w:numPr>
                <w:ilvl w:val="0"/>
                <w:numId w:val="0"/>
              </w:numPr>
              <w:rPr>
                <w:lang w:val="en-AU"/>
              </w:rPr>
            </w:pPr>
            <w:r w:rsidRPr="000131F9">
              <w:rPr>
                <w:sz w:val="22"/>
                <w:szCs w:val="22"/>
                <w:lang w:val="en-AU"/>
              </w:rPr>
              <w:t>$1058</w:t>
            </w:r>
          </w:p>
        </w:tc>
      </w:tr>
      <w:tr w:rsidR="000A101A" w:rsidRPr="000131F9" w14:paraId="6342DC06" w14:textId="77777777" w:rsidTr="000A101A">
        <w:tc>
          <w:tcPr>
            <w:tcW w:w="2823" w:type="dxa"/>
            <w:vAlign w:val="center"/>
          </w:tcPr>
          <w:p w14:paraId="0B4C8E85" w14:textId="77777777" w:rsidR="000A101A" w:rsidRPr="000131F9" w:rsidRDefault="000A101A" w:rsidP="000A101A">
            <w:pPr>
              <w:pStyle w:val="Heading2"/>
              <w:numPr>
                <w:ilvl w:val="0"/>
                <w:numId w:val="0"/>
              </w:numPr>
              <w:rPr>
                <w:rFonts w:ascii="Arial" w:hAnsi="Arial" w:cs="Arial"/>
                <w:b/>
                <w:bCs w:val="0"/>
                <w:sz w:val="18"/>
                <w:lang w:val="en-AU"/>
              </w:rPr>
            </w:pPr>
            <w:r w:rsidRPr="000131F9">
              <w:rPr>
                <w:rFonts w:ascii="Arial" w:hAnsi="Arial" w:cs="Arial"/>
                <w:b/>
                <w:bCs w:val="0"/>
                <w:sz w:val="18"/>
                <w:lang w:val="en-AU"/>
              </w:rPr>
              <w:t>Mobile Connect Plan with Device - Basic</w:t>
            </w:r>
          </w:p>
        </w:tc>
        <w:tc>
          <w:tcPr>
            <w:tcW w:w="2823" w:type="dxa"/>
          </w:tcPr>
          <w:p w14:paraId="1304327A" w14:textId="77777777" w:rsidR="000A101A" w:rsidRPr="000131F9" w:rsidRDefault="000A101A" w:rsidP="000A101A">
            <w:pPr>
              <w:pStyle w:val="Heading2"/>
              <w:numPr>
                <w:ilvl w:val="0"/>
                <w:numId w:val="0"/>
              </w:numPr>
              <w:rPr>
                <w:lang w:val="en-AU"/>
              </w:rPr>
            </w:pPr>
            <w:r w:rsidRPr="000131F9">
              <w:rPr>
                <w:sz w:val="22"/>
                <w:szCs w:val="22"/>
                <w:lang w:val="en-AU"/>
              </w:rPr>
              <w:t>$49.95</w:t>
            </w:r>
          </w:p>
        </w:tc>
        <w:tc>
          <w:tcPr>
            <w:tcW w:w="2823" w:type="dxa"/>
          </w:tcPr>
          <w:p w14:paraId="2311219A" w14:textId="77777777" w:rsidR="000A101A" w:rsidRPr="000131F9" w:rsidRDefault="000A101A" w:rsidP="000A101A">
            <w:pPr>
              <w:pStyle w:val="Heading2"/>
              <w:numPr>
                <w:ilvl w:val="0"/>
                <w:numId w:val="0"/>
              </w:numPr>
              <w:rPr>
                <w:lang w:val="en-AU"/>
              </w:rPr>
            </w:pPr>
            <w:r w:rsidRPr="000131F9">
              <w:rPr>
                <w:sz w:val="22"/>
                <w:szCs w:val="22"/>
                <w:lang w:val="en-AU"/>
              </w:rPr>
              <w:t>$645</w:t>
            </w:r>
          </w:p>
        </w:tc>
      </w:tr>
      <w:tr w:rsidR="000A101A" w:rsidRPr="000131F9" w14:paraId="1247201B" w14:textId="77777777" w:rsidTr="000A101A">
        <w:tc>
          <w:tcPr>
            <w:tcW w:w="2823" w:type="dxa"/>
            <w:vAlign w:val="center"/>
          </w:tcPr>
          <w:p w14:paraId="16FFAC2C" w14:textId="77777777" w:rsidR="000A101A" w:rsidRPr="000131F9" w:rsidRDefault="000A101A" w:rsidP="000A101A">
            <w:pPr>
              <w:pStyle w:val="Heading2"/>
              <w:numPr>
                <w:ilvl w:val="0"/>
                <w:numId w:val="0"/>
              </w:numPr>
              <w:rPr>
                <w:lang w:val="en-AU"/>
              </w:rPr>
            </w:pPr>
            <w:r w:rsidRPr="000131F9">
              <w:rPr>
                <w:rFonts w:ascii="Arial" w:hAnsi="Arial" w:cs="Arial"/>
                <w:b/>
                <w:bCs w:val="0"/>
                <w:sz w:val="18"/>
                <w:lang w:val="en-AU"/>
              </w:rPr>
              <w:t xml:space="preserve">Mobile Connect SIM Only Plan </w:t>
            </w:r>
          </w:p>
        </w:tc>
        <w:tc>
          <w:tcPr>
            <w:tcW w:w="2823" w:type="dxa"/>
          </w:tcPr>
          <w:p w14:paraId="697CCD3A" w14:textId="77777777" w:rsidR="000A101A" w:rsidRPr="000131F9" w:rsidRDefault="000A101A" w:rsidP="000A101A">
            <w:pPr>
              <w:pStyle w:val="Heading2"/>
              <w:numPr>
                <w:ilvl w:val="0"/>
                <w:numId w:val="0"/>
              </w:numPr>
              <w:rPr>
                <w:lang w:val="en-AU"/>
              </w:rPr>
            </w:pPr>
            <w:r w:rsidRPr="000131F9">
              <w:rPr>
                <w:sz w:val="22"/>
                <w:szCs w:val="22"/>
                <w:lang w:val="en-AU"/>
              </w:rPr>
              <w:t>$29.95</w:t>
            </w:r>
          </w:p>
        </w:tc>
        <w:tc>
          <w:tcPr>
            <w:tcW w:w="2823" w:type="dxa"/>
          </w:tcPr>
          <w:p w14:paraId="73DA2194" w14:textId="77777777" w:rsidR="000A101A" w:rsidRPr="000131F9" w:rsidRDefault="000A101A" w:rsidP="000A101A">
            <w:pPr>
              <w:pStyle w:val="Heading2"/>
              <w:numPr>
                <w:ilvl w:val="0"/>
                <w:numId w:val="0"/>
              </w:numPr>
              <w:rPr>
                <w:lang w:val="en-AU"/>
              </w:rPr>
            </w:pPr>
            <w:r w:rsidRPr="000131F9">
              <w:rPr>
                <w:sz w:val="22"/>
                <w:szCs w:val="22"/>
                <w:lang w:val="en-AU"/>
              </w:rPr>
              <w:t>$244</w:t>
            </w:r>
          </w:p>
        </w:tc>
      </w:tr>
    </w:tbl>
    <w:p w14:paraId="4DA770AB" w14:textId="77777777" w:rsidR="000A101A" w:rsidRPr="00E30E29" w:rsidRDefault="000A101A" w:rsidP="000A101A"/>
    <w:p w14:paraId="2B9A2730" w14:textId="77777777" w:rsidR="000A101A" w:rsidRPr="00E30E29" w:rsidRDefault="000A101A" w:rsidP="000A101A">
      <w:pPr>
        <w:pStyle w:val="Heading2"/>
        <w:tabs>
          <w:tab w:val="num" w:pos="709"/>
        </w:tabs>
        <w:ind w:left="709" w:hanging="709"/>
      </w:pPr>
      <w:r w:rsidRPr="00E30E29">
        <w:t>You agree that the ETCs are a genuine pre-estimate of the loss we are likely to suffer.</w:t>
      </w:r>
    </w:p>
    <w:p w14:paraId="53DE38D3" w14:textId="77777777" w:rsidR="000A101A" w:rsidRPr="00E30E29" w:rsidRDefault="000A101A" w:rsidP="000A101A">
      <w:pPr>
        <w:pStyle w:val="Indent1"/>
        <w:keepNext w:val="0"/>
      </w:pPr>
      <w:bookmarkStart w:id="1263" w:name="_Toc274830595"/>
      <w:bookmarkStart w:id="1264" w:name="_Toc274904633"/>
      <w:bookmarkStart w:id="1265" w:name="_Toc477961301"/>
      <w:bookmarkStart w:id="1266" w:name="_Toc3977960"/>
      <w:bookmarkStart w:id="1267" w:name="_Toc11837288"/>
      <w:bookmarkStart w:id="1268" w:name="_Toc11915341"/>
      <w:bookmarkStart w:id="1269" w:name="_Toc15374937"/>
      <w:r w:rsidRPr="00E30E29">
        <w:t>Fees and charges for Mobile Connect Plan with Device</w:t>
      </w:r>
      <w:bookmarkEnd w:id="1263"/>
      <w:bookmarkEnd w:id="1264"/>
      <w:bookmarkEnd w:id="1265"/>
      <w:bookmarkEnd w:id="1266"/>
      <w:bookmarkEnd w:id="1267"/>
      <w:bookmarkEnd w:id="1268"/>
      <w:bookmarkEnd w:id="1269"/>
      <w:r w:rsidRPr="00E30E29">
        <w:t xml:space="preserve"> </w:t>
      </w:r>
    </w:p>
    <w:p w14:paraId="0F36CF12" w14:textId="77777777" w:rsidR="000A101A" w:rsidRPr="00E30E29" w:rsidRDefault="000A101A" w:rsidP="000A101A">
      <w:pPr>
        <w:pStyle w:val="Heading2"/>
        <w:tabs>
          <w:tab w:val="num" w:pos="0"/>
          <w:tab w:val="num" w:pos="709"/>
        </w:tabs>
        <w:ind w:left="737" w:hanging="709"/>
      </w:pPr>
      <w:r w:rsidRPr="00E30E29">
        <w:t xml:space="preserve">For a Mobile Connect Plan with Device, the Monthly Fee is set out below. </w:t>
      </w:r>
    </w:p>
    <w:tbl>
      <w:tblPr>
        <w:tblW w:w="759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2126"/>
        <w:gridCol w:w="1985"/>
      </w:tblGrid>
      <w:tr w:rsidR="000A101A" w:rsidRPr="00E30E29" w14:paraId="3AC73B8E" w14:textId="77777777" w:rsidTr="000A101A">
        <w:trPr>
          <w:tblHeader/>
        </w:trPr>
        <w:tc>
          <w:tcPr>
            <w:tcW w:w="3482" w:type="dxa"/>
          </w:tcPr>
          <w:p w14:paraId="44B2A5E7"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Plan</w:t>
            </w:r>
          </w:p>
        </w:tc>
        <w:tc>
          <w:tcPr>
            <w:tcW w:w="2126" w:type="dxa"/>
          </w:tcPr>
          <w:p w14:paraId="149369E2" w14:textId="77777777" w:rsidR="000A101A" w:rsidRPr="00E30E29" w:rsidRDefault="000A101A" w:rsidP="000A101A">
            <w:pPr>
              <w:keepNext/>
              <w:spacing w:before="120" w:after="120"/>
              <w:jc w:val="center"/>
              <w:rPr>
                <w:b/>
              </w:rPr>
            </w:pPr>
            <w:r w:rsidRPr="00E30E29">
              <w:rPr>
                <w:b/>
              </w:rPr>
              <w:t>GST excl.</w:t>
            </w:r>
          </w:p>
        </w:tc>
        <w:tc>
          <w:tcPr>
            <w:tcW w:w="1985" w:type="dxa"/>
          </w:tcPr>
          <w:p w14:paraId="7651CA35" w14:textId="77777777" w:rsidR="000A101A" w:rsidRPr="00E30E29" w:rsidRDefault="000A101A" w:rsidP="000A101A">
            <w:pPr>
              <w:keepNext/>
              <w:spacing w:before="120" w:after="120"/>
              <w:jc w:val="center"/>
              <w:rPr>
                <w:b/>
                <w:bCs/>
              </w:rPr>
            </w:pPr>
            <w:r w:rsidRPr="00E30E29">
              <w:rPr>
                <w:b/>
                <w:bCs/>
              </w:rPr>
              <w:t>GST incl.</w:t>
            </w:r>
          </w:p>
        </w:tc>
      </w:tr>
      <w:tr w:rsidR="000A101A" w:rsidRPr="00E30E29" w14:paraId="2E572582" w14:textId="77777777" w:rsidTr="000A101A">
        <w:trPr>
          <w:tblHeader/>
        </w:trPr>
        <w:tc>
          <w:tcPr>
            <w:tcW w:w="3482" w:type="dxa"/>
          </w:tcPr>
          <w:p w14:paraId="08448A6F"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Mobile Connect Plan with Device - Premium</w:t>
            </w:r>
          </w:p>
        </w:tc>
        <w:tc>
          <w:tcPr>
            <w:tcW w:w="2126" w:type="dxa"/>
          </w:tcPr>
          <w:p w14:paraId="487F819E" w14:textId="77777777" w:rsidR="000A101A" w:rsidRPr="00E30E29" w:rsidRDefault="000A101A" w:rsidP="000A101A">
            <w:pPr>
              <w:keepNext/>
              <w:spacing w:before="120" w:after="120"/>
              <w:jc w:val="center"/>
            </w:pPr>
            <w:r w:rsidRPr="00E30E29">
              <w:t>$63.59</w:t>
            </w:r>
          </w:p>
        </w:tc>
        <w:tc>
          <w:tcPr>
            <w:tcW w:w="1985" w:type="dxa"/>
          </w:tcPr>
          <w:p w14:paraId="5E9C5434" w14:textId="77777777" w:rsidR="000A101A" w:rsidRPr="00E30E29" w:rsidRDefault="000A101A" w:rsidP="000A101A">
            <w:pPr>
              <w:keepNext/>
              <w:spacing w:before="120" w:after="120"/>
              <w:jc w:val="center"/>
              <w:rPr>
                <w:bCs/>
              </w:rPr>
            </w:pPr>
            <w:r w:rsidRPr="00E30E29">
              <w:rPr>
                <w:bCs/>
              </w:rPr>
              <w:t>$69.95</w:t>
            </w:r>
          </w:p>
        </w:tc>
      </w:tr>
      <w:tr w:rsidR="000A101A" w:rsidRPr="00E30E29" w14:paraId="66BB9F7F" w14:textId="77777777" w:rsidTr="000A101A">
        <w:trPr>
          <w:tblHeader/>
        </w:trPr>
        <w:tc>
          <w:tcPr>
            <w:tcW w:w="3482" w:type="dxa"/>
          </w:tcPr>
          <w:p w14:paraId="6046C52A"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Mobile Connect Plan with Device - Standard</w:t>
            </w:r>
          </w:p>
        </w:tc>
        <w:tc>
          <w:tcPr>
            <w:tcW w:w="2126" w:type="dxa"/>
          </w:tcPr>
          <w:p w14:paraId="1606CD67" w14:textId="77777777" w:rsidR="000A101A" w:rsidRPr="00E30E29" w:rsidRDefault="000A101A" w:rsidP="000A101A">
            <w:pPr>
              <w:keepNext/>
              <w:spacing w:before="120" w:after="120"/>
              <w:jc w:val="center"/>
            </w:pPr>
            <w:r w:rsidRPr="00E30E29">
              <w:t>$54.50</w:t>
            </w:r>
          </w:p>
        </w:tc>
        <w:tc>
          <w:tcPr>
            <w:tcW w:w="1985" w:type="dxa"/>
          </w:tcPr>
          <w:p w14:paraId="1E02A689" w14:textId="77777777" w:rsidR="000A101A" w:rsidRPr="00E30E29" w:rsidRDefault="000A101A" w:rsidP="000A101A">
            <w:pPr>
              <w:keepNext/>
              <w:spacing w:before="120" w:after="120"/>
              <w:jc w:val="center"/>
              <w:rPr>
                <w:bCs/>
              </w:rPr>
            </w:pPr>
            <w:r w:rsidRPr="00E30E29">
              <w:rPr>
                <w:bCs/>
              </w:rPr>
              <w:t>$59.95</w:t>
            </w:r>
          </w:p>
        </w:tc>
      </w:tr>
      <w:tr w:rsidR="000A101A" w:rsidRPr="00E30E29" w14:paraId="53A190B9" w14:textId="77777777" w:rsidTr="000A101A">
        <w:trPr>
          <w:tblHeader/>
        </w:trPr>
        <w:tc>
          <w:tcPr>
            <w:tcW w:w="3482" w:type="dxa"/>
          </w:tcPr>
          <w:p w14:paraId="46E2C126"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Mobile Connect Plan with Device - Basic</w:t>
            </w:r>
          </w:p>
        </w:tc>
        <w:tc>
          <w:tcPr>
            <w:tcW w:w="2126" w:type="dxa"/>
          </w:tcPr>
          <w:p w14:paraId="0418ABDF" w14:textId="77777777" w:rsidR="000A101A" w:rsidRPr="00E30E29" w:rsidRDefault="000A101A" w:rsidP="000A101A">
            <w:pPr>
              <w:keepNext/>
              <w:spacing w:before="120" w:after="120"/>
              <w:jc w:val="center"/>
            </w:pPr>
            <w:r w:rsidRPr="00E30E29">
              <w:t>$45.41</w:t>
            </w:r>
          </w:p>
        </w:tc>
        <w:tc>
          <w:tcPr>
            <w:tcW w:w="1985" w:type="dxa"/>
          </w:tcPr>
          <w:p w14:paraId="41862E0D" w14:textId="77777777" w:rsidR="000A101A" w:rsidRPr="00E30E29" w:rsidRDefault="000A101A" w:rsidP="000A101A">
            <w:pPr>
              <w:keepNext/>
              <w:spacing w:before="120" w:after="120"/>
              <w:jc w:val="center"/>
              <w:rPr>
                <w:bCs/>
              </w:rPr>
            </w:pPr>
            <w:r w:rsidRPr="00E30E29">
              <w:rPr>
                <w:bCs/>
              </w:rPr>
              <w:t>$49.95</w:t>
            </w:r>
          </w:p>
        </w:tc>
      </w:tr>
    </w:tbl>
    <w:p w14:paraId="7839E78A" w14:textId="77777777" w:rsidR="000A101A" w:rsidRPr="00E30E29" w:rsidRDefault="000A101A" w:rsidP="000A101A">
      <w:pPr>
        <w:pStyle w:val="Heading2"/>
        <w:tabs>
          <w:tab w:val="num" w:pos="0"/>
          <w:tab w:val="num" w:pos="709"/>
        </w:tabs>
        <w:spacing w:before="240"/>
        <w:ind w:left="737" w:hanging="709"/>
      </w:pPr>
      <w:r w:rsidRPr="00E30E29">
        <w:t>The Monthly Fee for the Mobile Connect Plan with Device is for:</w:t>
      </w:r>
    </w:p>
    <w:p w14:paraId="60748D45" w14:textId="77777777" w:rsidR="000A101A" w:rsidRPr="00E30E29" w:rsidRDefault="000A101A" w:rsidP="000A101A">
      <w:pPr>
        <w:pStyle w:val="Heading3"/>
        <w:tabs>
          <w:tab w:val="clear" w:pos="114"/>
          <w:tab w:val="num" w:pos="0"/>
        </w:tabs>
        <w:ind w:left="1304" w:hanging="567"/>
      </w:pPr>
      <w:r>
        <w:t>SSL Business</w:t>
      </w:r>
      <w:r w:rsidRPr="00E30E29">
        <w:t xml:space="preserve"> Services when the device is used on our Next G network in Australia</w:t>
      </w:r>
      <w:r>
        <w:t xml:space="preserve"> through port 443, or when any data is sent or received by the device on our</w:t>
      </w:r>
      <w:r w:rsidRPr="00152654">
        <w:t xml:space="preserve"> </w:t>
      </w:r>
      <w:r>
        <w:t>Next </w:t>
      </w:r>
      <w:r w:rsidRPr="00E30E29">
        <w:t>G network in Australia</w:t>
      </w:r>
      <w:r>
        <w:t xml:space="preserve"> over the Telstra IP Wireless private APN (telstra.corp)</w:t>
      </w:r>
      <w:r w:rsidRPr="00E30E29">
        <w:t xml:space="preserve">.  This data usage will be reduced to a speed of </w:t>
      </w:r>
      <w:r>
        <w:t>256</w:t>
      </w:r>
      <w:r w:rsidRPr="00E30E29">
        <w:t xml:space="preserve">kbps after </w:t>
      </w:r>
      <w:r>
        <w:t>3</w:t>
      </w:r>
      <w:r w:rsidRPr="00E30E29">
        <w:t>GB of data usage per service month (we will notify you when this occurs); and</w:t>
      </w:r>
    </w:p>
    <w:p w14:paraId="725C7EE2" w14:textId="77777777" w:rsidR="000A101A" w:rsidRPr="00E30E29" w:rsidRDefault="000A101A" w:rsidP="000A101A">
      <w:pPr>
        <w:pStyle w:val="Heading3"/>
        <w:tabs>
          <w:tab w:val="clear" w:pos="114"/>
          <w:tab w:val="num" w:pos="0"/>
        </w:tabs>
        <w:ind w:left="1304" w:hanging="567"/>
        <w:rPr>
          <w:b/>
        </w:rPr>
      </w:pPr>
      <w:r>
        <w:t>2</w:t>
      </w:r>
      <w:r w:rsidRPr="00E30E29">
        <w:t>GB of data of internet usage per month per service to and from the device when the device is used on our Next G network in Australia.</w:t>
      </w:r>
    </w:p>
    <w:p w14:paraId="617C96BD" w14:textId="77777777" w:rsidR="000A101A" w:rsidRPr="00E30E29" w:rsidRDefault="000A101A" w:rsidP="000A101A">
      <w:pPr>
        <w:pStyle w:val="Heading2"/>
        <w:keepNext/>
        <w:tabs>
          <w:tab w:val="num" w:pos="709"/>
        </w:tabs>
        <w:ind w:left="709" w:hanging="709"/>
        <w:rPr>
          <w:b/>
          <w:i/>
        </w:rPr>
      </w:pPr>
      <w:r w:rsidRPr="00E30E29">
        <w:t>The Monthly Fee for the Mobile Connect Plan with Device does not cover, and additional fees will apply for:</w:t>
      </w:r>
    </w:p>
    <w:p w14:paraId="03AFCD92" w14:textId="77777777" w:rsidR="000A101A" w:rsidRPr="00E30E29" w:rsidRDefault="000A101A" w:rsidP="000A101A">
      <w:pPr>
        <w:pStyle w:val="Heading3"/>
        <w:tabs>
          <w:tab w:val="clear" w:pos="114"/>
          <w:tab w:val="num" w:pos="-17"/>
        </w:tabs>
        <w:ind w:left="1287" w:hanging="567"/>
        <w:rPr>
          <w:b/>
        </w:rPr>
      </w:pPr>
      <w:r>
        <w:t>SSL Business</w:t>
      </w:r>
      <w:r w:rsidRPr="00E30E29">
        <w:t xml:space="preserve"> Services and internet usage to and from the device when a device is roaming overseas; </w:t>
      </w:r>
    </w:p>
    <w:p w14:paraId="0A6E05A7" w14:textId="77777777" w:rsidR="000A101A" w:rsidRPr="00E30E29" w:rsidRDefault="000A101A" w:rsidP="000A101A">
      <w:pPr>
        <w:pStyle w:val="Heading3"/>
        <w:tabs>
          <w:tab w:val="clear" w:pos="114"/>
          <w:tab w:val="num" w:pos="-17"/>
        </w:tabs>
        <w:ind w:left="1287" w:hanging="567"/>
        <w:rPr>
          <w:b/>
        </w:rPr>
      </w:pPr>
      <w:r w:rsidRPr="00E30E29">
        <w:t xml:space="preserve">internet usage for a service in any month which exceeds </w:t>
      </w:r>
      <w:r>
        <w:t>2</w:t>
      </w:r>
      <w:r w:rsidRPr="00E30E29">
        <w:t xml:space="preserve">GB, on a PAYG basis at a rate set out below; </w:t>
      </w:r>
    </w:p>
    <w:tbl>
      <w:tblPr>
        <w:tblW w:w="595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1221"/>
        <w:gridCol w:w="1068"/>
      </w:tblGrid>
      <w:tr w:rsidR="000A101A" w:rsidRPr="00306602" w14:paraId="06251DB9" w14:textId="77777777" w:rsidTr="000A101A">
        <w:trPr>
          <w:tblHeader/>
        </w:trPr>
        <w:tc>
          <w:tcPr>
            <w:tcW w:w="3665" w:type="dxa"/>
            <w:tcBorders>
              <w:bottom w:val="single" w:sz="4" w:space="0" w:color="auto"/>
            </w:tcBorders>
          </w:tcPr>
          <w:p w14:paraId="39DB8034" w14:textId="77777777" w:rsidR="000A101A" w:rsidRPr="00E30E29" w:rsidRDefault="000A101A" w:rsidP="000A101A">
            <w:pPr>
              <w:keepNext/>
              <w:spacing w:before="120" w:after="120"/>
              <w:rPr>
                <w:rFonts w:ascii="Arial" w:hAnsi="Arial" w:cs="Arial"/>
                <w:b/>
                <w:bCs/>
                <w:sz w:val="18"/>
                <w:szCs w:val="18"/>
              </w:rPr>
            </w:pPr>
            <w:r w:rsidRPr="00E30E29">
              <w:rPr>
                <w:rFonts w:ascii="Arial" w:hAnsi="Arial" w:cs="Arial"/>
                <w:b/>
                <w:sz w:val="18"/>
                <w:szCs w:val="18"/>
              </w:rPr>
              <w:t>P</w:t>
            </w:r>
            <w:r w:rsidRPr="00E30E29">
              <w:rPr>
                <w:rFonts w:ascii="Arial" w:hAnsi="Arial" w:cs="Arial"/>
                <w:b/>
                <w:bCs/>
                <w:sz w:val="18"/>
                <w:szCs w:val="18"/>
              </w:rPr>
              <w:t xml:space="preserve">ay-as-you-go </w:t>
            </w:r>
          </w:p>
        </w:tc>
        <w:tc>
          <w:tcPr>
            <w:tcW w:w="1221" w:type="dxa"/>
            <w:tcBorders>
              <w:bottom w:val="single" w:sz="4" w:space="0" w:color="auto"/>
            </w:tcBorders>
          </w:tcPr>
          <w:p w14:paraId="34D22EFF" w14:textId="77777777" w:rsidR="000A101A" w:rsidRPr="00E30E29" w:rsidRDefault="000A101A" w:rsidP="000A101A">
            <w:pPr>
              <w:keepNext/>
              <w:spacing w:before="120" w:after="120"/>
              <w:rPr>
                <w:rFonts w:ascii="Arial" w:hAnsi="Arial" w:cs="Arial"/>
                <w:b/>
                <w:sz w:val="18"/>
              </w:rPr>
            </w:pPr>
            <w:r w:rsidRPr="00E30E29">
              <w:rPr>
                <w:rFonts w:ascii="Arial" w:hAnsi="Arial" w:cs="Arial"/>
                <w:b/>
                <w:sz w:val="18"/>
              </w:rPr>
              <w:t>GST excl</w:t>
            </w:r>
          </w:p>
        </w:tc>
        <w:tc>
          <w:tcPr>
            <w:tcW w:w="1068" w:type="dxa"/>
            <w:tcBorders>
              <w:bottom w:val="single" w:sz="4" w:space="0" w:color="auto"/>
            </w:tcBorders>
          </w:tcPr>
          <w:p w14:paraId="7E61B9E2" w14:textId="77777777" w:rsidR="000A101A" w:rsidRPr="00306602" w:rsidRDefault="000A101A" w:rsidP="000A101A">
            <w:pPr>
              <w:pStyle w:val="Index1"/>
            </w:pPr>
            <w:r w:rsidRPr="00306602">
              <w:t>GST incl</w:t>
            </w:r>
          </w:p>
        </w:tc>
      </w:tr>
      <w:tr w:rsidR="000A101A" w:rsidRPr="00306602" w14:paraId="100B0414" w14:textId="77777777" w:rsidTr="000A101A">
        <w:tc>
          <w:tcPr>
            <w:tcW w:w="3665" w:type="dxa"/>
            <w:tcBorders>
              <w:bottom w:val="single" w:sz="4" w:space="0" w:color="auto"/>
            </w:tcBorders>
          </w:tcPr>
          <w:p w14:paraId="58F1F72E" w14:textId="77777777" w:rsidR="000A101A" w:rsidRPr="00E30E29" w:rsidRDefault="000A101A" w:rsidP="000A101A">
            <w:pPr>
              <w:pStyle w:val="Index1"/>
            </w:pPr>
            <w:r w:rsidRPr="00E30E29">
              <w:t xml:space="preserve">For each megabyte </w:t>
            </w:r>
            <w:r w:rsidRPr="00E30E29">
              <w:br/>
              <w:t>(charged per kilobyte (or part))</w:t>
            </w:r>
          </w:p>
        </w:tc>
        <w:tc>
          <w:tcPr>
            <w:tcW w:w="1221" w:type="dxa"/>
            <w:tcBorders>
              <w:bottom w:val="single" w:sz="4" w:space="0" w:color="auto"/>
            </w:tcBorders>
          </w:tcPr>
          <w:p w14:paraId="55A489A9" w14:textId="77777777" w:rsidR="000A101A" w:rsidRPr="00E30E29" w:rsidRDefault="000A101A" w:rsidP="000A101A">
            <w:pPr>
              <w:spacing w:before="120" w:after="120"/>
              <w:jc w:val="right"/>
              <w:rPr>
                <w:rFonts w:ascii="Arial" w:hAnsi="Arial" w:cs="Arial"/>
                <w:sz w:val="18"/>
              </w:rPr>
            </w:pPr>
            <w:r>
              <w:rPr>
                <w:rFonts w:ascii="Arial" w:hAnsi="Arial" w:cs="Arial"/>
                <w:sz w:val="18"/>
              </w:rPr>
              <w:t>9</w:t>
            </w:r>
            <w:r w:rsidRPr="00E30E29">
              <w:rPr>
                <w:rFonts w:ascii="Arial" w:hAnsi="Arial" w:cs="Arial"/>
                <w:sz w:val="17"/>
                <w:szCs w:val="17"/>
              </w:rPr>
              <w:t>¢</w:t>
            </w:r>
          </w:p>
        </w:tc>
        <w:tc>
          <w:tcPr>
            <w:tcW w:w="1068" w:type="dxa"/>
            <w:tcBorders>
              <w:bottom w:val="single" w:sz="4" w:space="0" w:color="auto"/>
            </w:tcBorders>
          </w:tcPr>
          <w:p w14:paraId="2441EC17" w14:textId="77777777" w:rsidR="000A101A" w:rsidRPr="00306602" w:rsidRDefault="000A101A" w:rsidP="000A101A">
            <w:pPr>
              <w:spacing w:before="120" w:after="120"/>
              <w:jc w:val="right"/>
              <w:rPr>
                <w:rFonts w:ascii="Arial" w:hAnsi="Arial" w:cs="Arial"/>
                <w:b/>
                <w:sz w:val="18"/>
              </w:rPr>
            </w:pPr>
            <w:r>
              <w:rPr>
                <w:rFonts w:ascii="Arial" w:hAnsi="Arial" w:cs="Arial"/>
                <w:b/>
                <w:sz w:val="18"/>
              </w:rPr>
              <w:t>10</w:t>
            </w:r>
            <w:r w:rsidRPr="00306602">
              <w:rPr>
                <w:rFonts w:ascii="Arial" w:hAnsi="Arial" w:cs="Arial"/>
                <w:b/>
                <w:sz w:val="17"/>
                <w:szCs w:val="17"/>
              </w:rPr>
              <w:t>¢</w:t>
            </w:r>
          </w:p>
        </w:tc>
      </w:tr>
    </w:tbl>
    <w:p w14:paraId="11A81EF4" w14:textId="77777777" w:rsidR="000A101A" w:rsidRPr="00E30E29" w:rsidRDefault="000A101A" w:rsidP="000A101A">
      <w:pPr>
        <w:spacing w:after="120"/>
        <w:ind w:left="1560" w:right="2124"/>
        <w:rPr>
          <w:rFonts w:ascii="Arial" w:hAnsi="Arial" w:cs="Arial"/>
          <w:bCs/>
          <w:sz w:val="18"/>
        </w:rPr>
      </w:pPr>
      <w:r w:rsidRPr="00E30E29">
        <w:rPr>
          <w:rFonts w:ascii="Arial" w:hAnsi="Arial" w:cs="Arial"/>
          <w:bCs/>
          <w:sz w:val="18"/>
        </w:rPr>
        <w:t xml:space="preserve">When calculating data volumes: </w:t>
      </w:r>
    </w:p>
    <w:p w14:paraId="79B82624" w14:textId="77777777" w:rsidR="000A101A" w:rsidRPr="00E30E29" w:rsidRDefault="000A101A" w:rsidP="000A101A">
      <w:pPr>
        <w:pStyle w:val="Indent2"/>
        <w:spacing w:after="120"/>
        <w:ind w:left="1560"/>
        <w:rPr>
          <w:b w:val="0"/>
          <w:sz w:val="18"/>
        </w:rPr>
      </w:pPr>
      <w:r w:rsidRPr="00E30E29">
        <w:rPr>
          <w:b w:val="0"/>
          <w:sz w:val="18"/>
        </w:rPr>
        <w:t>(i)</w:t>
      </w:r>
      <w:r w:rsidRPr="00E30E29">
        <w:rPr>
          <w:b w:val="0"/>
          <w:sz w:val="18"/>
        </w:rPr>
        <w:tab/>
        <w:t>where the volume of data transferred is not a whole number of kilobytes, it is rounded up to the next kilobyte at the earlier of the end of each session or 24 hours</w:t>
      </w:r>
      <w:r w:rsidRPr="00E30E29">
        <w:rPr>
          <w:b w:val="0"/>
          <w:sz w:val="20"/>
        </w:rPr>
        <w:t>;</w:t>
      </w:r>
    </w:p>
    <w:p w14:paraId="289C396D" w14:textId="77777777" w:rsidR="000A101A" w:rsidRPr="00E30E29" w:rsidRDefault="000A101A" w:rsidP="000A101A">
      <w:pPr>
        <w:pStyle w:val="Heading3"/>
        <w:numPr>
          <w:ilvl w:val="0"/>
          <w:numId w:val="0"/>
        </w:numPr>
        <w:ind w:left="1560"/>
        <w:rPr>
          <w:b/>
          <w:i/>
        </w:rPr>
      </w:pPr>
      <w:r w:rsidRPr="00E30E29">
        <w:rPr>
          <w:rFonts w:ascii="Arial" w:hAnsi="Arial" w:cs="Arial"/>
          <w:bCs/>
          <w:sz w:val="18"/>
        </w:rPr>
        <w:t>(ii)</w:t>
      </w:r>
      <w:r w:rsidRPr="00E30E29">
        <w:rPr>
          <w:rFonts w:ascii="Arial" w:hAnsi="Arial" w:cs="Arial"/>
          <w:bCs/>
          <w:sz w:val="18"/>
        </w:rPr>
        <w:tab/>
        <w:t>1024 bytes = 1 kilobyte (KB) and 1024 kilobytes = 1 megabyte (MB).</w:t>
      </w:r>
    </w:p>
    <w:p w14:paraId="0C53D84D" w14:textId="77777777" w:rsidR="000A101A" w:rsidRPr="00E30E29" w:rsidRDefault="000A101A" w:rsidP="000A101A">
      <w:pPr>
        <w:pStyle w:val="Heading3"/>
        <w:tabs>
          <w:tab w:val="clear" w:pos="114"/>
          <w:tab w:val="num" w:pos="-17"/>
        </w:tabs>
        <w:ind w:left="1276" w:hanging="556"/>
      </w:pPr>
      <w:r w:rsidRPr="00E30E29">
        <w:t>your Mobile Connect Voice Plan or Eligible Mobile Voice Plan; and</w:t>
      </w:r>
    </w:p>
    <w:p w14:paraId="079DC350" w14:textId="77777777" w:rsidR="000A101A" w:rsidRPr="00E30E29" w:rsidRDefault="000A101A" w:rsidP="000A101A">
      <w:pPr>
        <w:pStyle w:val="Heading3"/>
        <w:tabs>
          <w:tab w:val="clear" w:pos="114"/>
          <w:tab w:val="num" w:pos="-17"/>
        </w:tabs>
        <w:ind w:left="1287" w:hanging="567"/>
      </w:pPr>
      <w:r w:rsidRPr="00E30E29">
        <w:t>any other services or applications (whether from us or not) which are used on a handset other than those expressly included as set out above.</w:t>
      </w:r>
    </w:p>
    <w:p w14:paraId="4A5A9686" w14:textId="77777777" w:rsidR="000A101A" w:rsidRPr="00E30E29" w:rsidRDefault="000A101A" w:rsidP="000A101A">
      <w:pPr>
        <w:pStyle w:val="Heading2"/>
        <w:numPr>
          <w:ilvl w:val="0"/>
          <w:numId w:val="0"/>
        </w:numPr>
        <w:ind w:left="720"/>
        <w:rPr>
          <w:b/>
        </w:rPr>
      </w:pPr>
      <w:r w:rsidRPr="00E30E29">
        <w:rPr>
          <w:b/>
        </w:rPr>
        <w:t>Data plans with SIM/Service only</w:t>
      </w:r>
    </w:p>
    <w:p w14:paraId="104D70F1" w14:textId="77777777" w:rsidR="000A101A" w:rsidRPr="00E30E29" w:rsidRDefault="000A101A" w:rsidP="000A101A">
      <w:pPr>
        <w:pStyle w:val="Heading2"/>
        <w:tabs>
          <w:tab w:val="num" w:pos="0"/>
          <w:tab w:val="num" w:pos="709"/>
        </w:tabs>
        <w:ind w:left="737" w:hanging="709"/>
      </w:pPr>
      <w:r w:rsidRPr="00E30E29">
        <w:t xml:space="preserve">The Monthly Fee for a TMCP SIM Only, is set out below.  </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1418"/>
        <w:gridCol w:w="1418"/>
      </w:tblGrid>
      <w:tr w:rsidR="000A101A" w:rsidRPr="00E30E29" w14:paraId="68650D0C" w14:textId="77777777" w:rsidTr="000A101A">
        <w:trPr>
          <w:tblHeader/>
        </w:trPr>
        <w:tc>
          <w:tcPr>
            <w:tcW w:w="4961" w:type="dxa"/>
          </w:tcPr>
          <w:p w14:paraId="05F2945D" w14:textId="77777777" w:rsidR="000A101A" w:rsidRPr="00E30E29" w:rsidRDefault="000A101A" w:rsidP="000A101A">
            <w:pPr>
              <w:pStyle w:val="TableHead"/>
              <w:keepNext/>
              <w:spacing w:before="120" w:after="120"/>
            </w:pPr>
            <w:r w:rsidRPr="00E30E29">
              <w:t xml:space="preserve">TMCP SIM Only </w:t>
            </w:r>
          </w:p>
        </w:tc>
        <w:tc>
          <w:tcPr>
            <w:tcW w:w="1418" w:type="dxa"/>
          </w:tcPr>
          <w:p w14:paraId="463259D9"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GST excl</w:t>
            </w:r>
          </w:p>
        </w:tc>
        <w:tc>
          <w:tcPr>
            <w:tcW w:w="1418" w:type="dxa"/>
          </w:tcPr>
          <w:p w14:paraId="14ADBE2A"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GST incl</w:t>
            </w:r>
          </w:p>
        </w:tc>
      </w:tr>
      <w:tr w:rsidR="000A101A" w:rsidRPr="00E30E29" w14:paraId="74F23223" w14:textId="77777777" w:rsidTr="000A101A">
        <w:tc>
          <w:tcPr>
            <w:tcW w:w="4961" w:type="dxa"/>
          </w:tcPr>
          <w:p w14:paraId="07B2839E" w14:textId="77777777" w:rsidR="000A101A" w:rsidRPr="00E30E29" w:rsidRDefault="000A101A" w:rsidP="000A101A">
            <w:pPr>
              <w:pStyle w:val="TableData"/>
            </w:pPr>
            <w:r w:rsidRPr="00E30E29">
              <w:t>Mobile Connect SIM Only Casual Plan</w:t>
            </w:r>
          </w:p>
        </w:tc>
        <w:tc>
          <w:tcPr>
            <w:tcW w:w="1418" w:type="dxa"/>
            <w:vAlign w:val="center"/>
          </w:tcPr>
          <w:p w14:paraId="666FFA58" w14:textId="77777777" w:rsidR="000A101A" w:rsidRPr="00E30E29" w:rsidRDefault="000A101A" w:rsidP="000A101A">
            <w:pPr>
              <w:pStyle w:val="TableData"/>
              <w:jc w:val="right"/>
            </w:pPr>
            <w:r w:rsidRPr="00E30E29">
              <w:rPr>
                <w:rFonts w:ascii="Times New Roman" w:hAnsi="Times New Roman"/>
                <w:sz w:val="22"/>
                <w:szCs w:val="22"/>
              </w:rPr>
              <w:t>$36.31</w:t>
            </w:r>
          </w:p>
        </w:tc>
        <w:tc>
          <w:tcPr>
            <w:tcW w:w="1418" w:type="dxa"/>
            <w:vAlign w:val="center"/>
          </w:tcPr>
          <w:p w14:paraId="70E3F9C7" w14:textId="77777777" w:rsidR="000A101A" w:rsidRPr="00E30E29" w:rsidRDefault="000A101A" w:rsidP="000A101A">
            <w:pPr>
              <w:pStyle w:val="TableData"/>
              <w:jc w:val="right"/>
              <w:rPr>
                <w:b/>
                <w:bCs/>
              </w:rPr>
            </w:pPr>
            <w:r w:rsidRPr="00E30E29">
              <w:rPr>
                <w:rFonts w:ascii="Times New Roman" w:hAnsi="Times New Roman"/>
                <w:bCs/>
                <w:sz w:val="22"/>
                <w:szCs w:val="22"/>
              </w:rPr>
              <w:t>$39.95</w:t>
            </w:r>
          </w:p>
        </w:tc>
      </w:tr>
      <w:tr w:rsidR="000A101A" w:rsidRPr="00E30E29" w14:paraId="40140C84" w14:textId="77777777" w:rsidTr="000A101A">
        <w:tc>
          <w:tcPr>
            <w:tcW w:w="4961" w:type="dxa"/>
          </w:tcPr>
          <w:p w14:paraId="0A7A69D2" w14:textId="77777777" w:rsidR="000A101A" w:rsidRPr="00E30E29" w:rsidRDefault="000A101A" w:rsidP="000A101A">
            <w:pPr>
              <w:pStyle w:val="TableData"/>
            </w:pPr>
            <w:r w:rsidRPr="00E30E29">
              <w:t>Mobile Connect SIM Only Plan</w:t>
            </w:r>
          </w:p>
        </w:tc>
        <w:tc>
          <w:tcPr>
            <w:tcW w:w="1418" w:type="dxa"/>
            <w:vAlign w:val="center"/>
          </w:tcPr>
          <w:p w14:paraId="153A4F92" w14:textId="77777777" w:rsidR="000A101A" w:rsidRPr="00E30E29" w:rsidRDefault="000A101A" w:rsidP="000A101A">
            <w:pPr>
              <w:pStyle w:val="TableData"/>
              <w:jc w:val="right"/>
            </w:pPr>
            <w:r w:rsidRPr="00E30E29">
              <w:rPr>
                <w:rFonts w:ascii="Times New Roman" w:hAnsi="Times New Roman"/>
                <w:sz w:val="22"/>
                <w:szCs w:val="22"/>
              </w:rPr>
              <w:t>$27.93</w:t>
            </w:r>
          </w:p>
        </w:tc>
        <w:tc>
          <w:tcPr>
            <w:tcW w:w="1418" w:type="dxa"/>
            <w:vAlign w:val="center"/>
          </w:tcPr>
          <w:p w14:paraId="790B42F1" w14:textId="77777777" w:rsidR="000A101A" w:rsidRPr="00E30E29" w:rsidRDefault="000A101A" w:rsidP="000A101A">
            <w:pPr>
              <w:pStyle w:val="TableData"/>
              <w:jc w:val="right"/>
              <w:rPr>
                <w:b/>
                <w:bCs/>
              </w:rPr>
            </w:pPr>
            <w:r w:rsidRPr="00E30E29">
              <w:rPr>
                <w:rFonts w:ascii="Times New Roman" w:hAnsi="Times New Roman"/>
                <w:bCs/>
                <w:sz w:val="22"/>
                <w:szCs w:val="22"/>
              </w:rPr>
              <w:t>$29.95</w:t>
            </w:r>
          </w:p>
        </w:tc>
      </w:tr>
    </w:tbl>
    <w:p w14:paraId="5C30EC42" w14:textId="77777777" w:rsidR="000A101A" w:rsidRPr="00E30E29" w:rsidRDefault="000A101A" w:rsidP="000A101A">
      <w:pPr>
        <w:pStyle w:val="Heading2"/>
        <w:tabs>
          <w:tab w:val="num" w:pos="0"/>
          <w:tab w:val="num" w:pos="709"/>
        </w:tabs>
        <w:spacing w:before="240"/>
        <w:ind w:left="737" w:hanging="709"/>
      </w:pPr>
      <w:r w:rsidRPr="00E30E29">
        <w:t>The Monthly Fee for any Mobile Connect SIM Only Plan and Mobile Connect SIM Only Casual Plan is for:</w:t>
      </w:r>
    </w:p>
    <w:p w14:paraId="5BE484AE" w14:textId="77777777" w:rsidR="000A101A" w:rsidRPr="00E30E29" w:rsidRDefault="000A101A" w:rsidP="000A101A">
      <w:pPr>
        <w:pStyle w:val="Heading3"/>
        <w:tabs>
          <w:tab w:val="clear" w:pos="114"/>
          <w:tab w:val="num" w:pos="0"/>
        </w:tabs>
        <w:ind w:left="1304" w:hanging="567"/>
      </w:pPr>
      <w:r>
        <w:t>SSL Business</w:t>
      </w:r>
      <w:r w:rsidRPr="00E30E29">
        <w:t xml:space="preserve"> Services when the device is used on our Next G network in Australia</w:t>
      </w:r>
      <w:r>
        <w:t xml:space="preserve"> through port 443, or when any data is sent or received by the device on our</w:t>
      </w:r>
      <w:r w:rsidRPr="00152654">
        <w:t xml:space="preserve"> </w:t>
      </w:r>
      <w:r>
        <w:t>Next </w:t>
      </w:r>
      <w:r w:rsidRPr="00E30E29">
        <w:t>G network in Australia</w:t>
      </w:r>
      <w:r>
        <w:t xml:space="preserve"> over the Telstra IP Wireless private APN (telstra.corp)</w:t>
      </w:r>
      <w:r w:rsidRPr="00E30E29">
        <w:t xml:space="preserve">.  This data usage will be reduced to a speed of </w:t>
      </w:r>
      <w:r>
        <w:t>256kbps after 3GB</w:t>
      </w:r>
      <w:r w:rsidRPr="00E30E29">
        <w:t xml:space="preserve"> of data usage per month per service (we will notify you when this occurs); and</w:t>
      </w:r>
    </w:p>
    <w:p w14:paraId="68C2E5D8" w14:textId="77777777" w:rsidR="000A101A" w:rsidRPr="00E30E29" w:rsidRDefault="000A101A" w:rsidP="000A101A">
      <w:pPr>
        <w:pStyle w:val="Heading3"/>
        <w:tabs>
          <w:tab w:val="clear" w:pos="114"/>
          <w:tab w:val="num" w:pos="0"/>
        </w:tabs>
        <w:ind w:left="1304" w:hanging="567"/>
      </w:pPr>
      <w:r>
        <w:t>2</w:t>
      </w:r>
      <w:r w:rsidRPr="00E30E29">
        <w:t xml:space="preserve">GB of internet usage per month per service to and from the device when the device is used on our Next G network in Australia.  </w:t>
      </w:r>
    </w:p>
    <w:p w14:paraId="17F8791F" w14:textId="77777777" w:rsidR="000A101A" w:rsidRPr="00E30E29" w:rsidRDefault="000A101A" w:rsidP="000A101A">
      <w:pPr>
        <w:pStyle w:val="Heading2"/>
        <w:keepNext/>
        <w:tabs>
          <w:tab w:val="num" w:pos="709"/>
        </w:tabs>
        <w:ind w:left="709" w:hanging="709"/>
        <w:rPr>
          <w:b/>
          <w:i/>
        </w:rPr>
      </w:pPr>
      <w:r w:rsidRPr="00E30E29">
        <w:t>The Monthly Fee for a Mobile Connect SIM Only Plan and Mobile Connect SIM Only Casual Plan does not cover, and additional fees will apply for:</w:t>
      </w:r>
    </w:p>
    <w:p w14:paraId="324B5216" w14:textId="77777777" w:rsidR="000A101A" w:rsidRPr="00E30E29" w:rsidRDefault="000A101A" w:rsidP="000A101A">
      <w:pPr>
        <w:pStyle w:val="Heading3"/>
        <w:tabs>
          <w:tab w:val="clear" w:pos="114"/>
          <w:tab w:val="num" w:pos="-17"/>
        </w:tabs>
        <w:ind w:left="1287" w:hanging="567"/>
        <w:rPr>
          <w:b/>
        </w:rPr>
      </w:pPr>
      <w:r>
        <w:t>SSL Business</w:t>
      </w:r>
      <w:r w:rsidRPr="00E30E29">
        <w:t xml:space="preserve"> Services and internet usage to and from a device when a device is roaming overseas; </w:t>
      </w:r>
    </w:p>
    <w:p w14:paraId="0E98D5D6" w14:textId="77777777" w:rsidR="000A101A" w:rsidRPr="00E30E29" w:rsidRDefault="000A101A" w:rsidP="000A101A">
      <w:pPr>
        <w:pStyle w:val="Heading3"/>
        <w:tabs>
          <w:tab w:val="clear" w:pos="114"/>
          <w:tab w:val="num" w:pos="-17"/>
        </w:tabs>
        <w:ind w:left="1287" w:hanging="567"/>
        <w:rPr>
          <w:b/>
        </w:rPr>
      </w:pPr>
      <w:r w:rsidRPr="00E30E29">
        <w:t xml:space="preserve">internet usage for a service in any month which exceeds </w:t>
      </w:r>
      <w:r>
        <w:t>2</w:t>
      </w:r>
      <w:r w:rsidRPr="00E30E29">
        <w:t xml:space="preserve">GB, on a PAYG basis at a rate set out below; </w:t>
      </w:r>
    </w:p>
    <w:tbl>
      <w:tblPr>
        <w:tblW w:w="595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1221"/>
        <w:gridCol w:w="1068"/>
      </w:tblGrid>
      <w:tr w:rsidR="000A101A" w:rsidRPr="00306602" w14:paraId="74CAE18C" w14:textId="77777777" w:rsidTr="000A101A">
        <w:trPr>
          <w:tblHeader/>
        </w:trPr>
        <w:tc>
          <w:tcPr>
            <w:tcW w:w="3665" w:type="dxa"/>
            <w:tcBorders>
              <w:bottom w:val="single" w:sz="4" w:space="0" w:color="auto"/>
            </w:tcBorders>
          </w:tcPr>
          <w:p w14:paraId="18501CEE" w14:textId="77777777" w:rsidR="000A101A" w:rsidRPr="00E30E29" w:rsidRDefault="000A101A" w:rsidP="000A101A">
            <w:pPr>
              <w:keepNext/>
              <w:spacing w:before="120" w:after="120"/>
              <w:rPr>
                <w:rFonts w:ascii="Arial" w:hAnsi="Arial" w:cs="Arial"/>
                <w:b/>
                <w:bCs/>
                <w:sz w:val="18"/>
                <w:szCs w:val="18"/>
              </w:rPr>
            </w:pPr>
            <w:r w:rsidRPr="00E30E29">
              <w:rPr>
                <w:rFonts w:ascii="Arial" w:hAnsi="Arial" w:cs="Arial"/>
                <w:b/>
                <w:sz w:val="18"/>
                <w:szCs w:val="18"/>
              </w:rPr>
              <w:t>P</w:t>
            </w:r>
            <w:r w:rsidRPr="00E30E29">
              <w:rPr>
                <w:rFonts w:ascii="Arial" w:hAnsi="Arial" w:cs="Arial"/>
                <w:b/>
                <w:bCs/>
                <w:sz w:val="18"/>
                <w:szCs w:val="18"/>
              </w:rPr>
              <w:t xml:space="preserve">ay-as-you-go </w:t>
            </w:r>
          </w:p>
        </w:tc>
        <w:tc>
          <w:tcPr>
            <w:tcW w:w="1221" w:type="dxa"/>
            <w:tcBorders>
              <w:bottom w:val="single" w:sz="4" w:space="0" w:color="auto"/>
            </w:tcBorders>
          </w:tcPr>
          <w:p w14:paraId="5472940D" w14:textId="77777777" w:rsidR="000A101A" w:rsidRPr="00E30E29" w:rsidRDefault="000A101A" w:rsidP="000A101A">
            <w:pPr>
              <w:keepNext/>
              <w:spacing w:before="120" w:after="120"/>
              <w:rPr>
                <w:rFonts w:ascii="Arial" w:hAnsi="Arial" w:cs="Arial"/>
                <w:b/>
                <w:sz w:val="18"/>
              </w:rPr>
            </w:pPr>
            <w:r w:rsidRPr="00E30E29">
              <w:rPr>
                <w:rFonts w:ascii="Arial" w:hAnsi="Arial" w:cs="Arial"/>
                <w:b/>
                <w:sz w:val="18"/>
              </w:rPr>
              <w:t>GST excl</w:t>
            </w:r>
          </w:p>
        </w:tc>
        <w:tc>
          <w:tcPr>
            <w:tcW w:w="1068" w:type="dxa"/>
            <w:tcBorders>
              <w:bottom w:val="single" w:sz="4" w:space="0" w:color="auto"/>
            </w:tcBorders>
          </w:tcPr>
          <w:p w14:paraId="4AA69C66" w14:textId="77777777" w:rsidR="000A101A" w:rsidRPr="00306602" w:rsidRDefault="000A101A" w:rsidP="000A101A">
            <w:pPr>
              <w:pStyle w:val="Index1"/>
            </w:pPr>
            <w:r w:rsidRPr="00306602">
              <w:t>GST incl</w:t>
            </w:r>
          </w:p>
        </w:tc>
      </w:tr>
      <w:tr w:rsidR="000A101A" w:rsidRPr="00306602" w14:paraId="3AFD3F6D" w14:textId="77777777" w:rsidTr="000A101A">
        <w:tc>
          <w:tcPr>
            <w:tcW w:w="3665" w:type="dxa"/>
            <w:tcBorders>
              <w:bottom w:val="single" w:sz="4" w:space="0" w:color="auto"/>
            </w:tcBorders>
          </w:tcPr>
          <w:p w14:paraId="263BB8AA" w14:textId="77777777" w:rsidR="000A101A" w:rsidRPr="00E30E29" w:rsidRDefault="000A101A" w:rsidP="000A101A">
            <w:pPr>
              <w:pStyle w:val="Index1"/>
            </w:pPr>
            <w:r w:rsidRPr="00E30E29">
              <w:t xml:space="preserve">For each megabyte </w:t>
            </w:r>
            <w:r w:rsidRPr="00E30E29">
              <w:br/>
              <w:t>(charged per kilobyte (or part))</w:t>
            </w:r>
          </w:p>
        </w:tc>
        <w:tc>
          <w:tcPr>
            <w:tcW w:w="1221" w:type="dxa"/>
            <w:tcBorders>
              <w:bottom w:val="single" w:sz="4" w:space="0" w:color="auto"/>
            </w:tcBorders>
          </w:tcPr>
          <w:p w14:paraId="5C280E86" w14:textId="77777777" w:rsidR="000A101A" w:rsidRPr="00E30E29" w:rsidRDefault="000A101A" w:rsidP="000A101A">
            <w:pPr>
              <w:spacing w:before="120" w:after="120"/>
              <w:jc w:val="right"/>
              <w:rPr>
                <w:rFonts w:ascii="Arial" w:hAnsi="Arial" w:cs="Arial"/>
                <w:sz w:val="18"/>
              </w:rPr>
            </w:pPr>
            <w:r>
              <w:rPr>
                <w:rFonts w:ascii="Arial" w:hAnsi="Arial" w:cs="Arial"/>
                <w:sz w:val="18"/>
              </w:rPr>
              <w:t>9</w:t>
            </w:r>
            <w:r w:rsidRPr="00E30E29">
              <w:rPr>
                <w:rFonts w:ascii="Arial" w:hAnsi="Arial" w:cs="Arial"/>
                <w:sz w:val="17"/>
                <w:szCs w:val="17"/>
              </w:rPr>
              <w:t>¢</w:t>
            </w:r>
          </w:p>
        </w:tc>
        <w:tc>
          <w:tcPr>
            <w:tcW w:w="1068" w:type="dxa"/>
            <w:tcBorders>
              <w:bottom w:val="single" w:sz="4" w:space="0" w:color="auto"/>
            </w:tcBorders>
          </w:tcPr>
          <w:p w14:paraId="07C21070" w14:textId="77777777" w:rsidR="000A101A" w:rsidRPr="00306602" w:rsidRDefault="000A101A" w:rsidP="000A101A">
            <w:pPr>
              <w:spacing w:before="120" w:after="120"/>
              <w:jc w:val="right"/>
              <w:rPr>
                <w:rFonts w:ascii="Arial" w:hAnsi="Arial" w:cs="Arial"/>
                <w:b/>
                <w:sz w:val="18"/>
              </w:rPr>
            </w:pPr>
            <w:r>
              <w:rPr>
                <w:rFonts w:ascii="Arial" w:hAnsi="Arial" w:cs="Arial"/>
                <w:b/>
                <w:sz w:val="18"/>
              </w:rPr>
              <w:t>10</w:t>
            </w:r>
            <w:r w:rsidRPr="00306602">
              <w:rPr>
                <w:rFonts w:ascii="Arial" w:hAnsi="Arial" w:cs="Arial"/>
                <w:b/>
                <w:sz w:val="17"/>
                <w:szCs w:val="17"/>
              </w:rPr>
              <w:t>¢</w:t>
            </w:r>
          </w:p>
        </w:tc>
      </w:tr>
    </w:tbl>
    <w:p w14:paraId="20770EEB" w14:textId="77777777" w:rsidR="000A101A" w:rsidRPr="00E30E29" w:rsidRDefault="000A101A" w:rsidP="000A101A">
      <w:pPr>
        <w:spacing w:after="120"/>
        <w:ind w:left="1560" w:right="2124"/>
        <w:rPr>
          <w:rFonts w:ascii="Arial" w:hAnsi="Arial" w:cs="Arial"/>
          <w:bCs/>
          <w:sz w:val="18"/>
        </w:rPr>
      </w:pPr>
      <w:r w:rsidRPr="00E30E29">
        <w:rPr>
          <w:rFonts w:ascii="Arial" w:hAnsi="Arial" w:cs="Arial"/>
          <w:bCs/>
          <w:sz w:val="18"/>
        </w:rPr>
        <w:t xml:space="preserve">When calculating data volumes: </w:t>
      </w:r>
    </w:p>
    <w:p w14:paraId="12840A71" w14:textId="77777777" w:rsidR="000A101A" w:rsidRPr="00E30E29" w:rsidRDefault="000A101A" w:rsidP="000A101A">
      <w:pPr>
        <w:pStyle w:val="Indent2"/>
        <w:spacing w:after="120"/>
        <w:ind w:left="1560"/>
        <w:rPr>
          <w:b w:val="0"/>
          <w:sz w:val="18"/>
        </w:rPr>
      </w:pPr>
      <w:r w:rsidRPr="00E30E29">
        <w:rPr>
          <w:b w:val="0"/>
          <w:sz w:val="18"/>
        </w:rPr>
        <w:t>(i)</w:t>
      </w:r>
      <w:r w:rsidRPr="00E30E29">
        <w:rPr>
          <w:b w:val="0"/>
          <w:sz w:val="18"/>
        </w:rPr>
        <w:tab/>
        <w:t>where the volume of data transferred is not a whole number of kilobytes, it is rounded up to the next kilobyte at the earlier of the end of each session or 24 hours</w:t>
      </w:r>
      <w:r w:rsidRPr="00E30E29">
        <w:rPr>
          <w:b w:val="0"/>
          <w:sz w:val="20"/>
        </w:rPr>
        <w:t>;</w:t>
      </w:r>
    </w:p>
    <w:p w14:paraId="6E9145F3" w14:textId="77777777" w:rsidR="000A101A" w:rsidRPr="00E30E29" w:rsidRDefault="000A101A" w:rsidP="000A101A">
      <w:pPr>
        <w:pStyle w:val="Heading3"/>
        <w:numPr>
          <w:ilvl w:val="0"/>
          <w:numId w:val="0"/>
        </w:numPr>
        <w:ind w:left="1560"/>
        <w:rPr>
          <w:b/>
          <w:i/>
        </w:rPr>
      </w:pPr>
      <w:r w:rsidRPr="00E30E29">
        <w:rPr>
          <w:rFonts w:ascii="Arial" w:hAnsi="Arial" w:cs="Arial"/>
          <w:bCs/>
          <w:sz w:val="18"/>
        </w:rPr>
        <w:t>(ii)</w:t>
      </w:r>
      <w:r w:rsidRPr="00E30E29">
        <w:rPr>
          <w:rFonts w:ascii="Arial" w:hAnsi="Arial" w:cs="Arial"/>
          <w:bCs/>
          <w:sz w:val="18"/>
        </w:rPr>
        <w:tab/>
        <w:t>1024 bytes = 1 kilobyte (KB) and 1024 kilobytes = 1 megabyte (MB).</w:t>
      </w:r>
    </w:p>
    <w:p w14:paraId="56355E42" w14:textId="77777777" w:rsidR="000A101A" w:rsidRPr="00E30E29" w:rsidRDefault="000A101A" w:rsidP="000A101A">
      <w:pPr>
        <w:pStyle w:val="Heading3"/>
        <w:tabs>
          <w:tab w:val="clear" w:pos="114"/>
          <w:tab w:val="num" w:pos="-17"/>
        </w:tabs>
        <w:ind w:left="1287" w:hanging="567"/>
      </w:pPr>
      <w:r w:rsidRPr="00E30E29">
        <w:t>your Mobile Connect Voice Plan or Eligible Mobile Voice Plan; and</w:t>
      </w:r>
    </w:p>
    <w:p w14:paraId="586DE1DE" w14:textId="77777777" w:rsidR="000A101A" w:rsidRPr="00E30E29" w:rsidRDefault="000A101A" w:rsidP="000A101A">
      <w:pPr>
        <w:pStyle w:val="Heading3"/>
        <w:tabs>
          <w:tab w:val="clear" w:pos="114"/>
          <w:tab w:val="num" w:pos="-17"/>
        </w:tabs>
        <w:ind w:left="1287" w:hanging="567"/>
      </w:pPr>
      <w:r w:rsidRPr="00E30E29">
        <w:t>any other services or applications (whether from us or not) which is used on a device other than those expressly included as set out above.</w:t>
      </w:r>
    </w:p>
    <w:p w14:paraId="0A7EDDF7" w14:textId="77777777" w:rsidR="000A101A" w:rsidRPr="00E30E29" w:rsidRDefault="000A101A" w:rsidP="000A101A">
      <w:pPr>
        <w:pStyle w:val="Indent1"/>
        <w:rPr>
          <w:iCs/>
        </w:rPr>
      </w:pPr>
      <w:bookmarkStart w:id="1270" w:name="_Toc274830597"/>
      <w:bookmarkStart w:id="1271" w:name="_Toc274904634"/>
      <w:bookmarkStart w:id="1272" w:name="_Toc477961302"/>
      <w:bookmarkStart w:id="1273" w:name="_Toc3977961"/>
      <w:bookmarkStart w:id="1274" w:name="_Toc11837289"/>
      <w:bookmarkStart w:id="1275" w:name="_Toc11915342"/>
      <w:bookmarkStart w:id="1276" w:name="_Toc15374938"/>
      <w:r w:rsidRPr="00E30E29">
        <w:rPr>
          <w:iCs/>
        </w:rPr>
        <w:t>Mobile Connect Voice Plan</w:t>
      </w:r>
      <w:bookmarkEnd w:id="1270"/>
      <w:bookmarkEnd w:id="1271"/>
      <w:bookmarkEnd w:id="1272"/>
      <w:bookmarkEnd w:id="1273"/>
      <w:bookmarkEnd w:id="1274"/>
      <w:bookmarkEnd w:id="1275"/>
      <w:bookmarkEnd w:id="1276"/>
    </w:p>
    <w:p w14:paraId="4015F7D1" w14:textId="77777777" w:rsidR="000A101A" w:rsidRPr="00E30E29" w:rsidRDefault="000A101A" w:rsidP="000A101A">
      <w:pPr>
        <w:pStyle w:val="Heading2"/>
        <w:tabs>
          <w:tab w:val="num" w:pos="0"/>
          <w:tab w:val="num" w:pos="709"/>
        </w:tabs>
        <w:ind w:left="737" w:hanging="709"/>
      </w:pPr>
      <w:r w:rsidRPr="00E30E29">
        <w:t xml:space="preserve">If you fail to elect an Eligible Mobile Voice Plan to apply in relation to a service connected to a TMCP, we will automatically connect the service to the Mobile Connect Voice Plan. </w:t>
      </w:r>
    </w:p>
    <w:p w14:paraId="25D0D16A" w14:textId="38931446" w:rsidR="000A101A" w:rsidRPr="00E30E29" w:rsidRDefault="000A101A" w:rsidP="000A101A">
      <w:pPr>
        <w:pStyle w:val="Heading2"/>
        <w:tabs>
          <w:tab w:val="num" w:pos="0"/>
        </w:tabs>
        <w:ind w:left="737"/>
      </w:pPr>
      <w:r w:rsidRPr="00E30E29">
        <w:t xml:space="preserve">If we connect a service to the Mobile Connect Voice Plan, we will charge you the following for the Mobile Connect Voice Plan for that service. The Mobile Connect Voice Plan is a default voice plan which allows you to make voice calls and send SMS at the charges set out below, unless stated otherwise. The Mobile Connect Voice Plan is not available as a stand alone service.  Subject to this section, the terms applying to your Mobile Connect Voice Plan are set out in other parts of the Telstra Mobile Section of Our Customer Terms to the extent those terms relate to the services you use via your Mobile Connect Voice Plan </w:t>
      </w:r>
      <w:r w:rsidRPr="00E30E29">
        <w:rPr>
          <w:rFonts w:ascii="Arial" w:hAnsi="Arial" w:cs="Arial"/>
          <w:sz w:val="18"/>
          <w:szCs w:val="18"/>
        </w:rPr>
        <w:t xml:space="preserve">(business and government customers </w:t>
      </w:r>
      <w:hyperlink r:id="rId52" w:history="1">
        <w:r w:rsidRPr="00E30E29">
          <w:rPr>
            <w:rStyle w:val="Hyperlink"/>
            <w:rFonts w:ascii="Arial" w:hAnsi="Arial" w:cs="Arial"/>
            <w:sz w:val="18"/>
            <w:szCs w:val="18"/>
          </w:rPr>
          <w:t>click here</w:t>
        </w:r>
      </w:hyperlink>
      <w:r w:rsidRPr="00E30E29">
        <w:rPr>
          <w:rFonts w:ascii="Arial" w:hAnsi="Arial" w:cs="Arial"/>
          <w:sz w:val="18"/>
          <w:szCs w:val="18"/>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0A101A" w:rsidRPr="00E30E29" w14:paraId="4629CCA0" w14:textId="77777777" w:rsidTr="000A101A">
        <w:trPr>
          <w:tblHeader/>
        </w:trPr>
        <w:tc>
          <w:tcPr>
            <w:tcW w:w="3968" w:type="dxa"/>
          </w:tcPr>
          <w:p w14:paraId="56FE83BB"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Mobile Connect Voice Plan</w:t>
            </w:r>
          </w:p>
        </w:tc>
        <w:tc>
          <w:tcPr>
            <w:tcW w:w="1418" w:type="dxa"/>
          </w:tcPr>
          <w:p w14:paraId="7D108DEC" w14:textId="77777777" w:rsidR="000A101A" w:rsidRPr="00E30E29" w:rsidRDefault="000A101A" w:rsidP="000A101A">
            <w:pPr>
              <w:keepNext/>
              <w:spacing w:before="120" w:after="120"/>
              <w:rPr>
                <w:rFonts w:ascii="Arial" w:hAnsi="Arial" w:cs="Arial"/>
                <w:b/>
                <w:bCs/>
                <w:sz w:val="18"/>
              </w:rPr>
            </w:pPr>
            <w:r w:rsidRPr="00E30E29">
              <w:rPr>
                <w:rFonts w:ascii="Arial" w:hAnsi="Arial" w:cs="Arial"/>
                <w:b/>
                <w:bCs/>
                <w:sz w:val="18"/>
              </w:rPr>
              <w:t>GST excl</w:t>
            </w:r>
          </w:p>
        </w:tc>
        <w:tc>
          <w:tcPr>
            <w:tcW w:w="1418" w:type="dxa"/>
          </w:tcPr>
          <w:p w14:paraId="7F2193A3" w14:textId="77777777" w:rsidR="000A101A" w:rsidRPr="00E30E29" w:rsidRDefault="000A101A" w:rsidP="000A101A">
            <w:pPr>
              <w:pStyle w:val="TableHead"/>
              <w:keepNext/>
              <w:spacing w:before="120" w:after="120"/>
              <w:rPr>
                <w:rFonts w:cs="Arial"/>
                <w:bCs/>
              </w:rPr>
            </w:pPr>
            <w:r w:rsidRPr="00E30E29">
              <w:rPr>
                <w:rFonts w:cs="Arial"/>
                <w:bCs/>
              </w:rPr>
              <w:t>GST incl</w:t>
            </w:r>
          </w:p>
        </w:tc>
      </w:tr>
      <w:tr w:rsidR="000A101A" w:rsidRPr="00E30E29" w14:paraId="59C698E1" w14:textId="77777777" w:rsidTr="000A101A">
        <w:trPr>
          <w:trHeight w:val="249"/>
        </w:trPr>
        <w:tc>
          <w:tcPr>
            <w:tcW w:w="3968" w:type="dxa"/>
            <w:tcBorders>
              <w:bottom w:val="single" w:sz="4" w:space="0" w:color="auto"/>
            </w:tcBorders>
          </w:tcPr>
          <w:p w14:paraId="4C9BEC11" w14:textId="77777777" w:rsidR="000A101A" w:rsidRPr="00E30E29" w:rsidRDefault="000A101A" w:rsidP="000A101A">
            <w:pPr>
              <w:spacing w:before="120" w:after="120"/>
              <w:rPr>
                <w:rFonts w:ascii="Arial" w:hAnsi="Arial" w:cs="Arial"/>
                <w:sz w:val="18"/>
              </w:rPr>
            </w:pPr>
            <w:r w:rsidRPr="00E30E29">
              <w:rPr>
                <w:rFonts w:ascii="Arial" w:hAnsi="Arial" w:cs="Arial"/>
                <w:sz w:val="18"/>
              </w:rPr>
              <w:t>Network Access Charge</w:t>
            </w:r>
          </w:p>
        </w:tc>
        <w:tc>
          <w:tcPr>
            <w:tcW w:w="1418" w:type="dxa"/>
            <w:tcBorders>
              <w:bottom w:val="single" w:sz="4" w:space="0" w:color="auto"/>
            </w:tcBorders>
            <w:vAlign w:val="center"/>
          </w:tcPr>
          <w:p w14:paraId="14BC2F21" w14:textId="77777777" w:rsidR="000A101A" w:rsidRPr="00E30E29" w:rsidRDefault="000A101A" w:rsidP="000A101A">
            <w:pPr>
              <w:spacing w:before="120" w:after="120"/>
              <w:jc w:val="right"/>
              <w:rPr>
                <w:rFonts w:ascii="Arial" w:hAnsi="Arial" w:cs="Arial"/>
                <w:sz w:val="18"/>
              </w:rPr>
            </w:pPr>
            <w:r w:rsidRPr="00E30E29">
              <w:rPr>
                <w:rFonts w:ascii="Arial" w:hAnsi="Arial" w:cs="Arial"/>
                <w:sz w:val="18"/>
              </w:rPr>
              <w:t>Nil</w:t>
            </w:r>
          </w:p>
        </w:tc>
        <w:tc>
          <w:tcPr>
            <w:tcW w:w="1418" w:type="dxa"/>
            <w:tcBorders>
              <w:bottom w:val="single" w:sz="4" w:space="0" w:color="auto"/>
            </w:tcBorders>
            <w:vAlign w:val="center"/>
          </w:tcPr>
          <w:p w14:paraId="1268CE7F" w14:textId="77777777" w:rsidR="000A101A" w:rsidRPr="00E30E29" w:rsidRDefault="000A101A" w:rsidP="000A101A">
            <w:pPr>
              <w:spacing w:before="120" w:after="120"/>
              <w:jc w:val="right"/>
              <w:rPr>
                <w:rFonts w:ascii="Arial" w:hAnsi="Arial" w:cs="Arial"/>
                <w:b/>
                <w:bCs/>
                <w:sz w:val="18"/>
              </w:rPr>
            </w:pPr>
            <w:r w:rsidRPr="00E30E29">
              <w:rPr>
                <w:rFonts w:ascii="Arial" w:hAnsi="Arial" w:cs="Arial"/>
                <w:b/>
                <w:bCs/>
                <w:sz w:val="18"/>
              </w:rPr>
              <w:t>Nil</w:t>
            </w:r>
          </w:p>
        </w:tc>
      </w:tr>
      <w:tr w:rsidR="000A101A" w:rsidRPr="00E30E29" w14:paraId="0D18F5AB" w14:textId="77777777" w:rsidTr="000A101A">
        <w:tc>
          <w:tcPr>
            <w:tcW w:w="3968" w:type="dxa"/>
            <w:tcBorders>
              <w:top w:val="single" w:sz="4" w:space="0" w:color="auto"/>
              <w:bottom w:val="single" w:sz="4" w:space="0" w:color="auto"/>
            </w:tcBorders>
          </w:tcPr>
          <w:p w14:paraId="32E3D92A" w14:textId="77777777" w:rsidR="000A101A" w:rsidRPr="00E30E29" w:rsidRDefault="000A101A" w:rsidP="000A101A">
            <w:pPr>
              <w:pStyle w:val="Index1"/>
            </w:pPr>
            <w:r w:rsidRPr="00E30E29">
              <w:t>Connection fee per call</w:t>
            </w:r>
          </w:p>
        </w:tc>
        <w:tc>
          <w:tcPr>
            <w:tcW w:w="1418" w:type="dxa"/>
            <w:tcBorders>
              <w:top w:val="single" w:sz="4" w:space="0" w:color="auto"/>
              <w:bottom w:val="single" w:sz="4" w:space="0" w:color="auto"/>
            </w:tcBorders>
            <w:vAlign w:val="center"/>
          </w:tcPr>
          <w:p w14:paraId="6A0EE989" w14:textId="77777777" w:rsidR="000A101A" w:rsidRPr="00E30E29" w:rsidRDefault="000A101A" w:rsidP="000A101A">
            <w:pPr>
              <w:spacing w:before="120" w:after="120"/>
              <w:jc w:val="right"/>
              <w:rPr>
                <w:rFonts w:ascii="Arial" w:hAnsi="Arial" w:cs="Arial"/>
                <w:sz w:val="18"/>
              </w:rPr>
            </w:pPr>
            <w:r w:rsidRPr="00E30E29">
              <w:rPr>
                <w:rFonts w:ascii="Arial" w:hAnsi="Arial" w:cs="Arial"/>
                <w:sz w:val="18"/>
              </w:rPr>
              <w:t>22.72¢</w:t>
            </w:r>
          </w:p>
        </w:tc>
        <w:tc>
          <w:tcPr>
            <w:tcW w:w="1418" w:type="dxa"/>
            <w:tcBorders>
              <w:top w:val="single" w:sz="4" w:space="0" w:color="auto"/>
              <w:bottom w:val="single" w:sz="4" w:space="0" w:color="auto"/>
            </w:tcBorders>
            <w:vAlign w:val="center"/>
          </w:tcPr>
          <w:p w14:paraId="59221F55" w14:textId="77777777" w:rsidR="000A101A" w:rsidRPr="00E30E29" w:rsidRDefault="000A101A" w:rsidP="000A101A">
            <w:pPr>
              <w:spacing w:before="120" w:after="120"/>
              <w:jc w:val="right"/>
              <w:rPr>
                <w:rFonts w:ascii="Arial" w:hAnsi="Arial" w:cs="Arial"/>
                <w:b/>
                <w:bCs/>
                <w:sz w:val="18"/>
              </w:rPr>
            </w:pPr>
            <w:r w:rsidRPr="00E30E29">
              <w:rPr>
                <w:rFonts w:ascii="Arial" w:hAnsi="Arial" w:cs="Arial"/>
                <w:b/>
                <w:bCs/>
                <w:sz w:val="18"/>
              </w:rPr>
              <w:t>25¢</w:t>
            </w:r>
          </w:p>
        </w:tc>
      </w:tr>
      <w:tr w:rsidR="000A101A" w:rsidRPr="00E30E29" w14:paraId="4C90E28D" w14:textId="77777777" w:rsidTr="000A101A">
        <w:tc>
          <w:tcPr>
            <w:tcW w:w="3968" w:type="dxa"/>
            <w:tcBorders>
              <w:top w:val="single" w:sz="4" w:space="0" w:color="auto"/>
              <w:bottom w:val="single" w:sz="4" w:space="0" w:color="auto"/>
            </w:tcBorders>
          </w:tcPr>
          <w:p w14:paraId="11956948" w14:textId="77777777" w:rsidR="000A101A" w:rsidRPr="00E30E29" w:rsidRDefault="000A101A" w:rsidP="000A101A">
            <w:pPr>
              <w:spacing w:before="120" w:after="120"/>
              <w:rPr>
                <w:rFonts w:ascii="Arial" w:hAnsi="Arial" w:cs="Arial"/>
                <w:sz w:val="18"/>
              </w:rPr>
            </w:pPr>
            <w:r w:rsidRPr="00E30E29">
              <w:rPr>
                <w:rFonts w:ascii="Arial" w:hAnsi="Arial" w:cs="Arial"/>
                <w:sz w:val="18"/>
              </w:rPr>
              <w:t>Charges for calls to an Australian fixed or mobile number – per 30 second block or part thereof</w:t>
            </w:r>
          </w:p>
        </w:tc>
        <w:tc>
          <w:tcPr>
            <w:tcW w:w="1418" w:type="dxa"/>
            <w:tcBorders>
              <w:top w:val="single" w:sz="4" w:space="0" w:color="auto"/>
              <w:bottom w:val="single" w:sz="4" w:space="0" w:color="auto"/>
            </w:tcBorders>
            <w:vAlign w:val="center"/>
          </w:tcPr>
          <w:p w14:paraId="2BF49F90" w14:textId="77777777" w:rsidR="000A101A" w:rsidRPr="00E30E29" w:rsidRDefault="000A101A" w:rsidP="000A101A">
            <w:pPr>
              <w:spacing w:before="120" w:after="120"/>
              <w:jc w:val="right"/>
              <w:rPr>
                <w:rFonts w:ascii="Arial" w:hAnsi="Arial" w:cs="Arial"/>
                <w:sz w:val="18"/>
              </w:rPr>
            </w:pPr>
            <w:r w:rsidRPr="00E30E29">
              <w:rPr>
                <w:rFonts w:ascii="Arial" w:hAnsi="Arial" w:cs="Arial"/>
                <w:sz w:val="18"/>
              </w:rPr>
              <w:t>45.45¢</w:t>
            </w:r>
          </w:p>
        </w:tc>
        <w:tc>
          <w:tcPr>
            <w:tcW w:w="1418" w:type="dxa"/>
            <w:tcBorders>
              <w:top w:val="single" w:sz="4" w:space="0" w:color="auto"/>
              <w:bottom w:val="single" w:sz="4" w:space="0" w:color="auto"/>
            </w:tcBorders>
            <w:vAlign w:val="center"/>
          </w:tcPr>
          <w:p w14:paraId="629A17D3" w14:textId="77777777" w:rsidR="000A101A" w:rsidRPr="00E30E29" w:rsidRDefault="000A101A" w:rsidP="000A101A">
            <w:pPr>
              <w:spacing w:before="120" w:after="120"/>
              <w:jc w:val="right"/>
              <w:rPr>
                <w:rFonts w:ascii="Arial" w:hAnsi="Arial" w:cs="Arial"/>
                <w:b/>
                <w:bCs/>
                <w:sz w:val="18"/>
              </w:rPr>
            </w:pPr>
            <w:r w:rsidRPr="00E30E29">
              <w:rPr>
                <w:rFonts w:ascii="Arial" w:hAnsi="Arial" w:cs="Arial"/>
                <w:b/>
                <w:bCs/>
                <w:sz w:val="18"/>
              </w:rPr>
              <w:t>50¢</w:t>
            </w:r>
          </w:p>
        </w:tc>
      </w:tr>
      <w:tr w:rsidR="000A101A" w:rsidRPr="00E30E29" w14:paraId="35F9C4D4" w14:textId="77777777" w:rsidTr="000A101A">
        <w:tc>
          <w:tcPr>
            <w:tcW w:w="6804" w:type="dxa"/>
            <w:gridSpan w:val="3"/>
            <w:tcBorders>
              <w:top w:val="single" w:sz="4" w:space="0" w:color="auto"/>
              <w:bottom w:val="single" w:sz="4" w:space="0" w:color="auto"/>
            </w:tcBorders>
          </w:tcPr>
          <w:p w14:paraId="6D502073" w14:textId="77777777" w:rsidR="000A101A" w:rsidRPr="00E30E29" w:rsidRDefault="000A101A" w:rsidP="000A101A">
            <w:pPr>
              <w:spacing w:before="120" w:after="120"/>
              <w:rPr>
                <w:rFonts w:ascii="Arial" w:hAnsi="Arial" w:cs="Arial"/>
                <w:b/>
                <w:bCs/>
                <w:sz w:val="18"/>
              </w:rPr>
            </w:pPr>
            <w:r w:rsidRPr="00E778AB">
              <w:rPr>
                <w:rFonts w:ascii="Arial" w:hAnsi="Arial" w:cs="Arial"/>
                <w:bCs/>
                <w:sz w:val="18"/>
              </w:rPr>
              <w:t xml:space="preserve">Standard charges for </w:t>
            </w:r>
            <w:r>
              <w:rPr>
                <w:rFonts w:ascii="Arial" w:hAnsi="Arial" w:cs="Arial"/>
                <w:bCs/>
                <w:sz w:val="18"/>
              </w:rPr>
              <w:t>text messages (SMS)</w:t>
            </w:r>
            <w:r w:rsidRPr="00E778AB">
              <w:rPr>
                <w:rFonts w:ascii="Arial" w:hAnsi="Arial" w:cs="Arial"/>
                <w:bCs/>
                <w:sz w:val="18"/>
              </w:rPr>
              <w:t xml:space="preserve"> apply, The terms and conditions for SMS are set out in Part E – SMS Messages and Email of the Telstra Mobile section of Our Customer Terms</w:t>
            </w:r>
          </w:p>
        </w:tc>
      </w:tr>
    </w:tbl>
    <w:p w14:paraId="4A00C5F7" w14:textId="77777777" w:rsidR="000A101A" w:rsidRPr="00E30E29" w:rsidRDefault="000A101A" w:rsidP="000A101A">
      <w:pPr>
        <w:pStyle w:val="Heading2"/>
        <w:numPr>
          <w:ilvl w:val="0"/>
          <w:numId w:val="0"/>
        </w:numPr>
      </w:pPr>
    </w:p>
    <w:p w14:paraId="1AB7837A" w14:textId="77777777" w:rsidR="000A101A" w:rsidRPr="00E30E29" w:rsidRDefault="000A101A" w:rsidP="000A101A">
      <w:pPr>
        <w:pStyle w:val="Heading2"/>
        <w:tabs>
          <w:tab w:val="num" w:pos="0"/>
          <w:tab w:val="num" w:pos="709"/>
        </w:tabs>
        <w:ind w:left="737" w:hanging="709"/>
      </w:pPr>
      <w:r w:rsidRPr="00E30E29">
        <w:t xml:space="preserve">In addition, for your Mobile Connect Voice Plan, we will charge you for SMS and MMS in accordance with the Telstra Mobile section of Our Customer Terms. </w:t>
      </w:r>
    </w:p>
    <w:p w14:paraId="0D3BA4A2" w14:textId="77777777" w:rsidR="000A101A" w:rsidRPr="00E30E29" w:rsidRDefault="000A101A" w:rsidP="000A101A">
      <w:pPr>
        <w:pStyle w:val="Indent1"/>
      </w:pPr>
      <w:bookmarkStart w:id="1277" w:name="_Toc274830598"/>
      <w:bookmarkStart w:id="1278" w:name="_Toc274904635"/>
      <w:bookmarkStart w:id="1279" w:name="_Toc477961303"/>
      <w:bookmarkStart w:id="1280" w:name="_Toc3977962"/>
      <w:bookmarkStart w:id="1281" w:name="_Toc11837290"/>
      <w:bookmarkStart w:id="1282" w:name="_Toc11915343"/>
      <w:bookmarkStart w:id="1283" w:name="_Toc15374939"/>
      <w:r w:rsidRPr="00E30E29">
        <w:t>International roaming is not included</w:t>
      </w:r>
      <w:bookmarkEnd w:id="1277"/>
      <w:bookmarkEnd w:id="1278"/>
      <w:bookmarkEnd w:id="1279"/>
      <w:bookmarkEnd w:id="1280"/>
      <w:bookmarkEnd w:id="1281"/>
      <w:bookmarkEnd w:id="1282"/>
      <w:bookmarkEnd w:id="1283"/>
    </w:p>
    <w:p w14:paraId="44278F00" w14:textId="77777777" w:rsidR="000A101A" w:rsidRPr="00E30E29" w:rsidRDefault="000A101A" w:rsidP="000A101A">
      <w:pPr>
        <w:pStyle w:val="Heading2"/>
        <w:tabs>
          <w:tab w:val="num" w:pos="0"/>
          <w:tab w:val="num" w:pos="709"/>
        </w:tabs>
        <w:ind w:left="737" w:hanging="709"/>
      </w:pPr>
      <w:r w:rsidRPr="00E30E29">
        <w:t xml:space="preserve">Fees and charges in connection with any use of a device (including for </w:t>
      </w:r>
      <w:r>
        <w:t>SSL Business</w:t>
      </w:r>
      <w:r w:rsidRPr="00E30E29">
        <w:t xml:space="preserve"> Services) whilst the device is roaming overseas are NOT covered by the monthly fee for a TMCP.  </w:t>
      </w:r>
    </w:p>
    <w:p w14:paraId="3CA5DD06" w14:textId="5530A974" w:rsidR="000A101A" w:rsidRPr="00E30E29" w:rsidRDefault="000A101A" w:rsidP="000A101A">
      <w:pPr>
        <w:pStyle w:val="Heading2"/>
        <w:tabs>
          <w:tab w:val="num" w:pos="0"/>
          <w:tab w:val="num" w:pos="709"/>
        </w:tabs>
        <w:ind w:left="737" w:hanging="709"/>
      </w:pPr>
      <w:r w:rsidRPr="00E30E29">
        <w:t xml:space="preserve">Fees and charges in connection with any use of devices connected to a TMCP whilst roaming overseas, are set out in the </w:t>
      </w:r>
      <w:hyperlink r:id="rId53" w:history="1">
        <w:r w:rsidRPr="00E30E29">
          <w:rPr>
            <w:rStyle w:val="Hyperlink"/>
          </w:rPr>
          <w:t>Part I – Heading Overseas (International Roaming) section of Our Customer Terms</w:t>
        </w:r>
      </w:hyperlink>
      <w:r w:rsidRPr="00E30E29">
        <w:t>.  Use of such device whilst roaming overseas will be charged in accordance with Part 1, or if it is not applicable, at the Our Customer Terms rates of the network you are using.  We do not, except as set out in the Part I – Heading Overseas (International Roaming) section of Our Customer Terms, make any representation as to the charges or fees in connection with any use of the device whilst roaming overseas.</w:t>
      </w:r>
    </w:p>
    <w:p w14:paraId="421D09D8" w14:textId="77777777" w:rsidR="000A101A" w:rsidRPr="00E30E29" w:rsidRDefault="000A101A" w:rsidP="000A101A">
      <w:pPr>
        <w:pStyle w:val="Indent1"/>
      </w:pPr>
      <w:bookmarkStart w:id="1284" w:name="_Toc274830599"/>
      <w:bookmarkStart w:id="1285" w:name="_Toc274904636"/>
      <w:bookmarkStart w:id="1286" w:name="_Toc477961304"/>
      <w:bookmarkStart w:id="1287" w:name="_Toc3977963"/>
      <w:bookmarkStart w:id="1288" w:name="_Toc11837291"/>
      <w:bookmarkStart w:id="1289" w:name="_Toc11915344"/>
      <w:bookmarkStart w:id="1290" w:name="_Toc15374940"/>
      <w:r w:rsidRPr="00E30E29">
        <w:t>Additional terms</w:t>
      </w:r>
      <w:bookmarkEnd w:id="1284"/>
      <w:bookmarkEnd w:id="1285"/>
      <w:bookmarkEnd w:id="1286"/>
      <w:bookmarkEnd w:id="1287"/>
      <w:bookmarkEnd w:id="1288"/>
      <w:bookmarkEnd w:id="1289"/>
      <w:bookmarkEnd w:id="1290"/>
    </w:p>
    <w:p w14:paraId="6F0F7510" w14:textId="77777777" w:rsidR="000A101A" w:rsidRPr="00E30E29" w:rsidRDefault="000A101A" w:rsidP="000A101A">
      <w:pPr>
        <w:pStyle w:val="Heading2"/>
        <w:tabs>
          <w:tab w:val="num" w:pos="0"/>
          <w:tab w:val="num" w:pos="709"/>
        </w:tabs>
        <w:ind w:left="737" w:hanging="709"/>
      </w:pPr>
      <w:r w:rsidRPr="00E30E29">
        <w:t>You acknowledge that the TMCS is not fault-tolerant and is not designed, manufactured or intended for use with on-line control equipment in hazardous environments requiring fail-safe performance in which the failure of the service could lead directly to death, personal injury, or severe physical, property or environmental damage ("</w:t>
      </w:r>
      <w:r w:rsidRPr="00E30E29">
        <w:rPr>
          <w:b/>
        </w:rPr>
        <w:t>high risk activities</w:t>
      </w:r>
      <w:r w:rsidRPr="00E30E29">
        <w:t xml:space="preserve">").  To the extent permitted by law, we, and our suppliers and contractors, expressly disclaim any express or implied </w:t>
      </w:r>
      <w:r>
        <w:t xml:space="preserve">conditions or </w:t>
      </w:r>
      <w:r w:rsidRPr="00E30E29">
        <w:t xml:space="preserve">warranty </w:t>
      </w:r>
      <w:r>
        <w:t xml:space="preserve">or statutory guarantee </w:t>
      </w:r>
      <w:r w:rsidRPr="00E30E29">
        <w:t xml:space="preserve"> of the TMCS for high risk activities.</w:t>
      </w:r>
    </w:p>
    <w:p w14:paraId="3F0ADF99" w14:textId="77777777" w:rsidR="000A101A" w:rsidRPr="00E30E29" w:rsidRDefault="000A101A" w:rsidP="000A101A">
      <w:pPr>
        <w:pStyle w:val="Heading2"/>
        <w:tabs>
          <w:tab w:val="num" w:pos="0"/>
          <w:tab w:val="num" w:pos="284"/>
          <w:tab w:val="num" w:pos="425"/>
        </w:tabs>
        <w:ind w:left="737"/>
      </w:pPr>
      <w:r w:rsidRPr="00E30E29">
        <w:rPr>
          <w:lang w:val="en-US"/>
        </w:rPr>
        <w:t>You agree to</w:t>
      </w:r>
      <w:r w:rsidRPr="00E30E29">
        <w:t xml:space="preserve"> our rights under our Privacy Statement. In addition, you permit us to disclose to our suppliers and contractors all data generated or collected by or for us in connection with our agreement with you, your application for or use of TMCS or your use of services otherwise provided by us to you ("</w:t>
      </w:r>
      <w:r w:rsidRPr="00E30E29">
        <w:rPr>
          <w:b/>
        </w:rPr>
        <w:t>Your Information</w:t>
      </w:r>
      <w:r w:rsidRPr="00E30E29">
        <w:t xml:space="preserve">"). </w:t>
      </w:r>
    </w:p>
    <w:p w14:paraId="1F30C2EE" w14:textId="77777777" w:rsidR="000A101A" w:rsidRPr="00E30E29" w:rsidRDefault="000A101A" w:rsidP="000A101A">
      <w:pPr>
        <w:pStyle w:val="Heading2"/>
        <w:tabs>
          <w:tab w:val="num" w:pos="0"/>
          <w:tab w:val="num" w:pos="284"/>
          <w:tab w:val="num" w:pos="709"/>
        </w:tabs>
        <w:ind w:left="737" w:hanging="709"/>
      </w:pPr>
      <w:r w:rsidRPr="00E30E29">
        <w:t xml:space="preserve">We will take reasonable steps to ensure that our suppliers and contractors keep Your Information confidential and use it in accordance with applicable privacy laws.  </w:t>
      </w:r>
    </w:p>
    <w:p w14:paraId="2CB2EFD7" w14:textId="77777777" w:rsidR="000A101A" w:rsidRPr="00E30E29" w:rsidRDefault="000A101A" w:rsidP="000A101A">
      <w:pPr>
        <w:pStyle w:val="Heading2"/>
        <w:tabs>
          <w:tab w:val="num" w:pos="0"/>
          <w:tab w:val="num" w:pos="284"/>
          <w:tab w:val="num" w:pos="709"/>
        </w:tabs>
        <w:ind w:left="737" w:hanging="709"/>
      </w:pPr>
      <w:r w:rsidRPr="00E30E29">
        <w:t>Our suppliers and contractors may use Your Information, and disclose Your Information to suppliers or contractors that they engage, under appropriate terms of confidentiality and data handling obligations for the purposes of:</w:t>
      </w:r>
    </w:p>
    <w:p w14:paraId="67A7DA9A" w14:textId="77777777" w:rsidR="000A101A" w:rsidRPr="00E30E29" w:rsidRDefault="000A101A" w:rsidP="000A101A">
      <w:pPr>
        <w:pStyle w:val="Heading3"/>
        <w:tabs>
          <w:tab w:val="clear" w:pos="114"/>
          <w:tab w:val="num" w:pos="0"/>
        </w:tabs>
        <w:ind w:left="1304" w:hanging="567"/>
      </w:pPr>
      <w:r w:rsidRPr="00E30E29">
        <w:t>assisting with the provision of the services provided under a TMCP;</w:t>
      </w:r>
    </w:p>
    <w:p w14:paraId="2D7A3B6F" w14:textId="77777777" w:rsidR="000A101A" w:rsidRPr="00E30E29" w:rsidRDefault="000A101A" w:rsidP="000A101A">
      <w:pPr>
        <w:pStyle w:val="Heading3"/>
        <w:tabs>
          <w:tab w:val="clear" w:pos="114"/>
          <w:tab w:val="num" w:pos="0"/>
        </w:tabs>
        <w:ind w:left="1304" w:hanging="567"/>
      </w:pPr>
      <w:r w:rsidRPr="00E30E29">
        <w:t>determining payment obligations, verifying compliance with licensing requirements, determining channel incentives, and for internal reporting; and</w:t>
      </w:r>
    </w:p>
    <w:p w14:paraId="4546E3F8" w14:textId="77777777" w:rsidR="000A101A" w:rsidRPr="00E30E29" w:rsidRDefault="000A101A" w:rsidP="000A101A">
      <w:pPr>
        <w:pStyle w:val="Heading3"/>
        <w:tabs>
          <w:tab w:val="clear" w:pos="114"/>
          <w:tab w:val="num" w:pos="0"/>
        </w:tabs>
        <w:ind w:left="1304" w:hanging="567"/>
      </w:pPr>
      <w:r w:rsidRPr="00E30E29">
        <w:t>in response to lawful requests from law enforcement authorities.</w:t>
      </w:r>
    </w:p>
    <w:p w14:paraId="4BA48858" w14:textId="77777777" w:rsidR="000A101A" w:rsidRPr="00E30E29" w:rsidRDefault="000A101A" w:rsidP="000A101A">
      <w:pPr>
        <w:pStyle w:val="Indent1"/>
      </w:pPr>
      <w:bookmarkStart w:id="1291" w:name="_Toc274830600"/>
      <w:bookmarkStart w:id="1292" w:name="_Toc274904637"/>
      <w:bookmarkStart w:id="1293" w:name="_Toc477961305"/>
      <w:bookmarkStart w:id="1294" w:name="_Toc3977964"/>
      <w:bookmarkStart w:id="1295" w:name="_Toc11837292"/>
      <w:bookmarkStart w:id="1296" w:name="_Toc11915345"/>
      <w:bookmarkStart w:id="1297" w:name="_Toc15374941"/>
      <w:r w:rsidRPr="00E30E29">
        <w:t>General</w:t>
      </w:r>
      <w:bookmarkEnd w:id="1291"/>
      <w:bookmarkEnd w:id="1292"/>
      <w:bookmarkEnd w:id="1293"/>
      <w:bookmarkEnd w:id="1294"/>
      <w:bookmarkEnd w:id="1295"/>
      <w:bookmarkEnd w:id="1296"/>
      <w:bookmarkEnd w:id="1297"/>
    </w:p>
    <w:p w14:paraId="020F7D5A" w14:textId="5CFA200A" w:rsidR="000A101A" w:rsidRPr="00E30E29" w:rsidRDefault="000A101A" w:rsidP="000A101A">
      <w:pPr>
        <w:pStyle w:val="Heading2"/>
        <w:tabs>
          <w:tab w:val="num" w:pos="0"/>
          <w:tab w:val="num" w:pos="709"/>
        </w:tabs>
        <w:ind w:left="737" w:hanging="709"/>
        <w:rPr>
          <w:szCs w:val="23"/>
        </w:rPr>
      </w:pPr>
      <w:r w:rsidRPr="00E30E29">
        <w:t xml:space="preserve">You must ensure each device connected to a TMCP, our services and our networks are used in accordance with our Acceptable Use Policy available </w:t>
      </w:r>
      <w:hyperlink r:id="rId54" w:history="1">
        <w:r w:rsidRPr="00E30E29">
          <w:rPr>
            <w:rStyle w:val="Hyperlink"/>
          </w:rPr>
          <w:t>www.telstra.com</w:t>
        </w:r>
      </w:hyperlink>
      <w:r w:rsidRPr="00E30E29">
        <w:t xml:space="preserve">.  </w:t>
      </w:r>
    </w:p>
    <w:p w14:paraId="27488FF5" w14:textId="1B23E1E8" w:rsidR="000A101A" w:rsidRPr="00E30E29" w:rsidRDefault="000A101A" w:rsidP="000A101A">
      <w:pPr>
        <w:pStyle w:val="Heading2"/>
        <w:tabs>
          <w:tab w:val="num" w:pos="0"/>
          <w:tab w:val="num" w:pos="709"/>
        </w:tabs>
        <w:ind w:left="737" w:hanging="709"/>
        <w:rPr>
          <w:szCs w:val="23"/>
        </w:rPr>
      </w:pPr>
      <w:r w:rsidRPr="00E30E29">
        <w:t xml:space="preserve">Without limiting any other right we may have, we may terminate the access of any service connected to a TMCP to our networks if the use of it adversely impacts the operation and/or other customers’ enjoyment of our network or if you or any service connected to a TMCP breaches a material term of these terms, in accordance with the General Terms of Our Customer </w:t>
      </w:r>
      <w:r w:rsidRPr="00E30E29">
        <w:rPr>
          <w:szCs w:val="23"/>
        </w:rPr>
        <w:t xml:space="preserve">Terms (to see these terms business and government customers </w:t>
      </w:r>
      <w:hyperlink r:id="rId55" w:history="1">
        <w:r w:rsidRPr="00E30E29">
          <w:rPr>
            <w:rStyle w:val="Hyperlink"/>
            <w:szCs w:val="23"/>
          </w:rPr>
          <w:t>click here</w:t>
        </w:r>
      </w:hyperlink>
      <w:r w:rsidRPr="00E30E29">
        <w:rPr>
          <w:szCs w:val="23"/>
        </w:rPr>
        <w:t xml:space="preserve">).  We will tell you before this happens. </w:t>
      </w:r>
    </w:p>
    <w:p w14:paraId="25C76E91" w14:textId="77777777" w:rsidR="000A101A" w:rsidRPr="00E30E29" w:rsidRDefault="000A101A" w:rsidP="000A101A">
      <w:pPr>
        <w:pStyle w:val="Heading2"/>
        <w:tabs>
          <w:tab w:val="num" w:pos="0"/>
          <w:tab w:val="num" w:pos="709"/>
        </w:tabs>
        <w:ind w:left="737" w:hanging="709"/>
      </w:pPr>
      <w:r w:rsidRPr="00E30E29">
        <w:rPr>
          <w:szCs w:val="23"/>
        </w:rPr>
        <w:t>If any regulatory consent or exemption that we require to provide the TMCS to you is not extended or is cancelled or withdrawn, we may terminate our agreement with you.  We will tell you before this happens.</w:t>
      </w:r>
    </w:p>
    <w:p w14:paraId="6EE982DF" w14:textId="77777777" w:rsidR="000A101A" w:rsidRDefault="000A101A" w:rsidP="000A101A">
      <w:pPr>
        <w:pStyle w:val="Heading1"/>
        <w:tabs>
          <w:tab w:val="clear" w:pos="737"/>
        </w:tabs>
        <w:ind w:left="567" w:hanging="709"/>
      </w:pPr>
      <w:bookmarkStart w:id="1298" w:name="_Toc477961369"/>
      <w:bookmarkStart w:id="1299" w:name="_Toc3978006"/>
      <w:bookmarkStart w:id="1300" w:name="_Toc11837334"/>
      <w:bookmarkStart w:id="1301" w:name="_Toc11915387"/>
      <w:bookmarkStart w:id="1302" w:name="_Toc15374942"/>
      <w:bookmarkStart w:id="1303" w:name="_Toc44088972"/>
      <w:bookmarkStart w:id="1304" w:name="_Toc77174253"/>
      <w:bookmarkStart w:id="1305" w:name="_Toc256000024"/>
      <w:bookmarkStart w:id="1306" w:name="_Toc256000064"/>
      <w:bookmarkStart w:id="1307" w:name="_Ref147753412"/>
      <w:bookmarkStart w:id="1308" w:name="_Ref147754478"/>
      <w:bookmarkStart w:id="1309" w:name="_Toc177985014"/>
      <w:bookmarkStart w:id="1310" w:name="_Ref329609579"/>
      <w:bookmarkStart w:id="1311" w:name="_Toc330983148"/>
      <w:r>
        <w:t>Telstra Mobile Device Management ("T-MDM")</w:t>
      </w:r>
      <w:r w:rsidRPr="00946603">
        <w:t xml:space="preserve"> </w:t>
      </w:r>
      <w:r>
        <w:t>service</w:t>
      </w:r>
      <w:bookmarkEnd w:id="1298"/>
      <w:bookmarkEnd w:id="1299"/>
      <w:bookmarkEnd w:id="1300"/>
      <w:bookmarkEnd w:id="1301"/>
      <w:bookmarkEnd w:id="1302"/>
      <w:bookmarkEnd w:id="1303"/>
      <w:bookmarkEnd w:id="1304"/>
      <w:bookmarkEnd w:id="1305"/>
      <w:bookmarkEnd w:id="1306"/>
      <w:bookmarkEnd w:id="1307"/>
      <w:bookmarkEnd w:id="1308"/>
      <w:bookmarkEnd w:id="1309"/>
    </w:p>
    <w:p w14:paraId="0F4E88D2" w14:textId="77777777" w:rsidR="000A101A" w:rsidRPr="00976E4E" w:rsidRDefault="000A101A" w:rsidP="000A101A">
      <w:pPr>
        <w:pStyle w:val="Indent10"/>
        <w:ind w:left="-142" w:firstLine="0"/>
        <w:rPr>
          <w:sz w:val="23"/>
          <w:szCs w:val="23"/>
          <w:lang w:val="en-AU"/>
        </w:rPr>
      </w:pPr>
      <w:r w:rsidRPr="00976E4E">
        <w:rPr>
          <w:sz w:val="23"/>
          <w:szCs w:val="23"/>
          <w:lang w:val="en-AU"/>
        </w:rPr>
        <w:t>If you first acquire or renew your Telstra Mobile Device Management service:</w:t>
      </w:r>
    </w:p>
    <w:p w14:paraId="52E391AA" w14:textId="77777777" w:rsidR="000A101A" w:rsidRPr="00976E4E" w:rsidRDefault="000A101A">
      <w:pPr>
        <w:pStyle w:val="Indent10"/>
        <w:numPr>
          <w:ilvl w:val="0"/>
          <w:numId w:val="18"/>
        </w:numPr>
        <w:ind w:left="567"/>
        <w:rPr>
          <w:sz w:val="23"/>
          <w:szCs w:val="23"/>
        </w:rPr>
      </w:pPr>
      <w:r w:rsidRPr="00976E4E">
        <w:rPr>
          <w:sz w:val="23"/>
          <w:szCs w:val="23"/>
          <w:lang w:val="en-AU"/>
        </w:rPr>
        <w:t xml:space="preserve">before 19 October 2015, then Part A of this clause 29 applies to your </w:t>
      </w:r>
      <w:bookmarkStart w:id="1312" w:name="_Toc432760227"/>
      <w:r w:rsidRPr="00976E4E">
        <w:rPr>
          <w:sz w:val="23"/>
          <w:szCs w:val="23"/>
          <w:lang w:val="en-AU"/>
        </w:rPr>
        <w:t>Telstra Mobile Device Management service</w:t>
      </w:r>
      <w:bookmarkEnd w:id="1312"/>
      <w:r w:rsidRPr="00976E4E">
        <w:rPr>
          <w:sz w:val="23"/>
          <w:szCs w:val="23"/>
          <w:lang w:val="en-AU"/>
        </w:rPr>
        <w:t xml:space="preserve"> until the date of your next service renewal;</w:t>
      </w:r>
    </w:p>
    <w:p w14:paraId="258FF8FB" w14:textId="09A8D930" w:rsidR="00342077" w:rsidRPr="00FF3F1D" w:rsidRDefault="000A101A">
      <w:pPr>
        <w:pStyle w:val="Indent10"/>
        <w:numPr>
          <w:ilvl w:val="0"/>
          <w:numId w:val="18"/>
        </w:numPr>
        <w:ind w:left="567"/>
      </w:pPr>
      <w:r w:rsidRPr="00976E4E">
        <w:rPr>
          <w:sz w:val="23"/>
          <w:szCs w:val="23"/>
          <w:lang w:val="en-AU"/>
        </w:rPr>
        <w:t>on or after 19 October 2015, then Part B of this clause 29 applies to your Telstra Mobile Device Management service.</w:t>
      </w:r>
    </w:p>
    <w:p w14:paraId="7223B0D3" w14:textId="479EA5C3" w:rsidR="000A101A" w:rsidRPr="00D612B8" w:rsidRDefault="000A101A" w:rsidP="000A101A">
      <w:pPr>
        <w:pStyle w:val="Indent1"/>
        <w:spacing w:before="240"/>
        <w:ind w:left="-142"/>
        <w:rPr>
          <w:sz w:val="24"/>
          <w:szCs w:val="24"/>
        </w:rPr>
      </w:pPr>
      <w:bookmarkStart w:id="1313" w:name="_Toc477961370"/>
      <w:bookmarkStart w:id="1314" w:name="_Toc3978007"/>
      <w:bookmarkStart w:id="1315" w:name="_Toc11837335"/>
      <w:bookmarkStart w:id="1316" w:name="_Toc11915388"/>
      <w:bookmarkStart w:id="1317" w:name="_Toc15374943"/>
      <w:r w:rsidRPr="00D612B8">
        <w:rPr>
          <w:sz w:val="24"/>
          <w:szCs w:val="24"/>
        </w:rPr>
        <w:t xml:space="preserve">PART A – Terms and conditions for T-MDM services </w:t>
      </w:r>
      <w:r>
        <w:rPr>
          <w:sz w:val="24"/>
          <w:szCs w:val="24"/>
        </w:rPr>
        <w:t xml:space="preserve">acquired or renewed before </w:t>
      </w:r>
      <w:r w:rsidRPr="00D612B8">
        <w:rPr>
          <w:sz w:val="24"/>
          <w:szCs w:val="24"/>
        </w:rPr>
        <w:t>19 October 2015</w:t>
      </w:r>
      <w:bookmarkEnd w:id="1313"/>
      <w:bookmarkEnd w:id="1314"/>
      <w:bookmarkEnd w:id="1315"/>
      <w:bookmarkEnd w:id="1316"/>
      <w:bookmarkEnd w:id="1317"/>
    </w:p>
    <w:p w14:paraId="5E4378D3" w14:textId="77777777" w:rsidR="000A101A" w:rsidRPr="00E65B75" w:rsidRDefault="000A101A" w:rsidP="000A101A">
      <w:pPr>
        <w:pStyle w:val="Heading2"/>
        <w:tabs>
          <w:tab w:val="num" w:pos="-142"/>
        </w:tabs>
        <w:ind w:left="595"/>
      </w:pPr>
      <w:r>
        <w:t>The Telstra Mobile Device Management ("</w:t>
      </w:r>
      <w:r w:rsidRPr="00D87869">
        <w:rPr>
          <w:b/>
        </w:rPr>
        <w:t>T-MDM</w:t>
      </w:r>
      <w:r>
        <w:t>") service is an online web portal powered by AirWatch that allows you to manage your Telstra-approved mobile devices (“</w:t>
      </w:r>
      <w:r w:rsidRPr="008A0D18">
        <w:rPr>
          <w:b/>
        </w:rPr>
        <w:t>Eligible Devices</w:t>
      </w:r>
      <w:r>
        <w:t>”) that have an active internet connection, either through an eligible mobile data plan (such as a GPRS, 3G or Next G</w:t>
      </w:r>
      <w:r>
        <w:rPr>
          <w:vertAlign w:val="superscript"/>
        </w:rPr>
        <w:t>®</w:t>
      </w:r>
      <w:r>
        <w:t xml:space="preserve"> network connection) or through an eligible Wi-Fi connection, in both cases as approved by us from time to time ("</w:t>
      </w:r>
      <w:r>
        <w:rPr>
          <w:b/>
        </w:rPr>
        <w:t>Eligible Service</w:t>
      </w:r>
      <w:r>
        <w:t xml:space="preserve">") . </w:t>
      </w:r>
    </w:p>
    <w:p w14:paraId="5D7F1F53" w14:textId="77777777" w:rsidR="000A101A" w:rsidRDefault="000A101A" w:rsidP="000A101A">
      <w:pPr>
        <w:pStyle w:val="Heading2"/>
        <w:tabs>
          <w:tab w:val="num" w:pos="-142"/>
        </w:tabs>
        <w:ind w:left="595"/>
      </w:pPr>
      <w:r>
        <w:t xml:space="preserve">You can access the </w:t>
      </w:r>
      <w:r w:rsidRPr="00EE33E7">
        <w:t>T</w:t>
      </w:r>
      <w:r>
        <w:t>-MDM service via the T-MDM portal, which requires your end users of an Eligible Device ("</w:t>
      </w:r>
      <w:r w:rsidRPr="00886440">
        <w:rPr>
          <w:b/>
        </w:rPr>
        <w:t>End Users</w:t>
      </w:r>
      <w:r>
        <w:t>") to have an active Eligible Service</w:t>
      </w:r>
      <w:r w:rsidRPr="007D5674">
        <w:t>.</w:t>
      </w:r>
    </w:p>
    <w:p w14:paraId="70E1A9D6" w14:textId="77777777" w:rsidR="000A101A" w:rsidRDefault="000A101A" w:rsidP="000A101A">
      <w:pPr>
        <w:pStyle w:val="Indent1"/>
        <w:ind w:left="-142"/>
      </w:pPr>
      <w:bookmarkStart w:id="1318" w:name="_Toc428871830"/>
      <w:bookmarkStart w:id="1319" w:name="_Toc432760228"/>
      <w:bookmarkStart w:id="1320" w:name="_Toc477961371"/>
      <w:bookmarkStart w:id="1321" w:name="_Toc3978008"/>
      <w:bookmarkStart w:id="1322" w:name="_Toc11837336"/>
      <w:bookmarkStart w:id="1323" w:name="_Toc11915389"/>
      <w:bookmarkStart w:id="1324" w:name="_Toc15374944"/>
      <w:r w:rsidRPr="000640C3">
        <w:t>Eligibility</w:t>
      </w:r>
      <w:bookmarkEnd w:id="1318"/>
      <w:bookmarkEnd w:id="1319"/>
      <w:bookmarkEnd w:id="1320"/>
      <w:bookmarkEnd w:id="1321"/>
      <w:bookmarkEnd w:id="1322"/>
      <w:bookmarkEnd w:id="1323"/>
      <w:bookmarkEnd w:id="1324"/>
    </w:p>
    <w:p w14:paraId="1C3D6C28" w14:textId="77777777" w:rsidR="000A101A" w:rsidRPr="009216DB" w:rsidRDefault="000A101A" w:rsidP="000A101A">
      <w:pPr>
        <w:pStyle w:val="Heading2"/>
        <w:tabs>
          <w:tab w:val="num" w:pos="-142"/>
        </w:tabs>
        <w:ind w:left="595"/>
      </w:pPr>
      <w:r w:rsidRPr="009216DB">
        <w:t xml:space="preserve">To be eligible </w:t>
      </w:r>
      <w:r>
        <w:t>to take up</w:t>
      </w:r>
      <w:r w:rsidRPr="009216DB">
        <w:t xml:space="preserve"> </w:t>
      </w:r>
      <w:r>
        <w:t>the T-MDM service</w:t>
      </w:r>
      <w:r w:rsidRPr="009216DB">
        <w:t>, you must have:</w:t>
      </w:r>
    </w:p>
    <w:p w14:paraId="7B6B0648" w14:textId="77777777" w:rsidR="000A101A" w:rsidRPr="00A26DB4" w:rsidRDefault="000A101A" w:rsidP="000A101A">
      <w:pPr>
        <w:pStyle w:val="Heading3"/>
      </w:pPr>
      <w:r w:rsidRPr="009216DB">
        <w:t>an ABN, ACN or ARBN;</w:t>
      </w:r>
      <w:r>
        <w:t xml:space="preserve"> and</w:t>
      </w:r>
    </w:p>
    <w:p w14:paraId="53DCEA7F" w14:textId="77777777" w:rsidR="000A101A" w:rsidRDefault="000A101A" w:rsidP="000A101A">
      <w:pPr>
        <w:pStyle w:val="Heading3"/>
        <w:ind w:left="1418" w:hanging="567"/>
      </w:pPr>
      <w:r>
        <w:t>an Eligible Device connected to an Eligible Service,</w:t>
      </w:r>
    </w:p>
    <w:p w14:paraId="5D1CEB2B" w14:textId="77777777" w:rsidR="000A101A" w:rsidRDefault="000A101A" w:rsidP="000A101A">
      <w:pPr>
        <w:pStyle w:val="Heading3"/>
        <w:numPr>
          <w:ilvl w:val="0"/>
          <w:numId w:val="0"/>
        </w:numPr>
      </w:pPr>
      <w:r>
        <w:t>("</w:t>
      </w:r>
      <w:r>
        <w:rPr>
          <w:b/>
        </w:rPr>
        <w:t>Eligible Customer</w:t>
      </w:r>
      <w:r>
        <w:t>").</w:t>
      </w:r>
    </w:p>
    <w:p w14:paraId="3976B314" w14:textId="77777777" w:rsidR="000A101A" w:rsidRDefault="000A101A" w:rsidP="000A101A">
      <w:pPr>
        <w:pStyle w:val="Heading2"/>
        <w:keepNext/>
        <w:tabs>
          <w:tab w:val="clear" w:pos="142"/>
          <w:tab w:val="num" w:pos="-142"/>
        </w:tabs>
        <w:ind w:left="595"/>
      </w:pPr>
      <w:r>
        <w:t>The table below is a summary of how you may be eligible to take up the T-MDM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4047"/>
        <w:gridCol w:w="1959"/>
      </w:tblGrid>
      <w:tr w:rsidR="000A101A" w14:paraId="5CCBB278" w14:textId="77777777" w:rsidTr="000A101A">
        <w:trPr>
          <w:cantSplit/>
          <w:tblHeader/>
        </w:trPr>
        <w:tc>
          <w:tcPr>
            <w:tcW w:w="3095" w:type="dxa"/>
            <w:shd w:val="clear" w:color="auto" w:fill="FFC000"/>
          </w:tcPr>
          <w:p w14:paraId="19C0D3AB" w14:textId="77777777" w:rsidR="000A101A" w:rsidRDefault="000A101A" w:rsidP="000A101A">
            <w:pPr>
              <w:keepNext/>
              <w:spacing w:before="60" w:after="60"/>
              <w:rPr>
                <w:b/>
              </w:rPr>
            </w:pPr>
            <w:r w:rsidRPr="00760EE9">
              <w:rPr>
                <w:b/>
              </w:rPr>
              <w:t>Offering</w:t>
            </w:r>
          </w:p>
        </w:tc>
        <w:tc>
          <w:tcPr>
            <w:tcW w:w="4101" w:type="dxa"/>
            <w:shd w:val="clear" w:color="auto" w:fill="FFC000"/>
          </w:tcPr>
          <w:p w14:paraId="158512F4" w14:textId="77777777" w:rsidR="000A101A" w:rsidRDefault="000A101A" w:rsidP="000A101A">
            <w:pPr>
              <w:spacing w:before="60" w:after="60"/>
              <w:rPr>
                <w:b/>
              </w:rPr>
            </w:pPr>
            <w:r w:rsidRPr="00531D01">
              <w:rPr>
                <w:b/>
              </w:rPr>
              <w:t>Requirements</w:t>
            </w:r>
          </w:p>
        </w:tc>
        <w:tc>
          <w:tcPr>
            <w:tcW w:w="1984" w:type="dxa"/>
            <w:shd w:val="clear" w:color="auto" w:fill="FFC000"/>
          </w:tcPr>
          <w:p w14:paraId="2D34C739" w14:textId="77777777" w:rsidR="000A101A" w:rsidRDefault="000A101A" w:rsidP="000A101A">
            <w:pPr>
              <w:spacing w:before="60" w:after="60"/>
              <w:rPr>
                <w:b/>
              </w:rPr>
            </w:pPr>
            <w:r w:rsidRPr="00531D01">
              <w:rPr>
                <w:b/>
              </w:rPr>
              <w:t>Section</w:t>
            </w:r>
          </w:p>
        </w:tc>
      </w:tr>
      <w:tr w:rsidR="000A101A" w14:paraId="73351FE3" w14:textId="77777777" w:rsidTr="000A101A">
        <w:trPr>
          <w:cantSplit/>
        </w:trPr>
        <w:tc>
          <w:tcPr>
            <w:tcW w:w="3095" w:type="dxa"/>
            <w:shd w:val="clear" w:color="auto" w:fill="auto"/>
          </w:tcPr>
          <w:p w14:paraId="0D8A7A7E" w14:textId="77777777" w:rsidR="000A101A" w:rsidRDefault="000A101A" w:rsidP="000A101A">
            <w:pPr>
              <w:spacing w:before="60" w:after="60"/>
            </w:pPr>
            <w:r>
              <w:t>Bring Your Own Device</w:t>
            </w:r>
          </w:p>
        </w:tc>
        <w:tc>
          <w:tcPr>
            <w:tcW w:w="4101" w:type="dxa"/>
            <w:shd w:val="clear" w:color="auto" w:fill="auto"/>
          </w:tcPr>
          <w:p w14:paraId="1489DF89" w14:textId="77777777" w:rsidR="000A101A" w:rsidRDefault="000A101A" w:rsidP="000A101A">
            <w:pPr>
              <w:spacing w:before="60" w:after="60"/>
            </w:pPr>
            <w:r>
              <w:t>You must be an Eligible Customer with an existing Telstra mobile account number on a:</w:t>
            </w:r>
          </w:p>
          <w:p w14:paraId="0851413F" w14:textId="77777777" w:rsidR="000A101A" w:rsidRDefault="000A101A">
            <w:pPr>
              <w:numPr>
                <w:ilvl w:val="0"/>
                <w:numId w:val="16"/>
              </w:numPr>
              <w:spacing w:before="60" w:after="60"/>
            </w:pPr>
            <w:r>
              <w:t>Telstra plan which is not approved by Telstra for use with T-MDM; or</w:t>
            </w:r>
          </w:p>
          <w:p w14:paraId="3040C363" w14:textId="77777777" w:rsidR="000A101A" w:rsidRDefault="000A101A">
            <w:pPr>
              <w:numPr>
                <w:ilvl w:val="0"/>
                <w:numId w:val="16"/>
              </w:numPr>
              <w:spacing w:before="60" w:after="60"/>
            </w:pPr>
            <w:r>
              <w:t>a plan from a carrier other than Telstra; or</w:t>
            </w:r>
          </w:p>
          <w:p w14:paraId="3F947AF7" w14:textId="77777777" w:rsidR="000A101A" w:rsidRDefault="000A101A">
            <w:pPr>
              <w:numPr>
                <w:ilvl w:val="0"/>
                <w:numId w:val="16"/>
              </w:numPr>
              <w:spacing w:before="60" w:after="60"/>
            </w:pPr>
            <w:r>
              <w:t>Wi-Fi only Eligible Device.</w:t>
            </w:r>
          </w:p>
        </w:tc>
        <w:tc>
          <w:tcPr>
            <w:tcW w:w="1984" w:type="dxa"/>
            <w:shd w:val="clear" w:color="auto" w:fill="auto"/>
          </w:tcPr>
          <w:p w14:paraId="3E3E32F1" w14:textId="7C37874D" w:rsidR="000A101A" w:rsidRDefault="000A101A" w:rsidP="000A101A">
            <w:pPr>
              <w:spacing w:before="60" w:after="60"/>
            </w:pPr>
            <w:r>
              <w:fldChar w:fldCharType="begin"/>
            </w:r>
            <w:r>
              <w:instrText xml:space="preserve"> REF _Ref432596203 \r \h </w:instrText>
            </w:r>
            <w:r>
              <w:fldChar w:fldCharType="separate"/>
            </w:r>
            <w:r w:rsidR="005F6049">
              <w:t>13.13</w:t>
            </w:r>
            <w:r>
              <w:fldChar w:fldCharType="end"/>
            </w:r>
          </w:p>
        </w:tc>
      </w:tr>
      <w:tr w:rsidR="000A101A" w14:paraId="259FCDBE" w14:textId="77777777" w:rsidTr="000A101A">
        <w:trPr>
          <w:cantSplit/>
        </w:trPr>
        <w:tc>
          <w:tcPr>
            <w:tcW w:w="3095" w:type="dxa"/>
            <w:shd w:val="clear" w:color="auto" w:fill="auto"/>
          </w:tcPr>
          <w:p w14:paraId="58154D96" w14:textId="77777777" w:rsidR="000A101A" w:rsidRDefault="000A101A" w:rsidP="000A101A">
            <w:pPr>
              <w:spacing w:before="60" w:after="60"/>
            </w:pPr>
            <w:r>
              <w:t>Telstra Mobile Connect Solution Plan</w:t>
            </w:r>
          </w:p>
        </w:tc>
        <w:tc>
          <w:tcPr>
            <w:tcW w:w="4101" w:type="dxa"/>
            <w:shd w:val="clear" w:color="auto" w:fill="auto"/>
          </w:tcPr>
          <w:p w14:paraId="444E52BA" w14:textId="77777777" w:rsidR="000A101A" w:rsidRDefault="000A101A" w:rsidP="000A101A">
            <w:pPr>
              <w:spacing w:before="60" w:after="60"/>
            </w:pPr>
            <w:r w:rsidRPr="00531D01">
              <w:t>You must be an Eligible Customer on a Telstra Mobile Connect Solution Plan.</w:t>
            </w:r>
          </w:p>
        </w:tc>
        <w:tc>
          <w:tcPr>
            <w:tcW w:w="1984" w:type="dxa"/>
            <w:shd w:val="clear" w:color="auto" w:fill="auto"/>
          </w:tcPr>
          <w:p w14:paraId="0BC87E3E" w14:textId="54B288A1" w:rsidR="000A101A" w:rsidRDefault="000A101A" w:rsidP="000A101A">
            <w:pPr>
              <w:spacing w:before="60" w:after="60"/>
            </w:pPr>
            <w:r>
              <w:fldChar w:fldCharType="begin"/>
            </w:r>
            <w:r>
              <w:instrText xml:space="preserve"> REF _Ref432596194 \r \h </w:instrText>
            </w:r>
            <w:r>
              <w:fldChar w:fldCharType="separate"/>
            </w:r>
            <w:r w:rsidR="005F6049">
              <w:t>13.23</w:t>
            </w:r>
            <w:r>
              <w:fldChar w:fldCharType="end"/>
            </w:r>
          </w:p>
        </w:tc>
      </w:tr>
      <w:tr w:rsidR="000A101A" w14:paraId="7D4F9089" w14:textId="77777777" w:rsidTr="000A101A">
        <w:trPr>
          <w:cantSplit/>
        </w:trPr>
        <w:tc>
          <w:tcPr>
            <w:tcW w:w="3095" w:type="dxa"/>
            <w:shd w:val="clear" w:color="auto" w:fill="auto"/>
          </w:tcPr>
          <w:p w14:paraId="7EA4B4DB" w14:textId="77777777" w:rsidR="000A101A" w:rsidRDefault="000A101A" w:rsidP="000A101A">
            <w:pPr>
              <w:spacing w:before="60" w:after="60"/>
            </w:pPr>
            <w:r>
              <w:t>$5 Bolt-on Plan</w:t>
            </w:r>
          </w:p>
        </w:tc>
        <w:tc>
          <w:tcPr>
            <w:tcW w:w="4101" w:type="dxa"/>
            <w:shd w:val="clear" w:color="auto" w:fill="auto"/>
          </w:tcPr>
          <w:p w14:paraId="0FBB36AA" w14:textId="77777777" w:rsidR="000A101A" w:rsidRDefault="000A101A" w:rsidP="000A101A">
            <w:pPr>
              <w:spacing w:before="60" w:after="60"/>
            </w:pPr>
            <w:r w:rsidRPr="00531D01">
              <w:t>You must be an Eligible Customer on an eligible Telstra plan.</w:t>
            </w:r>
          </w:p>
        </w:tc>
        <w:tc>
          <w:tcPr>
            <w:tcW w:w="1984" w:type="dxa"/>
            <w:shd w:val="clear" w:color="auto" w:fill="auto"/>
          </w:tcPr>
          <w:p w14:paraId="1C2CCA0A" w14:textId="77777777" w:rsidR="000A101A" w:rsidRDefault="000A101A" w:rsidP="000A101A">
            <w:pPr>
              <w:spacing w:before="60" w:after="60"/>
            </w:pPr>
            <w:r>
              <w:t>29.28</w:t>
            </w:r>
          </w:p>
        </w:tc>
      </w:tr>
      <w:tr w:rsidR="000A101A" w14:paraId="1EC146E3" w14:textId="77777777" w:rsidTr="000A101A">
        <w:trPr>
          <w:cantSplit/>
        </w:trPr>
        <w:tc>
          <w:tcPr>
            <w:tcW w:w="3095" w:type="dxa"/>
            <w:shd w:val="clear" w:color="auto" w:fill="auto"/>
          </w:tcPr>
          <w:p w14:paraId="7068CCBB" w14:textId="77777777" w:rsidR="000A101A" w:rsidRDefault="000A101A" w:rsidP="000A101A">
            <w:pPr>
              <w:spacing w:before="60" w:after="60"/>
              <w:rPr>
                <w:rFonts w:ascii="Arial" w:hAnsi="Arial"/>
              </w:rPr>
            </w:pPr>
            <w:r>
              <w:t>Secure Content Locker</w:t>
            </w:r>
          </w:p>
        </w:tc>
        <w:tc>
          <w:tcPr>
            <w:tcW w:w="4101" w:type="dxa"/>
            <w:shd w:val="clear" w:color="auto" w:fill="auto"/>
          </w:tcPr>
          <w:p w14:paraId="7F831099" w14:textId="77777777" w:rsidR="000A101A" w:rsidRDefault="000A101A" w:rsidP="000A101A">
            <w:pPr>
              <w:spacing w:before="60" w:after="60"/>
              <w:rPr>
                <w:rFonts w:ascii="Arial" w:hAnsi="Arial"/>
              </w:rPr>
            </w:pPr>
            <w:r w:rsidRPr="00531D01">
              <w:t>You must be an Eligible Customer</w:t>
            </w:r>
            <w:r>
              <w:t xml:space="preserve"> with an existing Telstra mobile account number</w:t>
            </w:r>
            <w:r w:rsidRPr="00531D01">
              <w:t xml:space="preserve"> using T-MDM.</w:t>
            </w:r>
          </w:p>
        </w:tc>
        <w:tc>
          <w:tcPr>
            <w:tcW w:w="1984" w:type="dxa"/>
            <w:shd w:val="clear" w:color="auto" w:fill="auto"/>
          </w:tcPr>
          <w:p w14:paraId="6220C8B9" w14:textId="77777777" w:rsidR="000A101A" w:rsidRDefault="000A101A" w:rsidP="000A101A">
            <w:pPr>
              <w:spacing w:before="60" w:after="60"/>
              <w:rPr>
                <w:rFonts w:ascii="Arial" w:hAnsi="Arial"/>
              </w:rPr>
            </w:pPr>
            <w:r>
              <w:t>29.34</w:t>
            </w:r>
          </w:p>
        </w:tc>
      </w:tr>
      <w:tr w:rsidR="000A101A" w14:paraId="199F23BF" w14:textId="77777777" w:rsidTr="000A101A">
        <w:trPr>
          <w:cantSplit/>
        </w:trPr>
        <w:tc>
          <w:tcPr>
            <w:tcW w:w="3095" w:type="dxa"/>
            <w:shd w:val="clear" w:color="auto" w:fill="auto"/>
          </w:tcPr>
          <w:p w14:paraId="77C93898" w14:textId="77777777" w:rsidR="000A101A" w:rsidRDefault="000A101A" w:rsidP="000A101A">
            <w:pPr>
              <w:spacing w:before="60" w:after="60"/>
            </w:pPr>
            <w:r w:rsidRPr="00531D01">
              <w:t>Professional Software Installation</w:t>
            </w:r>
          </w:p>
        </w:tc>
        <w:tc>
          <w:tcPr>
            <w:tcW w:w="4101" w:type="dxa"/>
            <w:shd w:val="clear" w:color="auto" w:fill="auto"/>
          </w:tcPr>
          <w:p w14:paraId="7D8D2004" w14:textId="77777777" w:rsidR="000A101A" w:rsidRDefault="000A101A" w:rsidP="000A101A">
            <w:pPr>
              <w:spacing w:before="60" w:after="60"/>
            </w:pPr>
            <w:r w:rsidRPr="00531D01">
              <w:t>You must be an Eligible Customer</w:t>
            </w:r>
            <w:r>
              <w:t xml:space="preserve"> with an existing Telstra mobile account number</w:t>
            </w:r>
            <w:r w:rsidRPr="00531D01">
              <w:t xml:space="preserve"> using T-MDM.</w:t>
            </w:r>
          </w:p>
        </w:tc>
        <w:tc>
          <w:tcPr>
            <w:tcW w:w="1984" w:type="dxa"/>
            <w:shd w:val="clear" w:color="auto" w:fill="auto"/>
          </w:tcPr>
          <w:p w14:paraId="2A1242F3" w14:textId="77777777" w:rsidR="000A101A" w:rsidRDefault="000A101A" w:rsidP="000A101A">
            <w:pPr>
              <w:spacing w:before="60" w:after="60"/>
              <w:rPr>
                <w:rFonts w:ascii="Tahoma" w:hAnsi="Tahoma" w:cs="Tahoma"/>
                <w:szCs w:val="16"/>
              </w:rPr>
            </w:pPr>
            <w:r>
              <w:t>29.45</w:t>
            </w:r>
          </w:p>
        </w:tc>
      </w:tr>
      <w:tr w:rsidR="000A101A" w14:paraId="22EBF54E" w14:textId="77777777" w:rsidTr="000A101A">
        <w:trPr>
          <w:cantSplit/>
        </w:trPr>
        <w:tc>
          <w:tcPr>
            <w:tcW w:w="3095" w:type="dxa"/>
            <w:shd w:val="clear" w:color="auto" w:fill="auto"/>
          </w:tcPr>
          <w:p w14:paraId="092B0419" w14:textId="77777777" w:rsidR="000A101A" w:rsidRDefault="000A101A" w:rsidP="000A101A">
            <w:pPr>
              <w:spacing w:before="60" w:after="60"/>
            </w:pPr>
            <w:r>
              <w:t>Onboarding Service</w:t>
            </w:r>
          </w:p>
        </w:tc>
        <w:tc>
          <w:tcPr>
            <w:tcW w:w="4101" w:type="dxa"/>
            <w:shd w:val="clear" w:color="auto" w:fill="auto"/>
          </w:tcPr>
          <w:p w14:paraId="5248DEEA" w14:textId="77777777" w:rsidR="000A101A" w:rsidRDefault="000A101A" w:rsidP="000A101A">
            <w:pPr>
              <w:spacing w:before="60" w:after="60"/>
            </w:pPr>
            <w:r>
              <w:t>You must be an Eligible Customer with an existing Telstra mobile account number using T-MDM.</w:t>
            </w:r>
          </w:p>
        </w:tc>
        <w:tc>
          <w:tcPr>
            <w:tcW w:w="1984" w:type="dxa"/>
            <w:shd w:val="clear" w:color="auto" w:fill="auto"/>
          </w:tcPr>
          <w:p w14:paraId="509C9AD0" w14:textId="3F609256" w:rsidR="000A101A" w:rsidRDefault="000A101A" w:rsidP="000A101A">
            <w:pPr>
              <w:spacing w:before="60" w:after="60"/>
            </w:pPr>
            <w:r>
              <w:fldChar w:fldCharType="begin"/>
            </w:r>
            <w:r>
              <w:instrText xml:space="preserve"> REF _Ref432596180 \r \h </w:instrText>
            </w:r>
            <w:r>
              <w:fldChar w:fldCharType="separate"/>
            </w:r>
            <w:r w:rsidR="005F6049">
              <w:t>13.49</w:t>
            </w:r>
            <w:r>
              <w:fldChar w:fldCharType="end"/>
            </w:r>
          </w:p>
        </w:tc>
      </w:tr>
    </w:tbl>
    <w:p w14:paraId="512E7FB6" w14:textId="25E8EB58" w:rsidR="000A101A" w:rsidRDefault="000A101A" w:rsidP="000A101A">
      <w:pPr>
        <w:pStyle w:val="Heading2"/>
        <w:tabs>
          <w:tab w:val="clear" w:pos="142"/>
          <w:tab w:val="num" w:pos="-142"/>
        </w:tabs>
        <w:ind w:left="595"/>
      </w:pPr>
      <w:r>
        <w:t>You (and your End Users) must have an Eligible Device as determined by us. Not all devices that are compatible with an Eligible Service may be an Eligible Device for the T-MDM service. Please see</w:t>
      </w:r>
      <w:hyperlink r:id="rId56" w:history="1">
        <w:r w:rsidRPr="005E5CA2">
          <w:rPr>
            <w:rStyle w:val="Hyperlink"/>
            <w:lang w:val="en-AU"/>
          </w:rPr>
          <w:t xml:space="preserve"> </w:t>
        </w:r>
        <w:r w:rsidRPr="005E5CA2">
          <w:rPr>
            <w:rStyle w:val="Hyperlink"/>
          </w:rPr>
          <w:t>www.telstra.com/enterpriseclassdevices</w:t>
        </w:r>
      </w:hyperlink>
      <w:r w:rsidRPr="000640C3">
        <w:t xml:space="preserve"> f</w:t>
      </w:r>
      <w:r>
        <w:t>or a list of Eligible Devices.</w:t>
      </w:r>
    </w:p>
    <w:p w14:paraId="7FE642CE" w14:textId="77777777" w:rsidR="000A101A" w:rsidRDefault="000A101A" w:rsidP="000A101A">
      <w:pPr>
        <w:pStyle w:val="Heading2"/>
        <w:tabs>
          <w:tab w:val="clear" w:pos="142"/>
          <w:tab w:val="num" w:pos="-142"/>
        </w:tabs>
        <w:ind w:left="595"/>
      </w:pPr>
      <w:r>
        <w:t>Some Eligible Devices may require an End User to load a client application onto the Eligible Device before you can use the T-MDM service to manage that Eligible Device.</w:t>
      </w:r>
    </w:p>
    <w:p w14:paraId="3F9DC2EF" w14:textId="77777777" w:rsidR="000A101A" w:rsidRDefault="000A101A" w:rsidP="000A101A">
      <w:pPr>
        <w:pStyle w:val="Indent1"/>
        <w:ind w:left="-142"/>
      </w:pPr>
      <w:bookmarkStart w:id="1325" w:name="_Toc428871831"/>
      <w:bookmarkStart w:id="1326" w:name="_Toc432760229"/>
      <w:bookmarkStart w:id="1327" w:name="_Toc477961372"/>
      <w:bookmarkStart w:id="1328" w:name="_Toc3978009"/>
      <w:bookmarkStart w:id="1329" w:name="_Toc11837337"/>
      <w:bookmarkStart w:id="1330" w:name="_Toc11915390"/>
      <w:bookmarkStart w:id="1331" w:name="_Toc15374945"/>
      <w:r w:rsidRPr="000640C3">
        <w:t>Sign</w:t>
      </w:r>
      <w:r>
        <w:t>-</w:t>
      </w:r>
      <w:r w:rsidRPr="000640C3">
        <w:t>up</w:t>
      </w:r>
      <w:r>
        <w:t xml:space="preserve"> process</w:t>
      </w:r>
      <w:bookmarkEnd w:id="1325"/>
      <w:bookmarkEnd w:id="1326"/>
      <w:bookmarkEnd w:id="1327"/>
      <w:bookmarkEnd w:id="1328"/>
      <w:bookmarkEnd w:id="1329"/>
      <w:bookmarkEnd w:id="1330"/>
      <w:bookmarkEnd w:id="1331"/>
    </w:p>
    <w:p w14:paraId="224C2C75" w14:textId="5E42AB49" w:rsidR="000A101A" w:rsidRDefault="000A101A" w:rsidP="000A101A">
      <w:pPr>
        <w:pStyle w:val="Heading2"/>
        <w:tabs>
          <w:tab w:val="clear" w:pos="142"/>
          <w:tab w:val="num" w:pos="-142"/>
        </w:tabs>
        <w:ind w:left="595"/>
      </w:pPr>
      <w:r>
        <w:t xml:space="preserve">To access the T-MDM portal </w:t>
      </w:r>
      <w:r w:rsidRPr="00760EE9">
        <w:t>complete and sign a 30 day trial application form with a nominated Telstra mobile account number and forward to</w:t>
      </w:r>
      <w:r>
        <w:t xml:space="preserve"> you must get a first time login from us by contacting Telstra’s Wireless Solutions Helpdesk at </w:t>
      </w:r>
      <w:hyperlink r:id="rId57" w:history="1">
        <w:r w:rsidRPr="005E5CA2">
          <w:rPr>
            <w:rStyle w:val="Hyperlink"/>
          </w:rPr>
          <w:t>wireless@team.telstra.com</w:t>
        </w:r>
      </w:hyperlink>
      <w:r>
        <w:t>. We will only provide the login to your nominated person(s). You must provide proof that your nominated person(s) are your nominated representative(s) and have the authority to remotely manage your End Users’ Eligible Devices in all respects. You agree that you are responsible for any changes your nominated representative(s) make via your login.</w:t>
      </w:r>
    </w:p>
    <w:p w14:paraId="5F5251FA" w14:textId="77777777" w:rsidR="000A101A" w:rsidRDefault="000A101A" w:rsidP="000A101A">
      <w:pPr>
        <w:pStyle w:val="Heading2"/>
        <w:tabs>
          <w:tab w:val="clear" w:pos="142"/>
          <w:tab w:val="num" w:pos="-142"/>
        </w:tabs>
        <w:ind w:left="595"/>
      </w:pPr>
      <w:r>
        <w:t>You must change your password with reasonable regularity or when the circumstances require it (for example where your nominated representative(s) change). You are responsible for keeping your information safe by managing your own passwords and personnel who have access to the T-MDM portal. If you issue passwords to third parties, you are responsible for managing that process and their access to the portal. To the extent permitted under the law, we will not be responsible for security or privacy breaches related to the mismanagement of passwords by you or your nominated representative(s). We are not responsible for the actions of unauthorised third parties who access the T-MDM portal and information about you and your End Users using your passwords if you have failed to comply with this clause.</w:t>
      </w:r>
    </w:p>
    <w:p w14:paraId="741FDCFA" w14:textId="77777777" w:rsidR="000A101A" w:rsidRDefault="000A101A" w:rsidP="000A101A">
      <w:pPr>
        <w:pStyle w:val="Indent1"/>
        <w:ind w:left="-142"/>
      </w:pPr>
      <w:bookmarkStart w:id="1332" w:name="_Toc428871832"/>
      <w:bookmarkStart w:id="1333" w:name="_Toc432760230"/>
      <w:bookmarkStart w:id="1334" w:name="_Toc477961373"/>
      <w:bookmarkStart w:id="1335" w:name="_Toc3978010"/>
      <w:bookmarkStart w:id="1336" w:name="_Toc11837338"/>
      <w:bookmarkStart w:id="1337" w:name="_Toc11915391"/>
      <w:bookmarkStart w:id="1338" w:name="_Toc15374946"/>
      <w:r>
        <w:t>Using the T-MDM Service</w:t>
      </w:r>
      <w:bookmarkEnd w:id="1332"/>
      <w:bookmarkEnd w:id="1333"/>
      <w:bookmarkEnd w:id="1334"/>
      <w:bookmarkEnd w:id="1335"/>
      <w:bookmarkEnd w:id="1336"/>
      <w:bookmarkEnd w:id="1337"/>
      <w:bookmarkEnd w:id="1338"/>
    </w:p>
    <w:p w14:paraId="056D5803" w14:textId="77777777" w:rsidR="000A101A" w:rsidRDefault="000A101A" w:rsidP="000A101A">
      <w:pPr>
        <w:pStyle w:val="Heading2"/>
        <w:tabs>
          <w:tab w:val="clear" w:pos="142"/>
          <w:tab w:val="num" w:pos="-142"/>
        </w:tabs>
        <w:ind w:left="595"/>
      </w:pPr>
      <w:r>
        <w:t xml:space="preserve">The T-MDM service will only work when Eligible Devices are turned on and are in the Eligible Service's coverage area. </w:t>
      </w:r>
    </w:p>
    <w:p w14:paraId="4ED621DD" w14:textId="4C12ABEB" w:rsidR="000A101A" w:rsidRDefault="000A101A" w:rsidP="000A101A">
      <w:pPr>
        <w:pStyle w:val="Heading2"/>
        <w:tabs>
          <w:tab w:val="clear" w:pos="142"/>
          <w:tab w:val="num" w:pos="-142"/>
        </w:tabs>
        <w:ind w:left="595"/>
      </w:pPr>
      <w:r>
        <w:t xml:space="preserve">The available features and functions of the T-MDM service vary depending on the Eligible Device that is used. Some of the features of the T-MDM service may include allowing you to monitor devices, change settings on devices, install software on devices and send messages to devices. Not all features/functions are compatible with all Eligible Devices.  Features/functions may be enhanced over time.  You should check the feature matrix on </w:t>
      </w:r>
      <w:hyperlink r:id="rId58" w:history="1">
        <w:r w:rsidRPr="00E8434E">
          <w:rPr>
            <w:rStyle w:val="Hyperlink"/>
          </w:rPr>
          <w:t>www.telstra.com/tmdm</w:t>
        </w:r>
      </w:hyperlink>
      <w:r>
        <w:t xml:space="preserve"> for details on features/functions supported by the T-MDM service.</w:t>
      </w:r>
    </w:p>
    <w:p w14:paraId="07DDECA9" w14:textId="77777777" w:rsidR="000A101A" w:rsidRDefault="000A101A" w:rsidP="000A101A">
      <w:pPr>
        <w:pStyle w:val="Heading2"/>
        <w:tabs>
          <w:tab w:val="clear" w:pos="142"/>
          <w:tab w:val="num" w:pos="-142"/>
        </w:tabs>
        <w:ind w:left="595"/>
      </w:pPr>
      <w:r w:rsidRPr="000640C3">
        <w:t xml:space="preserve">You must have each </w:t>
      </w:r>
      <w:r>
        <w:t>End U</w:t>
      </w:r>
      <w:r w:rsidRPr="000640C3">
        <w:t xml:space="preserve">ser’s permission to use </w:t>
      </w:r>
      <w:r>
        <w:t xml:space="preserve">the </w:t>
      </w:r>
      <w:r w:rsidRPr="003C58A8">
        <w:t>T-MDM</w:t>
      </w:r>
      <w:r>
        <w:t xml:space="preserve"> service</w:t>
      </w:r>
      <w:r w:rsidRPr="003C58A8">
        <w:t xml:space="preserve"> on their </w:t>
      </w:r>
      <w:r>
        <w:t>Eligible D</w:t>
      </w:r>
      <w:r w:rsidRPr="003C58A8">
        <w:t xml:space="preserve">evice. </w:t>
      </w:r>
      <w:r>
        <w:t xml:space="preserve"> Y</w:t>
      </w:r>
      <w:r w:rsidRPr="000640C3">
        <w:t xml:space="preserve">ou </w:t>
      </w:r>
      <w:r w:rsidRPr="003C58A8">
        <w:t xml:space="preserve">and each of your individual </w:t>
      </w:r>
      <w:r>
        <w:t>End U</w:t>
      </w:r>
      <w:r w:rsidRPr="003C58A8">
        <w:t>sers</w:t>
      </w:r>
      <w:r>
        <w:t xml:space="preserve"> </w:t>
      </w:r>
      <w:r w:rsidRPr="000640C3">
        <w:t>must not engage in conduct which is</w:t>
      </w:r>
      <w:r w:rsidRPr="003C58A8">
        <w:t xml:space="preserve"> </w:t>
      </w:r>
      <w:r>
        <w:t>unlawful, fraudulent</w:t>
      </w:r>
      <w:r w:rsidRPr="003C58A8">
        <w:t xml:space="preserve"> or negligent</w:t>
      </w:r>
      <w:r>
        <w:t xml:space="preserve"> w</w:t>
      </w:r>
      <w:r w:rsidRPr="00D87869">
        <w:t xml:space="preserve">hile using </w:t>
      </w:r>
      <w:r>
        <w:t xml:space="preserve">the </w:t>
      </w:r>
      <w:r w:rsidRPr="00D87869">
        <w:t>T-MDM</w:t>
      </w:r>
      <w:r>
        <w:t xml:space="preserve"> service</w:t>
      </w:r>
      <w:r w:rsidRPr="000640C3">
        <w:t>. You are responsible for the conduct of your nominated</w:t>
      </w:r>
      <w:r w:rsidRPr="003C58A8">
        <w:t xml:space="preserve"> </w:t>
      </w:r>
      <w:r>
        <w:t xml:space="preserve">representative(s) and each End User, or any other user, who uses the </w:t>
      </w:r>
      <w:r w:rsidRPr="003C58A8">
        <w:t>T-MDM</w:t>
      </w:r>
      <w:r>
        <w:t xml:space="preserve"> service</w:t>
      </w:r>
      <w:r w:rsidRPr="003C58A8">
        <w:t xml:space="preserve">. </w:t>
      </w:r>
    </w:p>
    <w:p w14:paraId="67CCCCE9" w14:textId="77777777" w:rsidR="000A101A" w:rsidRPr="00E52B8F" w:rsidRDefault="000A101A" w:rsidP="000A101A">
      <w:pPr>
        <w:pStyle w:val="Heading2"/>
        <w:tabs>
          <w:tab w:val="clear" w:pos="142"/>
          <w:tab w:val="num" w:pos="-142"/>
        </w:tabs>
        <w:ind w:left="595"/>
      </w:pPr>
      <w:r w:rsidRPr="00E52B8F">
        <w:t>The T-MDM service allows you to connect to Eligible Devices using Eligible Services, but you must pay the relevant data usage charges associated with using those Eligible Services.</w:t>
      </w:r>
    </w:p>
    <w:p w14:paraId="36DDE55B" w14:textId="77777777" w:rsidR="000A101A" w:rsidRDefault="000A101A" w:rsidP="000A101A">
      <w:pPr>
        <w:pStyle w:val="Indent1"/>
        <w:ind w:left="-142"/>
      </w:pPr>
      <w:bookmarkStart w:id="1339" w:name="_Toc428871833"/>
      <w:bookmarkStart w:id="1340" w:name="_Toc432760231"/>
      <w:bookmarkStart w:id="1341" w:name="_Toc477961374"/>
      <w:bookmarkStart w:id="1342" w:name="_Toc3978011"/>
      <w:bookmarkStart w:id="1343" w:name="_Toc11837339"/>
      <w:bookmarkStart w:id="1344" w:name="_Toc11915392"/>
      <w:bookmarkStart w:id="1345" w:name="_Toc15374947"/>
      <w:r>
        <w:t>Bring Your Own Device</w:t>
      </w:r>
      <w:bookmarkEnd w:id="1339"/>
      <w:bookmarkEnd w:id="1340"/>
      <w:bookmarkEnd w:id="1341"/>
      <w:bookmarkEnd w:id="1342"/>
      <w:bookmarkEnd w:id="1343"/>
      <w:bookmarkEnd w:id="1344"/>
      <w:bookmarkEnd w:id="1345"/>
    </w:p>
    <w:p w14:paraId="79B49E4F" w14:textId="77777777" w:rsidR="000A101A" w:rsidRDefault="000A101A" w:rsidP="000A101A">
      <w:pPr>
        <w:pStyle w:val="Heading2"/>
        <w:keepNext/>
        <w:tabs>
          <w:tab w:val="clear" w:pos="142"/>
          <w:tab w:val="num" w:pos="-142"/>
        </w:tabs>
        <w:ind w:left="595"/>
      </w:pPr>
      <w:bookmarkStart w:id="1346" w:name="_Ref432596203"/>
      <w:r>
        <w:t>If you are an Eligible Customer, you can connect your Eligible Device to the T-MDM service if</w:t>
      </w:r>
      <w:r w:rsidRPr="00EC0946">
        <w:t xml:space="preserve"> </w:t>
      </w:r>
      <w:r>
        <w:t>you have an existing Telstra mobile account number and your:</w:t>
      </w:r>
      <w:bookmarkEnd w:id="1346"/>
    </w:p>
    <w:p w14:paraId="212A3D21" w14:textId="77777777" w:rsidR="000A101A" w:rsidRDefault="000A101A" w:rsidP="000A101A">
      <w:pPr>
        <w:pStyle w:val="Heading3"/>
        <w:tabs>
          <w:tab w:val="clear" w:pos="114"/>
          <w:tab w:val="num" w:pos="-17"/>
        </w:tabs>
        <w:ind w:left="1457"/>
      </w:pPr>
      <w:r>
        <w:t>Eligible Service is a Telstra mobile data plan which is not approved by Telstra for use with T-MDM; or</w:t>
      </w:r>
    </w:p>
    <w:p w14:paraId="6C77DB59" w14:textId="77777777" w:rsidR="000A101A" w:rsidRDefault="000A101A" w:rsidP="000A101A">
      <w:pPr>
        <w:pStyle w:val="Heading3"/>
        <w:tabs>
          <w:tab w:val="clear" w:pos="114"/>
          <w:tab w:val="num" w:pos="-17"/>
        </w:tabs>
        <w:ind w:left="1457"/>
      </w:pPr>
      <w:r>
        <w:t>Eligible Service is a mobile data plan from a carrier other than Telstra; or</w:t>
      </w:r>
    </w:p>
    <w:p w14:paraId="4D26E6A8" w14:textId="77777777" w:rsidR="000A101A" w:rsidRDefault="000A101A" w:rsidP="000A101A">
      <w:pPr>
        <w:pStyle w:val="Heading3"/>
        <w:keepNext/>
        <w:tabs>
          <w:tab w:val="clear" w:pos="114"/>
          <w:tab w:val="num" w:pos="-17"/>
        </w:tabs>
        <w:ind w:left="1457"/>
      </w:pPr>
      <w:r>
        <w:t>Eligible Device is Wi-Fi only,</w:t>
      </w:r>
    </w:p>
    <w:p w14:paraId="686BA8A6" w14:textId="77777777" w:rsidR="000A101A" w:rsidRDefault="000A101A" w:rsidP="000A101A">
      <w:pPr>
        <w:pStyle w:val="Heading3"/>
        <w:keepNext/>
        <w:numPr>
          <w:ilvl w:val="0"/>
          <w:numId w:val="0"/>
        </w:numPr>
        <w:ind w:left="720"/>
      </w:pPr>
      <w:r>
        <w:t>("</w:t>
      </w:r>
      <w:r>
        <w:rPr>
          <w:b/>
        </w:rPr>
        <w:t>eligible BYO Device</w:t>
      </w:r>
      <w:r>
        <w:t>").</w:t>
      </w:r>
    </w:p>
    <w:p w14:paraId="0531DE8C" w14:textId="77777777" w:rsidR="000A101A" w:rsidRPr="00E52B8F" w:rsidRDefault="000A101A" w:rsidP="000A101A">
      <w:pPr>
        <w:pStyle w:val="Heading2"/>
        <w:tabs>
          <w:tab w:val="clear" w:pos="142"/>
          <w:tab w:val="num" w:pos="-142"/>
        </w:tabs>
        <w:ind w:left="595"/>
      </w:pPr>
      <w:r w:rsidRPr="00E52B8F">
        <w:t xml:space="preserve">You connect your eligible BYO Device to the T-MDM </w:t>
      </w:r>
      <w:r>
        <w:t>s</w:t>
      </w:r>
      <w:r w:rsidRPr="00E52B8F">
        <w:t xml:space="preserve">ervice when you register your eligible </w:t>
      </w:r>
      <w:r>
        <w:t>BYO Device in the T-MDM p</w:t>
      </w:r>
      <w:r w:rsidRPr="00E52B8F">
        <w:t xml:space="preserve">ortal.  When you register your eligible BYO Device in the T-MDM </w:t>
      </w:r>
      <w:r>
        <w:t>p</w:t>
      </w:r>
      <w:r w:rsidRPr="00E52B8F">
        <w:t>ortal we give you a Client Access Licence (</w:t>
      </w:r>
      <w:r w:rsidRPr="00E52B8F">
        <w:rPr>
          <w:b/>
        </w:rPr>
        <w:t>"CAL"</w:t>
      </w:r>
      <w:r w:rsidRPr="00E52B8F">
        <w:t>) for that eligible BYO Device and we charge you a monthly fee for that CAL (</w:t>
      </w:r>
      <w:r w:rsidRPr="00E52B8F">
        <w:rPr>
          <w:b/>
        </w:rPr>
        <w:t>"CAL Fee"</w:t>
      </w:r>
      <w:r w:rsidRPr="00E52B8F">
        <w:t xml:space="preserve">).  </w:t>
      </w:r>
      <w:r w:rsidRPr="00BF71B7">
        <w:t xml:space="preserve">We will charge your CAL Fee </w:t>
      </w:r>
      <w:r>
        <w:t>monthly in advance.</w:t>
      </w:r>
    </w:p>
    <w:p w14:paraId="65334619" w14:textId="77777777" w:rsidR="000A101A" w:rsidRPr="00C73CD5" w:rsidRDefault="000A101A" w:rsidP="000A101A">
      <w:pPr>
        <w:pStyle w:val="Heading2"/>
        <w:tabs>
          <w:tab w:val="clear" w:pos="142"/>
          <w:tab w:val="num" w:pos="-142"/>
        </w:tabs>
        <w:ind w:left="595"/>
      </w:pPr>
      <w:r w:rsidRPr="00E52B8F">
        <w:t xml:space="preserve">The amount of your CAL Fee depends on the number of </w:t>
      </w:r>
      <w:r>
        <w:t xml:space="preserve">eligible BYO </w:t>
      </w:r>
      <w:r w:rsidRPr="00E52B8F">
        <w:t>Devices that yo</w:t>
      </w:r>
      <w:r>
        <w:t>u have registered in the T-MDM p</w:t>
      </w:r>
      <w:r w:rsidRPr="00E52B8F">
        <w:t xml:space="preserve">ortal. </w:t>
      </w:r>
      <w:r w:rsidRPr="00BF71B7">
        <w:t xml:space="preserve"> </w:t>
      </w:r>
      <w:r w:rsidRPr="00E52B8F">
        <w:t xml:space="preserve">We determine the number of </w:t>
      </w:r>
      <w:r>
        <w:t xml:space="preserve">eligible BYO </w:t>
      </w:r>
      <w:r w:rsidRPr="00BF71B7">
        <w:t>Devices that yo</w:t>
      </w:r>
      <w:r>
        <w:t>u have registered in the T-MDM p</w:t>
      </w:r>
      <w:r w:rsidRPr="00BF71B7">
        <w:t>ortal on the 15th day of the previous month.</w:t>
      </w:r>
      <w:r>
        <w:t xml:space="preserve"> </w:t>
      </w:r>
    </w:p>
    <w:p w14:paraId="7B15117C" w14:textId="4378B244" w:rsidR="000A101A" w:rsidRPr="006F0B80" w:rsidRDefault="000A101A" w:rsidP="000A101A">
      <w:pPr>
        <w:pStyle w:val="Heading2"/>
        <w:tabs>
          <w:tab w:val="clear" w:pos="142"/>
          <w:tab w:val="num" w:pos="-142"/>
        </w:tabs>
        <w:ind w:left="595"/>
        <w:rPr>
          <w:color w:val="000000"/>
        </w:rPr>
      </w:pPr>
      <w:r w:rsidRPr="00BF0346">
        <w:rPr>
          <w:color w:val="000000"/>
        </w:rPr>
        <w:t xml:space="preserve">We may, without notice to you, increase or decrease the CAL Fee each month according to the number of eligible BYO devices you have registered in the T-MDM portal, in accordance with cl </w:t>
      </w:r>
      <w:r w:rsidRPr="001A75B5">
        <w:rPr>
          <w:iCs/>
          <w:color w:val="000000"/>
          <w:szCs w:val="23"/>
        </w:rPr>
        <w:fldChar w:fldCharType="begin"/>
      </w:r>
      <w:r w:rsidRPr="001A75B5">
        <w:rPr>
          <w:iCs/>
          <w:color w:val="000000"/>
          <w:szCs w:val="23"/>
        </w:rPr>
        <w:instrText xml:space="preserve"> REF _Ref432596704 \r \h </w:instrText>
      </w:r>
      <w:r w:rsidRPr="001A75B5">
        <w:rPr>
          <w:iCs/>
          <w:color w:val="000000"/>
          <w:szCs w:val="23"/>
        </w:rPr>
      </w:r>
      <w:r w:rsidRPr="001A75B5">
        <w:rPr>
          <w:iCs/>
          <w:color w:val="000000"/>
          <w:szCs w:val="23"/>
        </w:rPr>
        <w:fldChar w:fldCharType="separate"/>
      </w:r>
      <w:r w:rsidR="005F6049">
        <w:rPr>
          <w:iCs/>
          <w:color w:val="000000"/>
          <w:szCs w:val="23"/>
        </w:rPr>
        <w:t>13.18</w:t>
      </w:r>
      <w:r w:rsidRPr="001A75B5">
        <w:rPr>
          <w:iCs/>
          <w:color w:val="000000"/>
          <w:szCs w:val="23"/>
        </w:rPr>
        <w:fldChar w:fldCharType="end"/>
      </w:r>
      <w:r w:rsidRPr="00837759">
        <w:rPr>
          <w:iCs/>
          <w:color w:val="000000"/>
          <w:szCs w:val="23"/>
          <w:lang w:val="en-AU"/>
        </w:rPr>
        <w:t>.</w:t>
      </w:r>
    </w:p>
    <w:p w14:paraId="724CAB2B" w14:textId="77777777" w:rsidR="000A101A" w:rsidRPr="00E52B8F" w:rsidRDefault="000A101A" w:rsidP="000A101A">
      <w:pPr>
        <w:pStyle w:val="Heading2"/>
        <w:tabs>
          <w:tab w:val="clear" w:pos="142"/>
          <w:tab w:val="num" w:pos="-142"/>
        </w:tabs>
        <w:ind w:left="595"/>
      </w:pPr>
      <w:r w:rsidRPr="00E52B8F">
        <w:t>If you have more than 1000 eligible BYO D</w:t>
      </w:r>
      <w:r w:rsidRPr="00BF71B7">
        <w:t>evices regist</w:t>
      </w:r>
      <w:r w:rsidRPr="00E52B8F">
        <w:t>ered in the T-MDM portal then we will charge your CAL Fee in multiples.  We will only do this i</w:t>
      </w:r>
      <w:r w:rsidRPr="00BF71B7">
        <w:t>f</w:t>
      </w:r>
      <w:r w:rsidRPr="00E52B8F">
        <w:t xml:space="preserve"> </w:t>
      </w:r>
      <w:r w:rsidRPr="00BF71B7">
        <w:t>this results in a lower price being charged to you.</w:t>
      </w:r>
      <w:r w:rsidRPr="00E52B8F">
        <w:t xml:space="preserve">  For example, if you have 3050 eligible</w:t>
      </w:r>
      <w:r w:rsidRPr="00BF71B7">
        <w:t xml:space="preserve"> BYO </w:t>
      </w:r>
      <w:r w:rsidRPr="00E52B8F">
        <w:t>D</w:t>
      </w:r>
      <w:r w:rsidRPr="00BF71B7">
        <w:t>evices registered in the T-MDM portal</w:t>
      </w:r>
      <w:r w:rsidRPr="00E52B8F">
        <w:t xml:space="preserve"> then</w:t>
      </w:r>
      <w:r w:rsidRPr="00BF71B7">
        <w:t xml:space="preserve"> we w</w:t>
      </w:r>
      <w:r w:rsidRPr="00E52B8F">
        <w:t>ill charge you a CAL Fee of $12,000 (for</w:t>
      </w:r>
      <w:r w:rsidRPr="00BF71B7">
        <w:t xml:space="preserve"> 3,000 CALs</w:t>
      </w:r>
      <w:r w:rsidRPr="00E52B8F">
        <w:t xml:space="preserve">) in addition to a </w:t>
      </w:r>
      <w:r w:rsidRPr="00BF71B7">
        <w:t xml:space="preserve">CAL Fee of $250 </w:t>
      </w:r>
      <w:r>
        <w:t>(</w:t>
      </w:r>
      <w:r w:rsidRPr="00BF71B7">
        <w:t>for 50 CALs</w:t>
      </w:r>
      <w:r>
        <w:t>)</w:t>
      </w:r>
      <w:r w:rsidRPr="00BF71B7">
        <w:t>.</w:t>
      </w:r>
    </w:p>
    <w:p w14:paraId="024F8AD5" w14:textId="77777777" w:rsidR="000A101A" w:rsidRDefault="000A101A" w:rsidP="000A101A">
      <w:pPr>
        <w:pStyle w:val="Heading2"/>
        <w:tabs>
          <w:tab w:val="clear" w:pos="142"/>
          <w:tab w:val="num" w:pos="-142"/>
        </w:tabs>
        <w:ind w:left="595"/>
      </w:pPr>
      <w:bookmarkStart w:id="1347" w:name="_Ref432596704"/>
      <w:r>
        <w:t>We use the table below to calculate your CAL Fee:</w:t>
      </w:r>
      <w:bookmarkEnd w:id="1347"/>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385"/>
        <w:gridCol w:w="2215"/>
        <w:gridCol w:w="2040"/>
      </w:tblGrid>
      <w:tr w:rsidR="000A101A" w14:paraId="16E6E7A2" w14:textId="77777777" w:rsidTr="000A101A">
        <w:trPr>
          <w:tblHeader/>
        </w:trPr>
        <w:tc>
          <w:tcPr>
            <w:tcW w:w="2915" w:type="dxa"/>
            <w:shd w:val="clear" w:color="auto" w:fill="FFC000"/>
          </w:tcPr>
          <w:p w14:paraId="408DCABF" w14:textId="77777777" w:rsidR="000A101A" w:rsidRDefault="000A101A" w:rsidP="000A101A">
            <w:pPr>
              <w:pStyle w:val="Heading2"/>
              <w:numPr>
                <w:ilvl w:val="0"/>
                <w:numId w:val="0"/>
              </w:numPr>
              <w:spacing w:before="60" w:after="60"/>
              <w:rPr>
                <w:b/>
              </w:rPr>
            </w:pPr>
            <w:r w:rsidRPr="00B008E3">
              <w:rPr>
                <w:b/>
                <w:lang w:val="en-AU"/>
              </w:rPr>
              <w:t>Number of BYO Devices registered in T-MDM portal</w:t>
            </w:r>
          </w:p>
        </w:tc>
        <w:tc>
          <w:tcPr>
            <w:tcW w:w="1418" w:type="dxa"/>
            <w:shd w:val="clear" w:color="auto" w:fill="FFC000"/>
          </w:tcPr>
          <w:p w14:paraId="1AA7D22A" w14:textId="77777777" w:rsidR="000A101A" w:rsidRDefault="000A101A" w:rsidP="000A101A">
            <w:pPr>
              <w:pStyle w:val="Heading2"/>
              <w:numPr>
                <w:ilvl w:val="0"/>
                <w:numId w:val="0"/>
              </w:numPr>
              <w:spacing w:before="60" w:after="60"/>
              <w:rPr>
                <w:b/>
              </w:rPr>
            </w:pPr>
            <w:r w:rsidRPr="00B008E3">
              <w:rPr>
                <w:b/>
                <w:lang w:val="en-AU"/>
              </w:rPr>
              <w:t>CALs</w:t>
            </w:r>
          </w:p>
        </w:tc>
        <w:tc>
          <w:tcPr>
            <w:tcW w:w="2268" w:type="dxa"/>
            <w:shd w:val="clear" w:color="auto" w:fill="FFC000"/>
          </w:tcPr>
          <w:p w14:paraId="33365865" w14:textId="77777777" w:rsidR="000A101A" w:rsidRDefault="000A101A" w:rsidP="000A101A">
            <w:pPr>
              <w:pStyle w:val="Heading2"/>
              <w:numPr>
                <w:ilvl w:val="0"/>
                <w:numId w:val="0"/>
              </w:numPr>
              <w:spacing w:before="60" w:after="60"/>
              <w:rPr>
                <w:b/>
              </w:rPr>
            </w:pPr>
            <w:r w:rsidRPr="00B008E3">
              <w:rPr>
                <w:b/>
                <w:lang w:val="en-AU"/>
              </w:rPr>
              <w:t>Monthly CAL Fee excluding GST</w:t>
            </w:r>
          </w:p>
        </w:tc>
        <w:tc>
          <w:tcPr>
            <w:tcW w:w="2090" w:type="dxa"/>
            <w:shd w:val="clear" w:color="auto" w:fill="FFC000"/>
          </w:tcPr>
          <w:p w14:paraId="46E9EAF1" w14:textId="77777777" w:rsidR="000A101A" w:rsidRDefault="000A101A" w:rsidP="000A101A">
            <w:pPr>
              <w:pStyle w:val="Heading2"/>
              <w:numPr>
                <w:ilvl w:val="0"/>
                <w:numId w:val="0"/>
              </w:numPr>
              <w:spacing w:before="60" w:after="60"/>
              <w:rPr>
                <w:b/>
              </w:rPr>
            </w:pPr>
            <w:r w:rsidRPr="00B008E3">
              <w:rPr>
                <w:b/>
                <w:lang w:val="en-AU"/>
              </w:rPr>
              <w:t>Monthly CAL Fee, including GST</w:t>
            </w:r>
          </w:p>
        </w:tc>
      </w:tr>
      <w:tr w:rsidR="000A101A" w14:paraId="0FA255E9" w14:textId="77777777" w:rsidTr="000A101A">
        <w:tc>
          <w:tcPr>
            <w:tcW w:w="2915" w:type="dxa"/>
            <w:shd w:val="clear" w:color="auto" w:fill="auto"/>
          </w:tcPr>
          <w:p w14:paraId="335101A7" w14:textId="77777777" w:rsidR="000A101A" w:rsidRDefault="000A101A" w:rsidP="000A101A">
            <w:pPr>
              <w:pStyle w:val="Heading2"/>
              <w:numPr>
                <w:ilvl w:val="0"/>
                <w:numId w:val="0"/>
              </w:numPr>
              <w:spacing w:before="60" w:after="60"/>
            </w:pPr>
            <w:r w:rsidRPr="00B008E3">
              <w:rPr>
                <w:lang w:val="en-AU"/>
              </w:rPr>
              <w:t>Up to 25</w:t>
            </w:r>
          </w:p>
        </w:tc>
        <w:tc>
          <w:tcPr>
            <w:tcW w:w="1418" w:type="dxa"/>
            <w:shd w:val="clear" w:color="auto" w:fill="auto"/>
          </w:tcPr>
          <w:p w14:paraId="45B9284D" w14:textId="77777777" w:rsidR="000A101A" w:rsidRDefault="000A101A" w:rsidP="000A101A">
            <w:pPr>
              <w:pStyle w:val="Heading2"/>
              <w:numPr>
                <w:ilvl w:val="0"/>
                <w:numId w:val="0"/>
              </w:numPr>
              <w:spacing w:before="60" w:after="60"/>
            </w:pPr>
            <w:r w:rsidRPr="00B008E3">
              <w:rPr>
                <w:lang w:val="en-AU"/>
              </w:rPr>
              <w:t>25</w:t>
            </w:r>
          </w:p>
        </w:tc>
        <w:tc>
          <w:tcPr>
            <w:tcW w:w="2268" w:type="dxa"/>
            <w:vAlign w:val="bottom"/>
          </w:tcPr>
          <w:p w14:paraId="6B4BFA7F" w14:textId="77777777" w:rsidR="000A101A" w:rsidRDefault="000A101A" w:rsidP="000A101A">
            <w:pPr>
              <w:pStyle w:val="Heading2"/>
              <w:numPr>
                <w:ilvl w:val="0"/>
                <w:numId w:val="0"/>
              </w:numPr>
              <w:spacing w:before="60" w:after="60"/>
            </w:pPr>
            <w:r w:rsidRPr="00B008E3">
              <w:rPr>
                <w:lang w:val="en-AU"/>
              </w:rPr>
              <w:t>$113.64</w:t>
            </w:r>
          </w:p>
        </w:tc>
        <w:tc>
          <w:tcPr>
            <w:tcW w:w="2090" w:type="dxa"/>
            <w:shd w:val="clear" w:color="auto" w:fill="auto"/>
          </w:tcPr>
          <w:p w14:paraId="5CD5C2E3" w14:textId="77777777" w:rsidR="000A101A" w:rsidRDefault="000A101A" w:rsidP="000A101A">
            <w:pPr>
              <w:pStyle w:val="Heading2"/>
              <w:numPr>
                <w:ilvl w:val="0"/>
                <w:numId w:val="0"/>
              </w:numPr>
              <w:spacing w:before="60" w:after="60"/>
            </w:pPr>
            <w:r w:rsidRPr="00B008E3">
              <w:rPr>
                <w:lang w:val="en-AU"/>
              </w:rPr>
              <w:t>$125</w:t>
            </w:r>
          </w:p>
        </w:tc>
      </w:tr>
      <w:tr w:rsidR="000A101A" w14:paraId="55BCA036" w14:textId="77777777" w:rsidTr="000A101A">
        <w:tc>
          <w:tcPr>
            <w:tcW w:w="2915" w:type="dxa"/>
            <w:shd w:val="clear" w:color="auto" w:fill="auto"/>
          </w:tcPr>
          <w:p w14:paraId="61C67E25" w14:textId="77777777" w:rsidR="000A101A" w:rsidRDefault="000A101A" w:rsidP="000A101A">
            <w:pPr>
              <w:pStyle w:val="Heading2"/>
              <w:numPr>
                <w:ilvl w:val="0"/>
                <w:numId w:val="0"/>
              </w:numPr>
              <w:spacing w:before="60" w:after="60"/>
            </w:pPr>
            <w:r w:rsidRPr="00B008E3">
              <w:rPr>
                <w:lang w:val="en-AU"/>
              </w:rPr>
              <w:t>26-50</w:t>
            </w:r>
          </w:p>
        </w:tc>
        <w:tc>
          <w:tcPr>
            <w:tcW w:w="1418" w:type="dxa"/>
            <w:shd w:val="clear" w:color="auto" w:fill="auto"/>
          </w:tcPr>
          <w:p w14:paraId="16E23B9E" w14:textId="77777777" w:rsidR="000A101A" w:rsidRDefault="000A101A" w:rsidP="000A101A">
            <w:pPr>
              <w:pStyle w:val="Heading2"/>
              <w:numPr>
                <w:ilvl w:val="0"/>
                <w:numId w:val="0"/>
              </w:numPr>
              <w:spacing w:before="60" w:after="60"/>
            </w:pPr>
            <w:r w:rsidRPr="00B008E3">
              <w:rPr>
                <w:lang w:val="en-AU"/>
              </w:rPr>
              <w:t>50</w:t>
            </w:r>
          </w:p>
        </w:tc>
        <w:tc>
          <w:tcPr>
            <w:tcW w:w="2268" w:type="dxa"/>
            <w:vAlign w:val="bottom"/>
          </w:tcPr>
          <w:p w14:paraId="0015DEA4" w14:textId="77777777" w:rsidR="000A101A" w:rsidRDefault="000A101A" w:rsidP="000A101A">
            <w:pPr>
              <w:pStyle w:val="Heading2"/>
              <w:numPr>
                <w:ilvl w:val="0"/>
                <w:numId w:val="0"/>
              </w:numPr>
              <w:spacing w:before="60" w:after="60"/>
            </w:pPr>
            <w:r w:rsidRPr="00B008E3">
              <w:rPr>
                <w:lang w:val="en-AU"/>
              </w:rPr>
              <w:t>$227.27</w:t>
            </w:r>
          </w:p>
        </w:tc>
        <w:tc>
          <w:tcPr>
            <w:tcW w:w="2090" w:type="dxa"/>
            <w:shd w:val="clear" w:color="auto" w:fill="auto"/>
          </w:tcPr>
          <w:p w14:paraId="620ADC91" w14:textId="77777777" w:rsidR="000A101A" w:rsidRDefault="000A101A" w:rsidP="000A101A">
            <w:pPr>
              <w:pStyle w:val="Heading2"/>
              <w:numPr>
                <w:ilvl w:val="0"/>
                <w:numId w:val="0"/>
              </w:numPr>
              <w:spacing w:before="60" w:after="60"/>
            </w:pPr>
            <w:r w:rsidRPr="00B008E3">
              <w:rPr>
                <w:lang w:val="en-AU"/>
              </w:rPr>
              <w:t>$250</w:t>
            </w:r>
          </w:p>
        </w:tc>
      </w:tr>
      <w:tr w:rsidR="000A101A" w14:paraId="60499540" w14:textId="77777777" w:rsidTr="000A101A">
        <w:tc>
          <w:tcPr>
            <w:tcW w:w="2915" w:type="dxa"/>
            <w:shd w:val="clear" w:color="auto" w:fill="auto"/>
          </w:tcPr>
          <w:p w14:paraId="405B108F" w14:textId="77777777" w:rsidR="000A101A" w:rsidRDefault="000A101A" w:rsidP="000A101A">
            <w:pPr>
              <w:pStyle w:val="Heading2"/>
              <w:numPr>
                <w:ilvl w:val="0"/>
                <w:numId w:val="0"/>
              </w:numPr>
              <w:spacing w:before="60" w:after="60"/>
            </w:pPr>
            <w:r w:rsidRPr="00B008E3">
              <w:rPr>
                <w:lang w:val="en-AU"/>
              </w:rPr>
              <w:t>51-100</w:t>
            </w:r>
          </w:p>
        </w:tc>
        <w:tc>
          <w:tcPr>
            <w:tcW w:w="1418" w:type="dxa"/>
            <w:shd w:val="clear" w:color="auto" w:fill="auto"/>
          </w:tcPr>
          <w:p w14:paraId="009708BB" w14:textId="77777777" w:rsidR="000A101A" w:rsidRDefault="000A101A" w:rsidP="000A101A">
            <w:pPr>
              <w:pStyle w:val="Heading2"/>
              <w:numPr>
                <w:ilvl w:val="0"/>
                <w:numId w:val="0"/>
              </w:numPr>
              <w:spacing w:before="60" w:after="60"/>
            </w:pPr>
            <w:r w:rsidRPr="00B008E3">
              <w:rPr>
                <w:lang w:val="en-AU"/>
              </w:rPr>
              <w:t>100</w:t>
            </w:r>
          </w:p>
        </w:tc>
        <w:tc>
          <w:tcPr>
            <w:tcW w:w="2268" w:type="dxa"/>
            <w:vAlign w:val="bottom"/>
          </w:tcPr>
          <w:p w14:paraId="3D36AC0D" w14:textId="77777777" w:rsidR="000A101A" w:rsidRDefault="000A101A" w:rsidP="000A101A">
            <w:pPr>
              <w:pStyle w:val="Heading2"/>
              <w:numPr>
                <w:ilvl w:val="0"/>
                <w:numId w:val="0"/>
              </w:numPr>
              <w:spacing w:before="60" w:after="60"/>
            </w:pPr>
            <w:r w:rsidRPr="00B008E3">
              <w:rPr>
                <w:lang w:val="en-AU"/>
              </w:rPr>
              <w:t>$454.55</w:t>
            </w:r>
          </w:p>
        </w:tc>
        <w:tc>
          <w:tcPr>
            <w:tcW w:w="2090" w:type="dxa"/>
            <w:shd w:val="clear" w:color="auto" w:fill="auto"/>
          </w:tcPr>
          <w:p w14:paraId="75733873" w14:textId="77777777" w:rsidR="000A101A" w:rsidRDefault="000A101A" w:rsidP="000A101A">
            <w:pPr>
              <w:pStyle w:val="Heading2"/>
              <w:numPr>
                <w:ilvl w:val="0"/>
                <w:numId w:val="0"/>
              </w:numPr>
              <w:spacing w:before="60" w:after="60"/>
            </w:pPr>
            <w:r w:rsidRPr="00B008E3">
              <w:rPr>
                <w:lang w:val="en-AU"/>
              </w:rPr>
              <w:t>$500</w:t>
            </w:r>
          </w:p>
        </w:tc>
      </w:tr>
      <w:tr w:rsidR="000A101A" w14:paraId="2BFD3215" w14:textId="77777777" w:rsidTr="000A101A">
        <w:tc>
          <w:tcPr>
            <w:tcW w:w="2915" w:type="dxa"/>
            <w:shd w:val="clear" w:color="auto" w:fill="auto"/>
          </w:tcPr>
          <w:p w14:paraId="01EFB3A9" w14:textId="77777777" w:rsidR="000A101A" w:rsidRDefault="000A101A" w:rsidP="000A101A">
            <w:pPr>
              <w:pStyle w:val="Heading2"/>
              <w:numPr>
                <w:ilvl w:val="0"/>
                <w:numId w:val="0"/>
              </w:numPr>
              <w:spacing w:before="60" w:after="60"/>
            </w:pPr>
            <w:r w:rsidRPr="00B008E3">
              <w:rPr>
                <w:lang w:val="en-AU"/>
              </w:rPr>
              <w:t>101-150</w:t>
            </w:r>
          </w:p>
        </w:tc>
        <w:tc>
          <w:tcPr>
            <w:tcW w:w="1418" w:type="dxa"/>
            <w:shd w:val="clear" w:color="auto" w:fill="auto"/>
          </w:tcPr>
          <w:p w14:paraId="63CC1416" w14:textId="77777777" w:rsidR="000A101A" w:rsidRDefault="000A101A" w:rsidP="000A101A">
            <w:pPr>
              <w:pStyle w:val="Heading2"/>
              <w:numPr>
                <w:ilvl w:val="0"/>
                <w:numId w:val="0"/>
              </w:numPr>
              <w:spacing w:before="60" w:after="60"/>
            </w:pPr>
            <w:r w:rsidRPr="00B008E3">
              <w:rPr>
                <w:lang w:val="en-AU"/>
              </w:rPr>
              <w:t>150</w:t>
            </w:r>
          </w:p>
        </w:tc>
        <w:tc>
          <w:tcPr>
            <w:tcW w:w="2268" w:type="dxa"/>
            <w:vAlign w:val="bottom"/>
          </w:tcPr>
          <w:p w14:paraId="272B8AF4" w14:textId="77777777" w:rsidR="000A101A" w:rsidRDefault="000A101A" w:rsidP="000A101A">
            <w:pPr>
              <w:pStyle w:val="Heading2"/>
              <w:numPr>
                <w:ilvl w:val="0"/>
                <w:numId w:val="0"/>
              </w:numPr>
              <w:spacing w:before="60" w:after="60"/>
            </w:pPr>
            <w:r w:rsidRPr="00B008E3">
              <w:rPr>
                <w:lang w:val="en-AU"/>
              </w:rPr>
              <w:t>$681.82</w:t>
            </w:r>
          </w:p>
        </w:tc>
        <w:tc>
          <w:tcPr>
            <w:tcW w:w="2090" w:type="dxa"/>
            <w:shd w:val="clear" w:color="auto" w:fill="auto"/>
          </w:tcPr>
          <w:p w14:paraId="4C7E7FE4" w14:textId="77777777" w:rsidR="000A101A" w:rsidRDefault="000A101A" w:rsidP="000A101A">
            <w:pPr>
              <w:pStyle w:val="Heading2"/>
              <w:numPr>
                <w:ilvl w:val="0"/>
                <w:numId w:val="0"/>
              </w:numPr>
              <w:spacing w:before="60" w:after="60"/>
            </w:pPr>
            <w:r w:rsidRPr="00B008E3">
              <w:rPr>
                <w:lang w:val="en-AU"/>
              </w:rPr>
              <w:t>$750</w:t>
            </w:r>
          </w:p>
        </w:tc>
      </w:tr>
      <w:tr w:rsidR="000A101A" w14:paraId="309B9676" w14:textId="77777777" w:rsidTr="000A101A">
        <w:tc>
          <w:tcPr>
            <w:tcW w:w="2915" w:type="dxa"/>
            <w:shd w:val="clear" w:color="auto" w:fill="auto"/>
          </w:tcPr>
          <w:p w14:paraId="2B772AD1" w14:textId="77777777" w:rsidR="000A101A" w:rsidRDefault="000A101A" w:rsidP="000A101A">
            <w:pPr>
              <w:pStyle w:val="Heading2"/>
              <w:numPr>
                <w:ilvl w:val="0"/>
                <w:numId w:val="0"/>
              </w:numPr>
              <w:spacing w:before="60" w:after="60"/>
            </w:pPr>
            <w:r w:rsidRPr="00B008E3">
              <w:rPr>
                <w:lang w:val="en-AU"/>
              </w:rPr>
              <w:t>151-200</w:t>
            </w:r>
          </w:p>
        </w:tc>
        <w:tc>
          <w:tcPr>
            <w:tcW w:w="1418" w:type="dxa"/>
            <w:shd w:val="clear" w:color="auto" w:fill="auto"/>
          </w:tcPr>
          <w:p w14:paraId="15B26FF1" w14:textId="77777777" w:rsidR="000A101A" w:rsidRDefault="000A101A" w:rsidP="000A101A">
            <w:pPr>
              <w:pStyle w:val="Heading2"/>
              <w:numPr>
                <w:ilvl w:val="0"/>
                <w:numId w:val="0"/>
              </w:numPr>
              <w:spacing w:before="60" w:after="60"/>
            </w:pPr>
            <w:r w:rsidRPr="00B008E3">
              <w:rPr>
                <w:lang w:val="en-AU"/>
              </w:rPr>
              <w:t>200</w:t>
            </w:r>
          </w:p>
        </w:tc>
        <w:tc>
          <w:tcPr>
            <w:tcW w:w="2268" w:type="dxa"/>
            <w:vAlign w:val="bottom"/>
          </w:tcPr>
          <w:p w14:paraId="797D261F" w14:textId="77777777" w:rsidR="000A101A" w:rsidRDefault="000A101A" w:rsidP="000A101A">
            <w:pPr>
              <w:pStyle w:val="Heading2"/>
              <w:numPr>
                <w:ilvl w:val="0"/>
                <w:numId w:val="0"/>
              </w:numPr>
              <w:spacing w:before="60" w:after="60"/>
            </w:pPr>
            <w:r w:rsidRPr="00B008E3">
              <w:rPr>
                <w:lang w:val="en-AU"/>
              </w:rPr>
              <w:t>$909.09</w:t>
            </w:r>
          </w:p>
        </w:tc>
        <w:tc>
          <w:tcPr>
            <w:tcW w:w="2090" w:type="dxa"/>
            <w:shd w:val="clear" w:color="auto" w:fill="auto"/>
          </w:tcPr>
          <w:p w14:paraId="512C6E98" w14:textId="77777777" w:rsidR="000A101A" w:rsidRDefault="000A101A" w:rsidP="000A101A">
            <w:pPr>
              <w:pStyle w:val="Heading2"/>
              <w:numPr>
                <w:ilvl w:val="0"/>
                <w:numId w:val="0"/>
              </w:numPr>
              <w:spacing w:before="60" w:after="60"/>
            </w:pPr>
            <w:r w:rsidRPr="00B008E3">
              <w:rPr>
                <w:lang w:val="en-AU"/>
              </w:rPr>
              <w:t>$1,000</w:t>
            </w:r>
          </w:p>
        </w:tc>
      </w:tr>
      <w:tr w:rsidR="000A101A" w14:paraId="5855BAB7" w14:textId="77777777" w:rsidTr="000A101A">
        <w:tc>
          <w:tcPr>
            <w:tcW w:w="2915" w:type="dxa"/>
            <w:shd w:val="clear" w:color="auto" w:fill="auto"/>
          </w:tcPr>
          <w:p w14:paraId="5BE7ED27" w14:textId="77777777" w:rsidR="000A101A" w:rsidRDefault="000A101A" w:rsidP="000A101A">
            <w:pPr>
              <w:pStyle w:val="Heading2"/>
              <w:numPr>
                <w:ilvl w:val="0"/>
                <w:numId w:val="0"/>
              </w:numPr>
              <w:spacing w:before="60" w:after="60"/>
            </w:pPr>
            <w:r w:rsidRPr="00B008E3">
              <w:rPr>
                <w:lang w:val="en-AU"/>
              </w:rPr>
              <w:t>201-250</w:t>
            </w:r>
          </w:p>
        </w:tc>
        <w:tc>
          <w:tcPr>
            <w:tcW w:w="1418" w:type="dxa"/>
            <w:shd w:val="clear" w:color="auto" w:fill="auto"/>
          </w:tcPr>
          <w:p w14:paraId="6B81EB86" w14:textId="77777777" w:rsidR="000A101A" w:rsidRDefault="000A101A" w:rsidP="000A101A">
            <w:pPr>
              <w:pStyle w:val="Heading2"/>
              <w:numPr>
                <w:ilvl w:val="0"/>
                <w:numId w:val="0"/>
              </w:numPr>
              <w:spacing w:before="60" w:after="60"/>
            </w:pPr>
            <w:r w:rsidRPr="00B008E3">
              <w:rPr>
                <w:lang w:val="en-AU"/>
              </w:rPr>
              <w:t>250</w:t>
            </w:r>
          </w:p>
        </w:tc>
        <w:tc>
          <w:tcPr>
            <w:tcW w:w="2268" w:type="dxa"/>
            <w:vAlign w:val="bottom"/>
          </w:tcPr>
          <w:p w14:paraId="72356545" w14:textId="77777777" w:rsidR="000A101A" w:rsidRDefault="000A101A" w:rsidP="000A101A">
            <w:pPr>
              <w:pStyle w:val="Heading2"/>
              <w:numPr>
                <w:ilvl w:val="0"/>
                <w:numId w:val="0"/>
              </w:numPr>
              <w:spacing w:before="60" w:after="60"/>
            </w:pPr>
            <w:r w:rsidRPr="00B008E3">
              <w:rPr>
                <w:lang w:val="en-AU"/>
              </w:rPr>
              <w:t>$1,136.36</w:t>
            </w:r>
          </w:p>
        </w:tc>
        <w:tc>
          <w:tcPr>
            <w:tcW w:w="2090" w:type="dxa"/>
            <w:shd w:val="clear" w:color="auto" w:fill="auto"/>
          </w:tcPr>
          <w:p w14:paraId="057AEFFF" w14:textId="77777777" w:rsidR="000A101A" w:rsidRDefault="000A101A" w:rsidP="000A101A">
            <w:pPr>
              <w:pStyle w:val="Heading2"/>
              <w:numPr>
                <w:ilvl w:val="0"/>
                <w:numId w:val="0"/>
              </w:numPr>
              <w:spacing w:before="60" w:after="60"/>
            </w:pPr>
            <w:r w:rsidRPr="00B008E3">
              <w:rPr>
                <w:lang w:val="en-AU"/>
              </w:rPr>
              <w:t>$1,250</w:t>
            </w:r>
          </w:p>
        </w:tc>
      </w:tr>
      <w:tr w:rsidR="000A101A" w14:paraId="63D161BC" w14:textId="77777777" w:rsidTr="000A101A">
        <w:tc>
          <w:tcPr>
            <w:tcW w:w="2915" w:type="dxa"/>
            <w:shd w:val="clear" w:color="auto" w:fill="auto"/>
          </w:tcPr>
          <w:p w14:paraId="6BE8D758" w14:textId="77777777" w:rsidR="000A101A" w:rsidRDefault="000A101A" w:rsidP="000A101A">
            <w:pPr>
              <w:pStyle w:val="Heading2"/>
              <w:numPr>
                <w:ilvl w:val="0"/>
                <w:numId w:val="0"/>
              </w:numPr>
              <w:spacing w:before="60" w:after="60"/>
            </w:pPr>
            <w:r w:rsidRPr="00B008E3">
              <w:rPr>
                <w:lang w:val="en-AU"/>
              </w:rPr>
              <w:t>251-300</w:t>
            </w:r>
          </w:p>
        </w:tc>
        <w:tc>
          <w:tcPr>
            <w:tcW w:w="1418" w:type="dxa"/>
            <w:shd w:val="clear" w:color="auto" w:fill="auto"/>
          </w:tcPr>
          <w:p w14:paraId="5E9A3524" w14:textId="77777777" w:rsidR="000A101A" w:rsidRDefault="000A101A" w:rsidP="000A101A">
            <w:pPr>
              <w:pStyle w:val="Heading2"/>
              <w:numPr>
                <w:ilvl w:val="0"/>
                <w:numId w:val="0"/>
              </w:numPr>
              <w:spacing w:before="60" w:after="60"/>
            </w:pPr>
            <w:r w:rsidRPr="00B008E3">
              <w:rPr>
                <w:lang w:val="en-AU"/>
              </w:rPr>
              <w:t>300</w:t>
            </w:r>
          </w:p>
        </w:tc>
        <w:tc>
          <w:tcPr>
            <w:tcW w:w="2268" w:type="dxa"/>
            <w:vAlign w:val="bottom"/>
          </w:tcPr>
          <w:p w14:paraId="5CF58EC0" w14:textId="77777777" w:rsidR="000A101A" w:rsidRDefault="000A101A" w:rsidP="000A101A">
            <w:pPr>
              <w:pStyle w:val="Heading2"/>
              <w:numPr>
                <w:ilvl w:val="0"/>
                <w:numId w:val="0"/>
              </w:numPr>
              <w:spacing w:before="60" w:after="60"/>
            </w:pPr>
            <w:r w:rsidRPr="00B008E3">
              <w:rPr>
                <w:lang w:val="en-AU"/>
              </w:rPr>
              <w:t>$1,363.64</w:t>
            </w:r>
          </w:p>
        </w:tc>
        <w:tc>
          <w:tcPr>
            <w:tcW w:w="2090" w:type="dxa"/>
            <w:shd w:val="clear" w:color="auto" w:fill="auto"/>
          </w:tcPr>
          <w:p w14:paraId="53725270" w14:textId="77777777" w:rsidR="000A101A" w:rsidRDefault="000A101A" w:rsidP="000A101A">
            <w:pPr>
              <w:pStyle w:val="Heading2"/>
              <w:numPr>
                <w:ilvl w:val="0"/>
                <w:numId w:val="0"/>
              </w:numPr>
              <w:spacing w:before="60" w:after="60"/>
            </w:pPr>
            <w:r w:rsidRPr="00B008E3">
              <w:rPr>
                <w:lang w:val="en-AU"/>
              </w:rPr>
              <w:t>$1,500</w:t>
            </w:r>
          </w:p>
        </w:tc>
      </w:tr>
      <w:tr w:rsidR="000A101A" w14:paraId="51735959" w14:textId="77777777" w:rsidTr="000A101A">
        <w:tc>
          <w:tcPr>
            <w:tcW w:w="2915" w:type="dxa"/>
            <w:shd w:val="clear" w:color="auto" w:fill="auto"/>
          </w:tcPr>
          <w:p w14:paraId="729F5B56" w14:textId="77777777" w:rsidR="000A101A" w:rsidRDefault="000A101A" w:rsidP="000A101A">
            <w:pPr>
              <w:pStyle w:val="Heading2"/>
              <w:numPr>
                <w:ilvl w:val="0"/>
                <w:numId w:val="0"/>
              </w:numPr>
              <w:spacing w:before="60" w:after="60"/>
            </w:pPr>
            <w:r w:rsidRPr="00B008E3">
              <w:rPr>
                <w:lang w:val="en-AU"/>
              </w:rPr>
              <w:t>301-350</w:t>
            </w:r>
          </w:p>
        </w:tc>
        <w:tc>
          <w:tcPr>
            <w:tcW w:w="1418" w:type="dxa"/>
            <w:shd w:val="clear" w:color="auto" w:fill="auto"/>
          </w:tcPr>
          <w:p w14:paraId="667FDD9D" w14:textId="77777777" w:rsidR="000A101A" w:rsidRDefault="000A101A" w:rsidP="000A101A">
            <w:pPr>
              <w:pStyle w:val="Heading2"/>
              <w:numPr>
                <w:ilvl w:val="0"/>
                <w:numId w:val="0"/>
              </w:numPr>
              <w:spacing w:before="60" w:after="60"/>
            </w:pPr>
            <w:r w:rsidRPr="00B008E3">
              <w:rPr>
                <w:lang w:val="en-AU"/>
              </w:rPr>
              <w:t>350</w:t>
            </w:r>
          </w:p>
        </w:tc>
        <w:tc>
          <w:tcPr>
            <w:tcW w:w="2268" w:type="dxa"/>
            <w:vAlign w:val="bottom"/>
          </w:tcPr>
          <w:p w14:paraId="5265B51D" w14:textId="77777777" w:rsidR="000A101A" w:rsidRDefault="000A101A" w:rsidP="000A101A">
            <w:pPr>
              <w:pStyle w:val="Heading2"/>
              <w:numPr>
                <w:ilvl w:val="0"/>
                <w:numId w:val="0"/>
              </w:numPr>
              <w:spacing w:before="60" w:after="60"/>
            </w:pPr>
            <w:r w:rsidRPr="00B008E3">
              <w:rPr>
                <w:lang w:val="en-AU"/>
              </w:rPr>
              <w:t>$1,590.91</w:t>
            </w:r>
          </w:p>
        </w:tc>
        <w:tc>
          <w:tcPr>
            <w:tcW w:w="2090" w:type="dxa"/>
            <w:shd w:val="clear" w:color="auto" w:fill="auto"/>
          </w:tcPr>
          <w:p w14:paraId="22E1F4A6" w14:textId="77777777" w:rsidR="000A101A" w:rsidRDefault="000A101A" w:rsidP="000A101A">
            <w:pPr>
              <w:pStyle w:val="Heading2"/>
              <w:numPr>
                <w:ilvl w:val="0"/>
                <w:numId w:val="0"/>
              </w:numPr>
              <w:spacing w:before="60" w:after="60"/>
            </w:pPr>
            <w:r w:rsidRPr="00B008E3">
              <w:rPr>
                <w:lang w:val="en-AU"/>
              </w:rPr>
              <w:t>$1,750</w:t>
            </w:r>
          </w:p>
        </w:tc>
      </w:tr>
      <w:tr w:rsidR="000A101A" w14:paraId="46E28F3F" w14:textId="77777777" w:rsidTr="000A101A">
        <w:tc>
          <w:tcPr>
            <w:tcW w:w="2915" w:type="dxa"/>
            <w:shd w:val="clear" w:color="auto" w:fill="auto"/>
          </w:tcPr>
          <w:p w14:paraId="51378B64" w14:textId="77777777" w:rsidR="000A101A" w:rsidRDefault="000A101A" w:rsidP="000A101A">
            <w:pPr>
              <w:pStyle w:val="Heading2"/>
              <w:numPr>
                <w:ilvl w:val="0"/>
                <w:numId w:val="0"/>
              </w:numPr>
              <w:spacing w:before="60" w:after="60"/>
            </w:pPr>
            <w:r w:rsidRPr="00B008E3">
              <w:rPr>
                <w:lang w:val="en-AU"/>
              </w:rPr>
              <w:t>351-400</w:t>
            </w:r>
          </w:p>
        </w:tc>
        <w:tc>
          <w:tcPr>
            <w:tcW w:w="1418" w:type="dxa"/>
            <w:shd w:val="clear" w:color="auto" w:fill="auto"/>
          </w:tcPr>
          <w:p w14:paraId="5AEB4FEC" w14:textId="77777777" w:rsidR="000A101A" w:rsidRDefault="000A101A" w:rsidP="000A101A">
            <w:pPr>
              <w:pStyle w:val="Heading2"/>
              <w:numPr>
                <w:ilvl w:val="0"/>
                <w:numId w:val="0"/>
              </w:numPr>
              <w:spacing w:before="60" w:after="60"/>
            </w:pPr>
            <w:r w:rsidRPr="00B008E3">
              <w:rPr>
                <w:lang w:val="en-AU"/>
              </w:rPr>
              <w:t>400</w:t>
            </w:r>
          </w:p>
        </w:tc>
        <w:tc>
          <w:tcPr>
            <w:tcW w:w="2268" w:type="dxa"/>
            <w:vAlign w:val="bottom"/>
          </w:tcPr>
          <w:p w14:paraId="1065ED59" w14:textId="77777777" w:rsidR="000A101A" w:rsidRDefault="000A101A" w:rsidP="000A101A">
            <w:pPr>
              <w:pStyle w:val="Heading2"/>
              <w:numPr>
                <w:ilvl w:val="0"/>
                <w:numId w:val="0"/>
              </w:numPr>
              <w:spacing w:before="60" w:after="60"/>
            </w:pPr>
            <w:r w:rsidRPr="00B008E3">
              <w:rPr>
                <w:lang w:val="en-AU"/>
              </w:rPr>
              <w:t>$1,818.18</w:t>
            </w:r>
          </w:p>
        </w:tc>
        <w:tc>
          <w:tcPr>
            <w:tcW w:w="2090" w:type="dxa"/>
            <w:shd w:val="clear" w:color="auto" w:fill="auto"/>
          </w:tcPr>
          <w:p w14:paraId="314F364A" w14:textId="77777777" w:rsidR="000A101A" w:rsidRDefault="000A101A" w:rsidP="000A101A">
            <w:pPr>
              <w:pStyle w:val="Heading2"/>
              <w:numPr>
                <w:ilvl w:val="0"/>
                <w:numId w:val="0"/>
              </w:numPr>
              <w:spacing w:before="60" w:after="60"/>
            </w:pPr>
            <w:r w:rsidRPr="00B008E3">
              <w:rPr>
                <w:lang w:val="en-AU"/>
              </w:rPr>
              <w:t>$2,000</w:t>
            </w:r>
          </w:p>
        </w:tc>
      </w:tr>
      <w:tr w:rsidR="000A101A" w14:paraId="5373C69E" w14:textId="77777777" w:rsidTr="000A101A">
        <w:tc>
          <w:tcPr>
            <w:tcW w:w="2915" w:type="dxa"/>
            <w:shd w:val="clear" w:color="auto" w:fill="auto"/>
          </w:tcPr>
          <w:p w14:paraId="7C9E3FF8" w14:textId="77777777" w:rsidR="000A101A" w:rsidRDefault="000A101A" w:rsidP="000A101A">
            <w:pPr>
              <w:pStyle w:val="Heading2"/>
              <w:numPr>
                <w:ilvl w:val="0"/>
                <w:numId w:val="0"/>
              </w:numPr>
              <w:spacing w:before="60" w:after="60"/>
            </w:pPr>
            <w:r w:rsidRPr="00B008E3">
              <w:rPr>
                <w:lang w:val="en-AU"/>
              </w:rPr>
              <w:t>401-450</w:t>
            </w:r>
          </w:p>
        </w:tc>
        <w:tc>
          <w:tcPr>
            <w:tcW w:w="1418" w:type="dxa"/>
            <w:shd w:val="clear" w:color="auto" w:fill="auto"/>
          </w:tcPr>
          <w:p w14:paraId="5E09165C" w14:textId="77777777" w:rsidR="000A101A" w:rsidRDefault="000A101A" w:rsidP="000A101A">
            <w:pPr>
              <w:pStyle w:val="Heading2"/>
              <w:numPr>
                <w:ilvl w:val="0"/>
                <w:numId w:val="0"/>
              </w:numPr>
              <w:spacing w:before="60" w:after="60"/>
            </w:pPr>
            <w:r w:rsidRPr="00B008E3">
              <w:rPr>
                <w:lang w:val="en-AU"/>
              </w:rPr>
              <w:t>450</w:t>
            </w:r>
          </w:p>
        </w:tc>
        <w:tc>
          <w:tcPr>
            <w:tcW w:w="2268" w:type="dxa"/>
            <w:vAlign w:val="bottom"/>
          </w:tcPr>
          <w:p w14:paraId="1DABBEA3" w14:textId="77777777" w:rsidR="000A101A" w:rsidRDefault="000A101A" w:rsidP="000A101A">
            <w:pPr>
              <w:pStyle w:val="Heading2"/>
              <w:numPr>
                <w:ilvl w:val="0"/>
                <w:numId w:val="0"/>
              </w:numPr>
              <w:spacing w:before="60" w:after="60"/>
            </w:pPr>
            <w:r w:rsidRPr="00B008E3">
              <w:rPr>
                <w:lang w:val="en-AU"/>
              </w:rPr>
              <w:t>$2,045.45</w:t>
            </w:r>
          </w:p>
        </w:tc>
        <w:tc>
          <w:tcPr>
            <w:tcW w:w="2090" w:type="dxa"/>
            <w:shd w:val="clear" w:color="auto" w:fill="auto"/>
          </w:tcPr>
          <w:p w14:paraId="60BD2650" w14:textId="77777777" w:rsidR="000A101A" w:rsidRDefault="000A101A" w:rsidP="000A101A">
            <w:pPr>
              <w:pStyle w:val="Heading2"/>
              <w:numPr>
                <w:ilvl w:val="0"/>
                <w:numId w:val="0"/>
              </w:numPr>
              <w:spacing w:before="60" w:after="60"/>
            </w:pPr>
            <w:r w:rsidRPr="00B008E3">
              <w:rPr>
                <w:lang w:val="en-AU"/>
              </w:rPr>
              <w:t>$2,250</w:t>
            </w:r>
          </w:p>
        </w:tc>
      </w:tr>
      <w:tr w:rsidR="000A101A" w14:paraId="0C48DEC3" w14:textId="77777777" w:rsidTr="000A101A">
        <w:tc>
          <w:tcPr>
            <w:tcW w:w="2915" w:type="dxa"/>
            <w:shd w:val="clear" w:color="auto" w:fill="auto"/>
          </w:tcPr>
          <w:p w14:paraId="1B978965" w14:textId="77777777" w:rsidR="000A101A" w:rsidRDefault="000A101A" w:rsidP="000A101A">
            <w:pPr>
              <w:pStyle w:val="Heading2"/>
              <w:numPr>
                <w:ilvl w:val="0"/>
                <w:numId w:val="0"/>
              </w:numPr>
              <w:spacing w:before="60" w:after="60"/>
            </w:pPr>
            <w:r w:rsidRPr="00B008E3">
              <w:rPr>
                <w:lang w:val="en-AU"/>
              </w:rPr>
              <w:t>451-500</w:t>
            </w:r>
          </w:p>
        </w:tc>
        <w:tc>
          <w:tcPr>
            <w:tcW w:w="1418" w:type="dxa"/>
            <w:shd w:val="clear" w:color="auto" w:fill="auto"/>
          </w:tcPr>
          <w:p w14:paraId="1F7EB40C" w14:textId="77777777" w:rsidR="000A101A" w:rsidRDefault="000A101A" w:rsidP="000A101A">
            <w:pPr>
              <w:pStyle w:val="Heading2"/>
              <w:numPr>
                <w:ilvl w:val="0"/>
                <w:numId w:val="0"/>
              </w:numPr>
              <w:spacing w:before="60" w:after="60"/>
            </w:pPr>
            <w:r w:rsidRPr="00B008E3">
              <w:rPr>
                <w:lang w:val="en-AU"/>
              </w:rPr>
              <w:t>500</w:t>
            </w:r>
          </w:p>
        </w:tc>
        <w:tc>
          <w:tcPr>
            <w:tcW w:w="2268" w:type="dxa"/>
            <w:vAlign w:val="bottom"/>
          </w:tcPr>
          <w:p w14:paraId="5ACDE75B" w14:textId="77777777" w:rsidR="000A101A" w:rsidRDefault="000A101A" w:rsidP="000A101A">
            <w:pPr>
              <w:pStyle w:val="Heading2"/>
              <w:numPr>
                <w:ilvl w:val="0"/>
                <w:numId w:val="0"/>
              </w:numPr>
              <w:spacing w:before="60" w:after="60"/>
            </w:pPr>
            <w:r w:rsidRPr="00B008E3">
              <w:rPr>
                <w:lang w:val="en-AU"/>
              </w:rPr>
              <w:t>$2,272.73</w:t>
            </w:r>
          </w:p>
        </w:tc>
        <w:tc>
          <w:tcPr>
            <w:tcW w:w="2090" w:type="dxa"/>
            <w:shd w:val="clear" w:color="auto" w:fill="auto"/>
          </w:tcPr>
          <w:p w14:paraId="28317456" w14:textId="77777777" w:rsidR="000A101A" w:rsidRDefault="000A101A" w:rsidP="000A101A">
            <w:pPr>
              <w:pStyle w:val="Heading2"/>
              <w:numPr>
                <w:ilvl w:val="0"/>
                <w:numId w:val="0"/>
              </w:numPr>
              <w:spacing w:before="60" w:after="60"/>
            </w:pPr>
            <w:r w:rsidRPr="00B008E3">
              <w:rPr>
                <w:lang w:val="en-AU"/>
              </w:rPr>
              <w:t>$2,500</w:t>
            </w:r>
          </w:p>
        </w:tc>
      </w:tr>
      <w:tr w:rsidR="000A101A" w14:paraId="4F03A759" w14:textId="77777777" w:rsidTr="000A101A">
        <w:tc>
          <w:tcPr>
            <w:tcW w:w="2915" w:type="dxa"/>
            <w:shd w:val="clear" w:color="auto" w:fill="auto"/>
          </w:tcPr>
          <w:p w14:paraId="6296984F" w14:textId="77777777" w:rsidR="000A101A" w:rsidRDefault="000A101A" w:rsidP="000A101A">
            <w:pPr>
              <w:pStyle w:val="Heading2"/>
              <w:numPr>
                <w:ilvl w:val="0"/>
                <w:numId w:val="0"/>
              </w:numPr>
              <w:spacing w:before="60" w:after="60"/>
            </w:pPr>
            <w:r w:rsidRPr="00B008E3">
              <w:rPr>
                <w:lang w:val="en-AU"/>
              </w:rPr>
              <w:t>501-550</w:t>
            </w:r>
          </w:p>
        </w:tc>
        <w:tc>
          <w:tcPr>
            <w:tcW w:w="1418" w:type="dxa"/>
            <w:shd w:val="clear" w:color="auto" w:fill="auto"/>
          </w:tcPr>
          <w:p w14:paraId="465DF4C0" w14:textId="77777777" w:rsidR="000A101A" w:rsidRDefault="000A101A" w:rsidP="000A101A">
            <w:pPr>
              <w:pStyle w:val="Heading2"/>
              <w:numPr>
                <w:ilvl w:val="0"/>
                <w:numId w:val="0"/>
              </w:numPr>
              <w:spacing w:before="60" w:after="60"/>
            </w:pPr>
            <w:r w:rsidRPr="00B008E3">
              <w:rPr>
                <w:lang w:val="en-AU"/>
              </w:rPr>
              <w:t>550</w:t>
            </w:r>
          </w:p>
        </w:tc>
        <w:tc>
          <w:tcPr>
            <w:tcW w:w="2268" w:type="dxa"/>
            <w:vAlign w:val="bottom"/>
          </w:tcPr>
          <w:p w14:paraId="1D8352BA" w14:textId="77777777" w:rsidR="000A101A" w:rsidRDefault="000A101A" w:rsidP="000A101A">
            <w:pPr>
              <w:pStyle w:val="Heading2"/>
              <w:numPr>
                <w:ilvl w:val="0"/>
                <w:numId w:val="0"/>
              </w:numPr>
              <w:spacing w:before="60" w:after="60"/>
            </w:pPr>
            <w:r w:rsidRPr="00B008E3">
              <w:rPr>
                <w:lang w:val="en-AU"/>
              </w:rPr>
              <w:t>$2,500.00</w:t>
            </w:r>
          </w:p>
        </w:tc>
        <w:tc>
          <w:tcPr>
            <w:tcW w:w="2090" w:type="dxa"/>
            <w:shd w:val="clear" w:color="auto" w:fill="auto"/>
          </w:tcPr>
          <w:p w14:paraId="52096F67" w14:textId="77777777" w:rsidR="000A101A" w:rsidRDefault="000A101A" w:rsidP="000A101A">
            <w:pPr>
              <w:pStyle w:val="Heading2"/>
              <w:numPr>
                <w:ilvl w:val="0"/>
                <w:numId w:val="0"/>
              </w:numPr>
              <w:spacing w:before="60" w:after="60"/>
            </w:pPr>
            <w:r w:rsidRPr="00B008E3">
              <w:rPr>
                <w:lang w:val="en-AU"/>
              </w:rPr>
              <w:t>$2,750</w:t>
            </w:r>
          </w:p>
        </w:tc>
      </w:tr>
      <w:tr w:rsidR="000A101A" w14:paraId="7C6EC455" w14:textId="77777777" w:rsidTr="000A101A">
        <w:tc>
          <w:tcPr>
            <w:tcW w:w="2915" w:type="dxa"/>
            <w:shd w:val="clear" w:color="auto" w:fill="auto"/>
          </w:tcPr>
          <w:p w14:paraId="5A37CE82" w14:textId="77777777" w:rsidR="000A101A" w:rsidRDefault="000A101A" w:rsidP="000A101A">
            <w:pPr>
              <w:pStyle w:val="Heading2"/>
              <w:numPr>
                <w:ilvl w:val="0"/>
                <w:numId w:val="0"/>
              </w:numPr>
              <w:spacing w:before="60" w:after="60"/>
            </w:pPr>
            <w:r w:rsidRPr="00B008E3">
              <w:rPr>
                <w:lang w:val="en-AU"/>
              </w:rPr>
              <w:t>551-600</w:t>
            </w:r>
          </w:p>
        </w:tc>
        <w:tc>
          <w:tcPr>
            <w:tcW w:w="1418" w:type="dxa"/>
            <w:shd w:val="clear" w:color="auto" w:fill="auto"/>
          </w:tcPr>
          <w:p w14:paraId="29FA2E84" w14:textId="77777777" w:rsidR="000A101A" w:rsidRDefault="000A101A" w:rsidP="000A101A">
            <w:pPr>
              <w:pStyle w:val="Heading2"/>
              <w:numPr>
                <w:ilvl w:val="0"/>
                <w:numId w:val="0"/>
              </w:numPr>
              <w:spacing w:before="60" w:after="60"/>
            </w:pPr>
            <w:r w:rsidRPr="00B008E3">
              <w:rPr>
                <w:lang w:val="en-AU"/>
              </w:rPr>
              <w:t>600</w:t>
            </w:r>
          </w:p>
        </w:tc>
        <w:tc>
          <w:tcPr>
            <w:tcW w:w="2268" w:type="dxa"/>
            <w:vAlign w:val="bottom"/>
          </w:tcPr>
          <w:p w14:paraId="7DD736E5" w14:textId="77777777" w:rsidR="000A101A" w:rsidRDefault="000A101A" w:rsidP="000A101A">
            <w:pPr>
              <w:pStyle w:val="Heading2"/>
              <w:numPr>
                <w:ilvl w:val="0"/>
                <w:numId w:val="0"/>
              </w:numPr>
              <w:spacing w:before="60" w:after="60"/>
            </w:pPr>
            <w:r w:rsidRPr="00B008E3">
              <w:rPr>
                <w:lang w:val="en-AU"/>
              </w:rPr>
              <w:t>$2,727.27</w:t>
            </w:r>
          </w:p>
        </w:tc>
        <w:tc>
          <w:tcPr>
            <w:tcW w:w="2090" w:type="dxa"/>
            <w:shd w:val="clear" w:color="auto" w:fill="auto"/>
          </w:tcPr>
          <w:p w14:paraId="4461F131" w14:textId="77777777" w:rsidR="000A101A" w:rsidRDefault="000A101A" w:rsidP="000A101A">
            <w:pPr>
              <w:pStyle w:val="Heading2"/>
              <w:numPr>
                <w:ilvl w:val="0"/>
                <w:numId w:val="0"/>
              </w:numPr>
              <w:spacing w:before="60" w:after="60"/>
            </w:pPr>
            <w:r w:rsidRPr="00B008E3">
              <w:rPr>
                <w:lang w:val="en-AU"/>
              </w:rPr>
              <w:t>$3,000</w:t>
            </w:r>
          </w:p>
        </w:tc>
      </w:tr>
      <w:tr w:rsidR="000A101A" w14:paraId="20551FDF" w14:textId="77777777" w:rsidTr="000A101A">
        <w:tc>
          <w:tcPr>
            <w:tcW w:w="2915" w:type="dxa"/>
            <w:shd w:val="clear" w:color="auto" w:fill="auto"/>
          </w:tcPr>
          <w:p w14:paraId="406EE16C" w14:textId="77777777" w:rsidR="000A101A" w:rsidRDefault="000A101A" w:rsidP="000A101A">
            <w:pPr>
              <w:pStyle w:val="Heading2"/>
              <w:numPr>
                <w:ilvl w:val="0"/>
                <w:numId w:val="0"/>
              </w:numPr>
              <w:spacing w:before="60" w:after="60"/>
            </w:pPr>
            <w:r w:rsidRPr="00B008E3">
              <w:rPr>
                <w:lang w:val="en-AU"/>
              </w:rPr>
              <w:t>601-650</w:t>
            </w:r>
          </w:p>
        </w:tc>
        <w:tc>
          <w:tcPr>
            <w:tcW w:w="1418" w:type="dxa"/>
            <w:shd w:val="clear" w:color="auto" w:fill="auto"/>
          </w:tcPr>
          <w:p w14:paraId="78CABF7A" w14:textId="77777777" w:rsidR="000A101A" w:rsidRDefault="000A101A" w:rsidP="000A101A">
            <w:pPr>
              <w:pStyle w:val="Heading2"/>
              <w:numPr>
                <w:ilvl w:val="0"/>
                <w:numId w:val="0"/>
              </w:numPr>
              <w:spacing w:before="60" w:after="60"/>
            </w:pPr>
            <w:r w:rsidRPr="00B008E3">
              <w:rPr>
                <w:lang w:val="en-AU"/>
              </w:rPr>
              <w:t>650</w:t>
            </w:r>
          </w:p>
        </w:tc>
        <w:tc>
          <w:tcPr>
            <w:tcW w:w="2268" w:type="dxa"/>
            <w:vAlign w:val="bottom"/>
          </w:tcPr>
          <w:p w14:paraId="1520A3F5" w14:textId="77777777" w:rsidR="000A101A" w:rsidRDefault="000A101A" w:rsidP="000A101A">
            <w:pPr>
              <w:pStyle w:val="Heading2"/>
              <w:numPr>
                <w:ilvl w:val="0"/>
                <w:numId w:val="0"/>
              </w:numPr>
              <w:spacing w:before="60" w:after="60"/>
            </w:pPr>
            <w:r w:rsidRPr="00B008E3">
              <w:rPr>
                <w:lang w:val="en-AU"/>
              </w:rPr>
              <w:t>$2,954.55</w:t>
            </w:r>
          </w:p>
        </w:tc>
        <w:tc>
          <w:tcPr>
            <w:tcW w:w="2090" w:type="dxa"/>
            <w:shd w:val="clear" w:color="auto" w:fill="auto"/>
          </w:tcPr>
          <w:p w14:paraId="203EB291" w14:textId="77777777" w:rsidR="000A101A" w:rsidRDefault="000A101A" w:rsidP="000A101A">
            <w:pPr>
              <w:pStyle w:val="Heading2"/>
              <w:numPr>
                <w:ilvl w:val="0"/>
                <w:numId w:val="0"/>
              </w:numPr>
              <w:spacing w:before="60" w:after="60"/>
            </w:pPr>
            <w:r w:rsidRPr="00B008E3">
              <w:rPr>
                <w:lang w:val="en-AU"/>
              </w:rPr>
              <w:t>$3,250</w:t>
            </w:r>
          </w:p>
        </w:tc>
      </w:tr>
      <w:tr w:rsidR="000A101A" w14:paraId="3C86E07A" w14:textId="77777777" w:rsidTr="000A101A">
        <w:tc>
          <w:tcPr>
            <w:tcW w:w="2915" w:type="dxa"/>
            <w:shd w:val="clear" w:color="auto" w:fill="auto"/>
          </w:tcPr>
          <w:p w14:paraId="7CB47484" w14:textId="77777777" w:rsidR="000A101A" w:rsidRDefault="000A101A" w:rsidP="000A101A">
            <w:pPr>
              <w:pStyle w:val="Heading2"/>
              <w:numPr>
                <w:ilvl w:val="0"/>
                <w:numId w:val="0"/>
              </w:numPr>
              <w:spacing w:before="60" w:after="60"/>
            </w:pPr>
            <w:r w:rsidRPr="00B008E3">
              <w:rPr>
                <w:lang w:val="en-AU"/>
              </w:rPr>
              <w:t>651-700</w:t>
            </w:r>
          </w:p>
        </w:tc>
        <w:tc>
          <w:tcPr>
            <w:tcW w:w="1418" w:type="dxa"/>
            <w:shd w:val="clear" w:color="auto" w:fill="auto"/>
          </w:tcPr>
          <w:p w14:paraId="31E6E93C" w14:textId="77777777" w:rsidR="000A101A" w:rsidRDefault="000A101A" w:rsidP="000A101A">
            <w:pPr>
              <w:pStyle w:val="Heading2"/>
              <w:numPr>
                <w:ilvl w:val="0"/>
                <w:numId w:val="0"/>
              </w:numPr>
              <w:spacing w:before="60" w:after="60"/>
            </w:pPr>
            <w:r w:rsidRPr="00B008E3">
              <w:rPr>
                <w:lang w:val="en-AU"/>
              </w:rPr>
              <w:t>700</w:t>
            </w:r>
          </w:p>
        </w:tc>
        <w:tc>
          <w:tcPr>
            <w:tcW w:w="2268" w:type="dxa"/>
            <w:vAlign w:val="bottom"/>
          </w:tcPr>
          <w:p w14:paraId="028E7140" w14:textId="77777777" w:rsidR="000A101A" w:rsidRDefault="000A101A" w:rsidP="000A101A">
            <w:pPr>
              <w:pStyle w:val="Heading2"/>
              <w:numPr>
                <w:ilvl w:val="0"/>
                <w:numId w:val="0"/>
              </w:numPr>
              <w:spacing w:before="60" w:after="60"/>
            </w:pPr>
            <w:r w:rsidRPr="00B008E3">
              <w:rPr>
                <w:lang w:val="en-AU"/>
              </w:rPr>
              <w:t>$3,181.82</w:t>
            </w:r>
          </w:p>
        </w:tc>
        <w:tc>
          <w:tcPr>
            <w:tcW w:w="2090" w:type="dxa"/>
            <w:shd w:val="clear" w:color="auto" w:fill="auto"/>
          </w:tcPr>
          <w:p w14:paraId="2D9B5E8C" w14:textId="77777777" w:rsidR="000A101A" w:rsidRDefault="000A101A" w:rsidP="000A101A">
            <w:pPr>
              <w:pStyle w:val="Heading2"/>
              <w:numPr>
                <w:ilvl w:val="0"/>
                <w:numId w:val="0"/>
              </w:numPr>
              <w:spacing w:before="60" w:after="60"/>
            </w:pPr>
            <w:r w:rsidRPr="00B008E3">
              <w:rPr>
                <w:lang w:val="en-AU"/>
              </w:rPr>
              <w:t>$3,500</w:t>
            </w:r>
          </w:p>
        </w:tc>
      </w:tr>
      <w:tr w:rsidR="000A101A" w14:paraId="562A4DBF" w14:textId="77777777" w:rsidTr="000A101A">
        <w:tc>
          <w:tcPr>
            <w:tcW w:w="2915" w:type="dxa"/>
            <w:shd w:val="clear" w:color="auto" w:fill="auto"/>
          </w:tcPr>
          <w:p w14:paraId="1D5E7AF8" w14:textId="77777777" w:rsidR="000A101A" w:rsidRDefault="000A101A" w:rsidP="000A101A">
            <w:pPr>
              <w:pStyle w:val="Heading2"/>
              <w:numPr>
                <w:ilvl w:val="0"/>
                <w:numId w:val="0"/>
              </w:numPr>
              <w:spacing w:before="60" w:after="60"/>
            </w:pPr>
            <w:r w:rsidRPr="00B008E3">
              <w:rPr>
                <w:lang w:val="en-AU"/>
              </w:rPr>
              <w:t>701-750</w:t>
            </w:r>
          </w:p>
        </w:tc>
        <w:tc>
          <w:tcPr>
            <w:tcW w:w="1418" w:type="dxa"/>
            <w:shd w:val="clear" w:color="auto" w:fill="auto"/>
          </w:tcPr>
          <w:p w14:paraId="4CA03CFB" w14:textId="77777777" w:rsidR="000A101A" w:rsidRDefault="000A101A" w:rsidP="000A101A">
            <w:pPr>
              <w:pStyle w:val="Heading2"/>
              <w:numPr>
                <w:ilvl w:val="0"/>
                <w:numId w:val="0"/>
              </w:numPr>
              <w:spacing w:before="60" w:after="60"/>
            </w:pPr>
            <w:r w:rsidRPr="00B008E3">
              <w:rPr>
                <w:lang w:val="en-AU"/>
              </w:rPr>
              <w:t>750</w:t>
            </w:r>
          </w:p>
        </w:tc>
        <w:tc>
          <w:tcPr>
            <w:tcW w:w="2268" w:type="dxa"/>
            <w:vAlign w:val="bottom"/>
          </w:tcPr>
          <w:p w14:paraId="3A504E90" w14:textId="77777777" w:rsidR="000A101A" w:rsidRDefault="000A101A" w:rsidP="000A101A">
            <w:pPr>
              <w:pStyle w:val="Heading2"/>
              <w:numPr>
                <w:ilvl w:val="0"/>
                <w:numId w:val="0"/>
              </w:numPr>
              <w:spacing w:before="60" w:after="60"/>
            </w:pPr>
            <w:r w:rsidRPr="00B008E3">
              <w:rPr>
                <w:lang w:val="en-AU"/>
              </w:rPr>
              <w:t>$3,409.09</w:t>
            </w:r>
          </w:p>
        </w:tc>
        <w:tc>
          <w:tcPr>
            <w:tcW w:w="2090" w:type="dxa"/>
            <w:shd w:val="clear" w:color="auto" w:fill="auto"/>
          </w:tcPr>
          <w:p w14:paraId="35E2BAF0" w14:textId="77777777" w:rsidR="000A101A" w:rsidRDefault="000A101A" w:rsidP="000A101A">
            <w:pPr>
              <w:pStyle w:val="Heading2"/>
              <w:numPr>
                <w:ilvl w:val="0"/>
                <w:numId w:val="0"/>
              </w:numPr>
              <w:spacing w:before="60" w:after="60"/>
            </w:pPr>
            <w:r w:rsidRPr="00B008E3">
              <w:rPr>
                <w:lang w:val="en-AU"/>
              </w:rPr>
              <w:t>$3,750</w:t>
            </w:r>
          </w:p>
        </w:tc>
      </w:tr>
      <w:tr w:rsidR="000A101A" w14:paraId="07A28D22" w14:textId="77777777" w:rsidTr="000A101A">
        <w:tc>
          <w:tcPr>
            <w:tcW w:w="2915" w:type="dxa"/>
            <w:shd w:val="clear" w:color="auto" w:fill="auto"/>
          </w:tcPr>
          <w:p w14:paraId="2FF579F2" w14:textId="77777777" w:rsidR="000A101A" w:rsidRDefault="000A101A" w:rsidP="000A101A">
            <w:pPr>
              <w:pStyle w:val="Heading2"/>
              <w:numPr>
                <w:ilvl w:val="0"/>
                <w:numId w:val="0"/>
              </w:numPr>
              <w:spacing w:before="60" w:after="60"/>
            </w:pPr>
            <w:r w:rsidRPr="00B008E3">
              <w:rPr>
                <w:lang w:val="en-AU"/>
              </w:rPr>
              <w:t>751-800</w:t>
            </w:r>
          </w:p>
        </w:tc>
        <w:tc>
          <w:tcPr>
            <w:tcW w:w="1418" w:type="dxa"/>
            <w:shd w:val="clear" w:color="auto" w:fill="auto"/>
          </w:tcPr>
          <w:p w14:paraId="7753FF6B" w14:textId="77777777" w:rsidR="000A101A" w:rsidRDefault="000A101A" w:rsidP="000A101A">
            <w:pPr>
              <w:pStyle w:val="Heading2"/>
              <w:numPr>
                <w:ilvl w:val="0"/>
                <w:numId w:val="0"/>
              </w:numPr>
              <w:spacing w:before="60" w:after="60"/>
            </w:pPr>
            <w:r w:rsidRPr="00B008E3">
              <w:rPr>
                <w:lang w:val="en-AU"/>
              </w:rPr>
              <w:t>800</w:t>
            </w:r>
          </w:p>
        </w:tc>
        <w:tc>
          <w:tcPr>
            <w:tcW w:w="2268" w:type="dxa"/>
            <w:vAlign w:val="bottom"/>
          </w:tcPr>
          <w:p w14:paraId="6C7AA926" w14:textId="77777777" w:rsidR="000A101A" w:rsidRDefault="000A101A" w:rsidP="000A101A">
            <w:pPr>
              <w:pStyle w:val="Heading2"/>
              <w:numPr>
                <w:ilvl w:val="0"/>
                <w:numId w:val="0"/>
              </w:numPr>
              <w:spacing w:before="60" w:after="60"/>
            </w:pPr>
            <w:r w:rsidRPr="00B008E3">
              <w:rPr>
                <w:lang w:val="en-AU"/>
              </w:rPr>
              <w:t>$3,636.36</w:t>
            </w:r>
          </w:p>
        </w:tc>
        <w:tc>
          <w:tcPr>
            <w:tcW w:w="2090" w:type="dxa"/>
            <w:shd w:val="clear" w:color="auto" w:fill="auto"/>
          </w:tcPr>
          <w:p w14:paraId="38B80B9E" w14:textId="77777777" w:rsidR="000A101A" w:rsidRDefault="000A101A" w:rsidP="000A101A">
            <w:pPr>
              <w:pStyle w:val="Heading2"/>
              <w:numPr>
                <w:ilvl w:val="0"/>
                <w:numId w:val="0"/>
              </w:numPr>
              <w:spacing w:before="60" w:after="60"/>
            </w:pPr>
            <w:r w:rsidRPr="00B008E3">
              <w:rPr>
                <w:lang w:val="en-AU"/>
              </w:rPr>
              <w:t>$4,000</w:t>
            </w:r>
          </w:p>
        </w:tc>
      </w:tr>
      <w:tr w:rsidR="000A101A" w14:paraId="0C0F8B2C" w14:textId="77777777" w:rsidTr="000A101A">
        <w:tc>
          <w:tcPr>
            <w:tcW w:w="2915" w:type="dxa"/>
            <w:shd w:val="clear" w:color="auto" w:fill="auto"/>
          </w:tcPr>
          <w:p w14:paraId="020D17F0" w14:textId="77777777" w:rsidR="000A101A" w:rsidRDefault="000A101A" w:rsidP="000A101A">
            <w:pPr>
              <w:pStyle w:val="Heading2"/>
              <w:numPr>
                <w:ilvl w:val="0"/>
                <w:numId w:val="0"/>
              </w:numPr>
              <w:spacing w:before="60" w:after="60"/>
            </w:pPr>
            <w:r w:rsidRPr="00B008E3">
              <w:rPr>
                <w:lang w:val="en-AU"/>
              </w:rPr>
              <w:t>801-850</w:t>
            </w:r>
          </w:p>
        </w:tc>
        <w:tc>
          <w:tcPr>
            <w:tcW w:w="1418" w:type="dxa"/>
            <w:shd w:val="clear" w:color="auto" w:fill="auto"/>
          </w:tcPr>
          <w:p w14:paraId="4B5C09B6" w14:textId="77777777" w:rsidR="000A101A" w:rsidRDefault="000A101A" w:rsidP="000A101A">
            <w:pPr>
              <w:pStyle w:val="Heading2"/>
              <w:numPr>
                <w:ilvl w:val="0"/>
                <w:numId w:val="0"/>
              </w:numPr>
              <w:spacing w:before="60" w:after="60"/>
            </w:pPr>
            <w:r w:rsidRPr="00B008E3">
              <w:rPr>
                <w:lang w:val="en-AU"/>
              </w:rPr>
              <w:t>850</w:t>
            </w:r>
          </w:p>
        </w:tc>
        <w:tc>
          <w:tcPr>
            <w:tcW w:w="2268" w:type="dxa"/>
            <w:vAlign w:val="bottom"/>
          </w:tcPr>
          <w:p w14:paraId="24ED5573" w14:textId="77777777" w:rsidR="000A101A" w:rsidRDefault="000A101A" w:rsidP="000A101A">
            <w:pPr>
              <w:pStyle w:val="Heading2"/>
              <w:numPr>
                <w:ilvl w:val="0"/>
                <w:numId w:val="0"/>
              </w:numPr>
              <w:spacing w:before="60" w:after="60"/>
            </w:pPr>
            <w:r w:rsidRPr="00B008E3">
              <w:rPr>
                <w:lang w:val="en-AU"/>
              </w:rPr>
              <w:t>$3,863.64</w:t>
            </w:r>
          </w:p>
        </w:tc>
        <w:tc>
          <w:tcPr>
            <w:tcW w:w="2090" w:type="dxa"/>
            <w:shd w:val="clear" w:color="auto" w:fill="auto"/>
          </w:tcPr>
          <w:p w14:paraId="3FF3EE73" w14:textId="77777777" w:rsidR="000A101A" w:rsidRDefault="000A101A" w:rsidP="000A101A">
            <w:pPr>
              <w:pStyle w:val="Heading2"/>
              <w:numPr>
                <w:ilvl w:val="0"/>
                <w:numId w:val="0"/>
              </w:numPr>
              <w:spacing w:before="60" w:after="60"/>
            </w:pPr>
            <w:r w:rsidRPr="00B008E3">
              <w:rPr>
                <w:lang w:val="en-AU"/>
              </w:rPr>
              <w:t>$4,250</w:t>
            </w:r>
          </w:p>
        </w:tc>
      </w:tr>
      <w:tr w:rsidR="000A101A" w14:paraId="434C6C95" w14:textId="77777777" w:rsidTr="000A101A">
        <w:tc>
          <w:tcPr>
            <w:tcW w:w="2915" w:type="dxa"/>
            <w:shd w:val="clear" w:color="auto" w:fill="auto"/>
          </w:tcPr>
          <w:p w14:paraId="4B5ABED9" w14:textId="77777777" w:rsidR="000A101A" w:rsidRDefault="000A101A" w:rsidP="000A101A">
            <w:pPr>
              <w:pStyle w:val="Heading2"/>
              <w:numPr>
                <w:ilvl w:val="0"/>
                <w:numId w:val="0"/>
              </w:numPr>
              <w:spacing w:before="60" w:after="60"/>
            </w:pPr>
            <w:r w:rsidRPr="00B008E3">
              <w:rPr>
                <w:lang w:val="en-AU"/>
              </w:rPr>
              <w:t>851-900</w:t>
            </w:r>
          </w:p>
        </w:tc>
        <w:tc>
          <w:tcPr>
            <w:tcW w:w="1418" w:type="dxa"/>
            <w:shd w:val="clear" w:color="auto" w:fill="auto"/>
          </w:tcPr>
          <w:p w14:paraId="73585695" w14:textId="77777777" w:rsidR="000A101A" w:rsidRDefault="000A101A" w:rsidP="000A101A">
            <w:pPr>
              <w:pStyle w:val="Heading2"/>
              <w:numPr>
                <w:ilvl w:val="0"/>
                <w:numId w:val="0"/>
              </w:numPr>
              <w:spacing w:before="60" w:after="60"/>
            </w:pPr>
            <w:r w:rsidRPr="00B008E3">
              <w:rPr>
                <w:lang w:val="en-AU"/>
              </w:rPr>
              <w:t>900</w:t>
            </w:r>
          </w:p>
        </w:tc>
        <w:tc>
          <w:tcPr>
            <w:tcW w:w="2268" w:type="dxa"/>
            <w:vAlign w:val="bottom"/>
          </w:tcPr>
          <w:p w14:paraId="1EFE8479" w14:textId="77777777" w:rsidR="000A101A" w:rsidRDefault="000A101A" w:rsidP="000A101A">
            <w:pPr>
              <w:pStyle w:val="Heading2"/>
              <w:numPr>
                <w:ilvl w:val="0"/>
                <w:numId w:val="0"/>
              </w:numPr>
              <w:spacing w:before="60" w:after="60"/>
            </w:pPr>
            <w:r w:rsidRPr="00B008E3">
              <w:rPr>
                <w:lang w:val="en-AU"/>
              </w:rPr>
              <w:t>$4,090.91</w:t>
            </w:r>
          </w:p>
        </w:tc>
        <w:tc>
          <w:tcPr>
            <w:tcW w:w="2090" w:type="dxa"/>
            <w:shd w:val="clear" w:color="auto" w:fill="auto"/>
          </w:tcPr>
          <w:p w14:paraId="252CD0A1" w14:textId="77777777" w:rsidR="000A101A" w:rsidRDefault="000A101A" w:rsidP="000A101A">
            <w:pPr>
              <w:pStyle w:val="Heading2"/>
              <w:numPr>
                <w:ilvl w:val="0"/>
                <w:numId w:val="0"/>
              </w:numPr>
              <w:spacing w:before="60" w:after="60"/>
            </w:pPr>
            <w:r w:rsidRPr="00B008E3">
              <w:rPr>
                <w:lang w:val="en-AU"/>
              </w:rPr>
              <w:t>$4,500</w:t>
            </w:r>
          </w:p>
        </w:tc>
      </w:tr>
      <w:tr w:rsidR="000A101A" w14:paraId="734FF2E9" w14:textId="77777777" w:rsidTr="000A101A">
        <w:tc>
          <w:tcPr>
            <w:tcW w:w="2915" w:type="dxa"/>
            <w:shd w:val="clear" w:color="auto" w:fill="auto"/>
          </w:tcPr>
          <w:p w14:paraId="65EE5D87" w14:textId="77777777" w:rsidR="000A101A" w:rsidRDefault="000A101A" w:rsidP="000A101A">
            <w:pPr>
              <w:pStyle w:val="Heading2"/>
              <w:numPr>
                <w:ilvl w:val="0"/>
                <w:numId w:val="0"/>
              </w:numPr>
              <w:spacing w:before="60" w:after="60"/>
            </w:pPr>
            <w:r w:rsidRPr="00B008E3">
              <w:rPr>
                <w:lang w:val="en-AU"/>
              </w:rPr>
              <w:t>901-950</w:t>
            </w:r>
          </w:p>
        </w:tc>
        <w:tc>
          <w:tcPr>
            <w:tcW w:w="1418" w:type="dxa"/>
            <w:shd w:val="clear" w:color="auto" w:fill="auto"/>
          </w:tcPr>
          <w:p w14:paraId="0486F63D" w14:textId="77777777" w:rsidR="000A101A" w:rsidRDefault="000A101A" w:rsidP="000A101A">
            <w:pPr>
              <w:pStyle w:val="Heading2"/>
              <w:numPr>
                <w:ilvl w:val="0"/>
                <w:numId w:val="0"/>
              </w:numPr>
              <w:spacing w:before="60" w:after="60"/>
            </w:pPr>
            <w:r w:rsidRPr="00B008E3">
              <w:rPr>
                <w:lang w:val="en-AU"/>
              </w:rPr>
              <w:t>950</w:t>
            </w:r>
          </w:p>
        </w:tc>
        <w:tc>
          <w:tcPr>
            <w:tcW w:w="2268" w:type="dxa"/>
            <w:vAlign w:val="bottom"/>
          </w:tcPr>
          <w:p w14:paraId="48A12EBE" w14:textId="77777777" w:rsidR="000A101A" w:rsidRDefault="000A101A" w:rsidP="000A101A">
            <w:pPr>
              <w:pStyle w:val="Heading2"/>
              <w:numPr>
                <w:ilvl w:val="0"/>
                <w:numId w:val="0"/>
              </w:numPr>
              <w:spacing w:before="60" w:after="60"/>
            </w:pPr>
            <w:r w:rsidRPr="00B008E3">
              <w:rPr>
                <w:lang w:val="en-AU"/>
              </w:rPr>
              <w:t>$4,318.18</w:t>
            </w:r>
          </w:p>
        </w:tc>
        <w:tc>
          <w:tcPr>
            <w:tcW w:w="2090" w:type="dxa"/>
            <w:shd w:val="clear" w:color="auto" w:fill="auto"/>
          </w:tcPr>
          <w:p w14:paraId="6A8B0BC8" w14:textId="77777777" w:rsidR="000A101A" w:rsidRDefault="000A101A" w:rsidP="000A101A">
            <w:pPr>
              <w:pStyle w:val="Heading2"/>
              <w:numPr>
                <w:ilvl w:val="0"/>
                <w:numId w:val="0"/>
              </w:numPr>
              <w:spacing w:before="60" w:after="60"/>
            </w:pPr>
            <w:r w:rsidRPr="00B008E3">
              <w:rPr>
                <w:lang w:val="en-AU"/>
              </w:rPr>
              <w:t>$4,750</w:t>
            </w:r>
          </w:p>
        </w:tc>
      </w:tr>
      <w:tr w:rsidR="000A101A" w14:paraId="0194BBDB" w14:textId="77777777" w:rsidTr="000A101A">
        <w:tc>
          <w:tcPr>
            <w:tcW w:w="2915" w:type="dxa"/>
            <w:shd w:val="clear" w:color="auto" w:fill="auto"/>
          </w:tcPr>
          <w:p w14:paraId="5D26CD21" w14:textId="77777777" w:rsidR="000A101A" w:rsidRDefault="000A101A" w:rsidP="000A101A">
            <w:pPr>
              <w:pStyle w:val="Heading2"/>
              <w:numPr>
                <w:ilvl w:val="0"/>
                <w:numId w:val="0"/>
              </w:numPr>
              <w:spacing w:before="60" w:after="60"/>
            </w:pPr>
            <w:r w:rsidRPr="00B008E3">
              <w:rPr>
                <w:lang w:val="en-AU"/>
              </w:rPr>
              <w:t>951-1000</w:t>
            </w:r>
          </w:p>
        </w:tc>
        <w:tc>
          <w:tcPr>
            <w:tcW w:w="1418" w:type="dxa"/>
            <w:shd w:val="clear" w:color="auto" w:fill="auto"/>
          </w:tcPr>
          <w:p w14:paraId="349847D3" w14:textId="77777777" w:rsidR="000A101A" w:rsidRDefault="000A101A" w:rsidP="000A101A">
            <w:pPr>
              <w:pStyle w:val="Heading2"/>
              <w:numPr>
                <w:ilvl w:val="0"/>
                <w:numId w:val="0"/>
              </w:numPr>
              <w:spacing w:before="60" w:after="60"/>
            </w:pPr>
            <w:r w:rsidRPr="00B008E3">
              <w:rPr>
                <w:lang w:val="en-AU"/>
              </w:rPr>
              <w:t>1000</w:t>
            </w:r>
          </w:p>
        </w:tc>
        <w:tc>
          <w:tcPr>
            <w:tcW w:w="2268" w:type="dxa"/>
            <w:vAlign w:val="bottom"/>
          </w:tcPr>
          <w:p w14:paraId="51084584" w14:textId="77777777" w:rsidR="000A101A" w:rsidRDefault="000A101A" w:rsidP="000A101A">
            <w:pPr>
              <w:pStyle w:val="Heading2"/>
              <w:numPr>
                <w:ilvl w:val="0"/>
                <w:numId w:val="0"/>
              </w:numPr>
              <w:spacing w:before="60" w:after="60"/>
            </w:pPr>
            <w:r w:rsidRPr="00B008E3">
              <w:rPr>
                <w:lang w:val="en-AU"/>
              </w:rPr>
              <w:t>$4,545.45</w:t>
            </w:r>
          </w:p>
        </w:tc>
        <w:tc>
          <w:tcPr>
            <w:tcW w:w="2090" w:type="dxa"/>
            <w:shd w:val="clear" w:color="auto" w:fill="auto"/>
          </w:tcPr>
          <w:p w14:paraId="455FA6F4" w14:textId="77777777" w:rsidR="000A101A" w:rsidRDefault="000A101A" w:rsidP="000A101A">
            <w:pPr>
              <w:pStyle w:val="Heading2"/>
              <w:numPr>
                <w:ilvl w:val="0"/>
                <w:numId w:val="0"/>
              </w:numPr>
              <w:spacing w:before="60" w:after="60"/>
            </w:pPr>
            <w:r w:rsidRPr="00B008E3">
              <w:rPr>
                <w:lang w:val="en-AU"/>
              </w:rPr>
              <w:t>$5,000</w:t>
            </w:r>
          </w:p>
        </w:tc>
      </w:tr>
      <w:tr w:rsidR="000A101A" w14:paraId="4C2E1F03" w14:textId="77777777" w:rsidTr="000A101A">
        <w:tc>
          <w:tcPr>
            <w:tcW w:w="2915" w:type="dxa"/>
            <w:shd w:val="clear" w:color="auto" w:fill="auto"/>
          </w:tcPr>
          <w:p w14:paraId="41F77289" w14:textId="77777777" w:rsidR="000A101A" w:rsidRDefault="000A101A" w:rsidP="000A101A">
            <w:pPr>
              <w:pStyle w:val="Heading2"/>
              <w:numPr>
                <w:ilvl w:val="0"/>
                <w:numId w:val="0"/>
              </w:numPr>
              <w:spacing w:before="60" w:after="60"/>
            </w:pPr>
            <w:r w:rsidRPr="00B008E3">
              <w:rPr>
                <w:lang w:val="en-AU"/>
              </w:rPr>
              <w:t>1001-2000</w:t>
            </w:r>
          </w:p>
        </w:tc>
        <w:tc>
          <w:tcPr>
            <w:tcW w:w="1418" w:type="dxa"/>
            <w:shd w:val="clear" w:color="auto" w:fill="auto"/>
          </w:tcPr>
          <w:p w14:paraId="4CF1D187" w14:textId="77777777" w:rsidR="000A101A" w:rsidRDefault="000A101A" w:rsidP="000A101A">
            <w:pPr>
              <w:pStyle w:val="Heading2"/>
              <w:numPr>
                <w:ilvl w:val="0"/>
                <w:numId w:val="0"/>
              </w:numPr>
              <w:spacing w:before="60" w:after="60"/>
            </w:pPr>
            <w:r w:rsidRPr="00B008E3">
              <w:rPr>
                <w:lang w:val="en-AU"/>
              </w:rPr>
              <w:t>2000</w:t>
            </w:r>
          </w:p>
        </w:tc>
        <w:tc>
          <w:tcPr>
            <w:tcW w:w="2268" w:type="dxa"/>
            <w:vAlign w:val="bottom"/>
          </w:tcPr>
          <w:p w14:paraId="74001297" w14:textId="77777777" w:rsidR="000A101A" w:rsidRDefault="000A101A" w:rsidP="000A101A">
            <w:pPr>
              <w:pStyle w:val="Heading2"/>
              <w:numPr>
                <w:ilvl w:val="0"/>
                <w:numId w:val="0"/>
              </w:numPr>
              <w:spacing w:before="60" w:after="60"/>
            </w:pPr>
            <w:r w:rsidRPr="00B008E3">
              <w:rPr>
                <w:lang w:val="en-AU"/>
              </w:rPr>
              <w:t>$8,181.82</w:t>
            </w:r>
          </w:p>
        </w:tc>
        <w:tc>
          <w:tcPr>
            <w:tcW w:w="2090" w:type="dxa"/>
            <w:shd w:val="clear" w:color="auto" w:fill="auto"/>
          </w:tcPr>
          <w:p w14:paraId="41D60FEF" w14:textId="77777777" w:rsidR="000A101A" w:rsidRDefault="000A101A" w:rsidP="000A101A">
            <w:pPr>
              <w:pStyle w:val="Heading2"/>
              <w:numPr>
                <w:ilvl w:val="0"/>
                <w:numId w:val="0"/>
              </w:numPr>
              <w:spacing w:before="60" w:after="60"/>
            </w:pPr>
            <w:r w:rsidRPr="00B008E3">
              <w:rPr>
                <w:lang w:val="en-AU"/>
              </w:rPr>
              <w:t>$9,000</w:t>
            </w:r>
          </w:p>
        </w:tc>
      </w:tr>
      <w:tr w:rsidR="000A101A" w14:paraId="2C92F7B5" w14:textId="77777777" w:rsidTr="000A101A">
        <w:tc>
          <w:tcPr>
            <w:tcW w:w="2915" w:type="dxa"/>
            <w:shd w:val="clear" w:color="auto" w:fill="auto"/>
          </w:tcPr>
          <w:p w14:paraId="2068921B" w14:textId="77777777" w:rsidR="000A101A" w:rsidRDefault="000A101A" w:rsidP="000A101A">
            <w:pPr>
              <w:pStyle w:val="Heading2"/>
              <w:numPr>
                <w:ilvl w:val="0"/>
                <w:numId w:val="0"/>
              </w:numPr>
              <w:spacing w:before="60" w:after="60"/>
            </w:pPr>
            <w:r w:rsidRPr="00B008E3">
              <w:rPr>
                <w:lang w:val="en-AU"/>
              </w:rPr>
              <w:t>2001-3000</w:t>
            </w:r>
          </w:p>
        </w:tc>
        <w:tc>
          <w:tcPr>
            <w:tcW w:w="1418" w:type="dxa"/>
            <w:shd w:val="clear" w:color="auto" w:fill="auto"/>
          </w:tcPr>
          <w:p w14:paraId="66B9CB61" w14:textId="77777777" w:rsidR="000A101A" w:rsidRDefault="000A101A" w:rsidP="000A101A">
            <w:pPr>
              <w:pStyle w:val="Heading2"/>
              <w:numPr>
                <w:ilvl w:val="0"/>
                <w:numId w:val="0"/>
              </w:numPr>
              <w:spacing w:before="60" w:after="60"/>
            </w:pPr>
            <w:r w:rsidRPr="00B008E3">
              <w:rPr>
                <w:lang w:val="en-AU"/>
              </w:rPr>
              <w:t>3,000</w:t>
            </w:r>
          </w:p>
        </w:tc>
        <w:tc>
          <w:tcPr>
            <w:tcW w:w="2268" w:type="dxa"/>
            <w:vAlign w:val="bottom"/>
          </w:tcPr>
          <w:p w14:paraId="00BC4393" w14:textId="77777777" w:rsidR="000A101A" w:rsidRDefault="000A101A" w:rsidP="000A101A">
            <w:pPr>
              <w:pStyle w:val="Heading2"/>
              <w:numPr>
                <w:ilvl w:val="0"/>
                <w:numId w:val="0"/>
              </w:numPr>
              <w:spacing w:before="60" w:after="60"/>
            </w:pPr>
            <w:r w:rsidRPr="00B008E3">
              <w:rPr>
                <w:lang w:val="en-AU"/>
              </w:rPr>
              <w:t>$10,909.09</w:t>
            </w:r>
          </w:p>
        </w:tc>
        <w:tc>
          <w:tcPr>
            <w:tcW w:w="2090" w:type="dxa"/>
            <w:shd w:val="clear" w:color="auto" w:fill="auto"/>
          </w:tcPr>
          <w:p w14:paraId="51791121" w14:textId="77777777" w:rsidR="000A101A" w:rsidRDefault="000A101A" w:rsidP="000A101A">
            <w:pPr>
              <w:pStyle w:val="Heading2"/>
              <w:numPr>
                <w:ilvl w:val="0"/>
                <w:numId w:val="0"/>
              </w:numPr>
              <w:spacing w:before="60" w:after="60"/>
            </w:pPr>
            <w:r w:rsidRPr="00B008E3">
              <w:rPr>
                <w:lang w:val="en-AU"/>
              </w:rPr>
              <w:t>$12,000</w:t>
            </w:r>
          </w:p>
        </w:tc>
      </w:tr>
      <w:tr w:rsidR="000A101A" w14:paraId="3C62CD21" w14:textId="77777777" w:rsidTr="000A101A">
        <w:tc>
          <w:tcPr>
            <w:tcW w:w="2915" w:type="dxa"/>
            <w:shd w:val="clear" w:color="auto" w:fill="auto"/>
          </w:tcPr>
          <w:p w14:paraId="1D359C18" w14:textId="77777777" w:rsidR="000A101A" w:rsidRDefault="000A101A" w:rsidP="000A101A">
            <w:pPr>
              <w:pStyle w:val="Heading2"/>
              <w:numPr>
                <w:ilvl w:val="0"/>
                <w:numId w:val="0"/>
              </w:numPr>
              <w:spacing w:before="60" w:after="60"/>
            </w:pPr>
            <w:r w:rsidRPr="00B008E3">
              <w:rPr>
                <w:lang w:val="en-AU"/>
              </w:rPr>
              <w:t>3001-4000</w:t>
            </w:r>
          </w:p>
        </w:tc>
        <w:tc>
          <w:tcPr>
            <w:tcW w:w="1418" w:type="dxa"/>
            <w:shd w:val="clear" w:color="auto" w:fill="auto"/>
          </w:tcPr>
          <w:p w14:paraId="2CB2072F" w14:textId="77777777" w:rsidR="000A101A" w:rsidRDefault="000A101A" w:rsidP="000A101A">
            <w:pPr>
              <w:pStyle w:val="Heading2"/>
              <w:numPr>
                <w:ilvl w:val="0"/>
                <w:numId w:val="0"/>
              </w:numPr>
              <w:spacing w:before="60" w:after="60"/>
            </w:pPr>
            <w:r w:rsidRPr="00B008E3">
              <w:rPr>
                <w:lang w:val="en-AU"/>
              </w:rPr>
              <w:t>4000</w:t>
            </w:r>
          </w:p>
        </w:tc>
        <w:tc>
          <w:tcPr>
            <w:tcW w:w="2268" w:type="dxa"/>
            <w:vAlign w:val="bottom"/>
          </w:tcPr>
          <w:p w14:paraId="44CA4DF9" w14:textId="77777777" w:rsidR="000A101A" w:rsidRDefault="000A101A" w:rsidP="000A101A">
            <w:pPr>
              <w:pStyle w:val="Heading2"/>
              <w:numPr>
                <w:ilvl w:val="0"/>
                <w:numId w:val="0"/>
              </w:numPr>
              <w:spacing w:before="60" w:after="60"/>
            </w:pPr>
            <w:r w:rsidRPr="00B008E3">
              <w:rPr>
                <w:lang w:val="en-AU"/>
              </w:rPr>
              <w:t>$12,727.27</w:t>
            </w:r>
          </w:p>
        </w:tc>
        <w:tc>
          <w:tcPr>
            <w:tcW w:w="2090" w:type="dxa"/>
            <w:shd w:val="clear" w:color="auto" w:fill="auto"/>
          </w:tcPr>
          <w:p w14:paraId="201E1044" w14:textId="77777777" w:rsidR="000A101A" w:rsidRDefault="000A101A" w:rsidP="000A101A">
            <w:pPr>
              <w:pStyle w:val="Heading2"/>
              <w:numPr>
                <w:ilvl w:val="0"/>
                <w:numId w:val="0"/>
              </w:numPr>
              <w:spacing w:before="60" w:after="60"/>
            </w:pPr>
            <w:r w:rsidRPr="00B008E3">
              <w:rPr>
                <w:lang w:val="en-AU"/>
              </w:rPr>
              <w:t>$14,000</w:t>
            </w:r>
          </w:p>
        </w:tc>
      </w:tr>
      <w:tr w:rsidR="000A101A" w14:paraId="13579370" w14:textId="77777777" w:rsidTr="000A101A">
        <w:tc>
          <w:tcPr>
            <w:tcW w:w="2915" w:type="dxa"/>
            <w:shd w:val="clear" w:color="auto" w:fill="auto"/>
          </w:tcPr>
          <w:p w14:paraId="35644F51" w14:textId="77777777" w:rsidR="000A101A" w:rsidRDefault="000A101A" w:rsidP="000A101A">
            <w:pPr>
              <w:pStyle w:val="Heading2"/>
              <w:numPr>
                <w:ilvl w:val="0"/>
                <w:numId w:val="0"/>
              </w:numPr>
              <w:spacing w:before="60" w:after="60"/>
            </w:pPr>
            <w:r w:rsidRPr="00B008E3">
              <w:rPr>
                <w:lang w:val="en-AU"/>
              </w:rPr>
              <w:t>4001-5000</w:t>
            </w:r>
          </w:p>
        </w:tc>
        <w:tc>
          <w:tcPr>
            <w:tcW w:w="1418" w:type="dxa"/>
            <w:shd w:val="clear" w:color="auto" w:fill="auto"/>
          </w:tcPr>
          <w:p w14:paraId="6443B894" w14:textId="77777777" w:rsidR="000A101A" w:rsidRDefault="000A101A" w:rsidP="000A101A">
            <w:pPr>
              <w:pStyle w:val="Heading2"/>
              <w:numPr>
                <w:ilvl w:val="0"/>
                <w:numId w:val="0"/>
              </w:numPr>
              <w:spacing w:before="60" w:after="60"/>
            </w:pPr>
            <w:r w:rsidRPr="00B008E3">
              <w:rPr>
                <w:lang w:val="en-AU"/>
              </w:rPr>
              <w:t>5000</w:t>
            </w:r>
          </w:p>
        </w:tc>
        <w:tc>
          <w:tcPr>
            <w:tcW w:w="2268" w:type="dxa"/>
            <w:vAlign w:val="bottom"/>
          </w:tcPr>
          <w:p w14:paraId="150D0406" w14:textId="77777777" w:rsidR="000A101A" w:rsidRDefault="000A101A" w:rsidP="000A101A">
            <w:pPr>
              <w:pStyle w:val="Heading2"/>
              <w:numPr>
                <w:ilvl w:val="0"/>
                <w:numId w:val="0"/>
              </w:numPr>
              <w:spacing w:before="60" w:after="60"/>
            </w:pPr>
            <w:r w:rsidRPr="00B008E3">
              <w:rPr>
                <w:lang w:val="en-AU"/>
              </w:rPr>
              <w:t>$13,636.36</w:t>
            </w:r>
          </w:p>
        </w:tc>
        <w:tc>
          <w:tcPr>
            <w:tcW w:w="2090" w:type="dxa"/>
            <w:shd w:val="clear" w:color="auto" w:fill="auto"/>
          </w:tcPr>
          <w:p w14:paraId="2F601021" w14:textId="77777777" w:rsidR="000A101A" w:rsidRDefault="000A101A" w:rsidP="000A101A">
            <w:pPr>
              <w:pStyle w:val="Heading2"/>
              <w:numPr>
                <w:ilvl w:val="0"/>
                <w:numId w:val="0"/>
              </w:numPr>
              <w:spacing w:before="60" w:after="60"/>
            </w:pPr>
            <w:r w:rsidRPr="00B008E3">
              <w:rPr>
                <w:lang w:val="en-AU"/>
              </w:rPr>
              <w:t>$15,000</w:t>
            </w:r>
          </w:p>
        </w:tc>
      </w:tr>
    </w:tbl>
    <w:p w14:paraId="21BFF42D" w14:textId="77777777" w:rsidR="000A101A" w:rsidRPr="00A1723D" w:rsidRDefault="000A101A" w:rsidP="000A101A"/>
    <w:p w14:paraId="5C071692" w14:textId="77777777" w:rsidR="000A101A" w:rsidRPr="00A1723D" w:rsidRDefault="000A101A" w:rsidP="000A101A">
      <w:pPr>
        <w:pStyle w:val="Heading2"/>
        <w:tabs>
          <w:tab w:val="clear" w:pos="142"/>
          <w:tab w:val="num" w:pos="-142"/>
        </w:tabs>
        <w:ind w:left="595"/>
      </w:pPr>
      <w:r>
        <w:t>Your CAL Fee will be charged to your</w:t>
      </w:r>
      <w:r w:rsidRPr="00A1723D">
        <w:t xml:space="preserve"> nominated </w:t>
      </w:r>
      <w:r>
        <w:t>billing account</w:t>
      </w:r>
      <w:r w:rsidRPr="00A1723D">
        <w:t xml:space="preserve">. </w:t>
      </w:r>
    </w:p>
    <w:p w14:paraId="16F9D009" w14:textId="77777777" w:rsidR="000A101A" w:rsidRPr="006026E9" w:rsidRDefault="000A101A" w:rsidP="000A101A">
      <w:pPr>
        <w:pStyle w:val="Heading2"/>
        <w:tabs>
          <w:tab w:val="clear" w:pos="142"/>
          <w:tab w:val="num" w:pos="-142"/>
        </w:tabs>
        <w:ind w:left="595"/>
      </w:pPr>
      <w:r w:rsidRPr="00BF71B7">
        <w:t>Your</w:t>
      </w:r>
      <w:r w:rsidRPr="006026E9">
        <w:t xml:space="preserve"> CAL Fee only covers access to the T-MDM portal.  You must separately pay</w:t>
      </w:r>
      <w:r w:rsidRPr="00BF71B7">
        <w:t xml:space="preserve"> for</w:t>
      </w:r>
      <w:r w:rsidRPr="006026E9">
        <w:t xml:space="preserve"> any data usage fees and charges associated with the use of T-MDM and you</w:t>
      </w:r>
      <w:r>
        <w:t>r Eligible Service</w:t>
      </w:r>
      <w:r w:rsidRPr="006026E9">
        <w:t xml:space="preserve">. </w:t>
      </w:r>
    </w:p>
    <w:p w14:paraId="08AE9974" w14:textId="67FB145E" w:rsidR="000A101A" w:rsidRPr="00CA229F" w:rsidRDefault="000A101A" w:rsidP="000A101A">
      <w:pPr>
        <w:pStyle w:val="Heading2"/>
        <w:tabs>
          <w:tab w:val="clear" w:pos="142"/>
          <w:tab w:val="num" w:pos="-142"/>
        </w:tabs>
        <w:ind w:left="595"/>
      </w:pPr>
      <w:r w:rsidRPr="00593C25">
        <w:t>For</w:t>
      </w:r>
      <w:r>
        <w:t xml:space="preserve"> the</w:t>
      </w:r>
      <w:r w:rsidRPr="00593C25">
        <w:t xml:space="preserve"> use of </w:t>
      </w:r>
      <w:r>
        <w:t xml:space="preserve">the </w:t>
      </w:r>
      <w:r w:rsidRPr="00593C25">
        <w:t xml:space="preserve">T-MDM </w:t>
      </w:r>
      <w:r>
        <w:t xml:space="preserve">service </w:t>
      </w:r>
      <w:r w:rsidRPr="00593C25">
        <w:t>outside of Australia, International Roaming charges apply (see Part I – Hea</w:t>
      </w:r>
      <w:r w:rsidRPr="00A36C83">
        <w:t xml:space="preserve">ding Overseas (International Roaming) section of Our Customer Terms for more details). </w:t>
      </w:r>
      <w:r w:rsidRPr="00A36C83">
        <w:br/>
      </w:r>
      <w:r w:rsidRPr="0073236D">
        <w:rPr>
          <w:rFonts w:ascii="Arial" w:hAnsi="Arial" w:cs="Arial"/>
          <w:sz w:val="18"/>
          <w:szCs w:val="18"/>
        </w:rPr>
        <w:br/>
        <w:t xml:space="preserve">To see these terms –business and government customers </w:t>
      </w:r>
      <w:hyperlink r:id="rId59" w:history="1">
        <w:r w:rsidRPr="0073236D">
          <w:rPr>
            <w:rStyle w:val="Hyperlink"/>
            <w:rFonts w:ascii="Arial" w:hAnsi="Arial" w:cs="Arial"/>
            <w:sz w:val="18"/>
            <w:szCs w:val="18"/>
          </w:rPr>
          <w:t>click here</w:t>
        </w:r>
      </w:hyperlink>
    </w:p>
    <w:p w14:paraId="2D41A2C0" w14:textId="77777777" w:rsidR="000A101A" w:rsidRPr="008254C5" w:rsidRDefault="000A101A" w:rsidP="000A101A">
      <w:pPr>
        <w:pStyle w:val="Heading2"/>
        <w:tabs>
          <w:tab w:val="clear" w:pos="142"/>
          <w:tab w:val="num" w:pos="-142"/>
        </w:tabs>
        <w:ind w:left="595"/>
      </w:pPr>
      <w:r w:rsidRPr="008254C5">
        <w:t xml:space="preserve">You can cancel your CALs at any time by de-registering your eligible BYO Devices on the T-MDM portal. </w:t>
      </w:r>
    </w:p>
    <w:p w14:paraId="4A0D6EA6" w14:textId="77777777" w:rsidR="000A101A" w:rsidRDefault="000A101A" w:rsidP="000A101A">
      <w:pPr>
        <w:pStyle w:val="Indent1"/>
        <w:ind w:left="-142"/>
      </w:pPr>
      <w:bookmarkStart w:id="1348" w:name="_Toc428871834"/>
      <w:bookmarkStart w:id="1349" w:name="_Toc432760232"/>
      <w:bookmarkStart w:id="1350" w:name="_Toc477961375"/>
      <w:bookmarkStart w:id="1351" w:name="_Toc3978012"/>
      <w:bookmarkStart w:id="1352" w:name="_Toc11837340"/>
      <w:bookmarkStart w:id="1353" w:name="_Toc11915393"/>
      <w:bookmarkStart w:id="1354" w:name="_Toc15374948"/>
      <w:r>
        <w:t>T-MDM as part of a Telstra Mobile Connect Solution Plan</w:t>
      </w:r>
      <w:bookmarkEnd w:id="1348"/>
      <w:bookmarkEnd w:id="1349"/>
      <w:bookmarkEnd w:id="1350"/>
      <w:bookmarkEnd w:id="1351"/>
      <w:bookmarkEnd w:id="1352"/>
      <w:bookmarkEnd w:id="1353"/>
      <w:bookmarkEnd w:id="1354"/>
      <w:r>
        <w:t xml:space="preserve"> </w:t>
      </w:r>
    </w:p>
    <w:p w14:paraId="005ABA6A" w14:textId="77777777" w:rsidR="000A101A" w:rsidRPr="0048739A" w:rsidRDefault="000A101A" w:rsidP="000A101A">
      <w:pPr>
        <w:pStyle w:val="Heading2"/>
        <w:tabs>
          <w:tab w:val="clear" w:pos="142"/>
          <w:tab w:val="num" w:pos="-142"/>
        </w:tabs>
        <w:ind w:left="595"/>
      </w:pPr>
      <w:bookmarkStart w:id="1355" w:name="_Ref432596194"/>
      <w:r>
        <w:t>Access to the T-MDM service is</w:t>
      </w:r>
      <w:r w:rsidRPr="00F67384">
        <w:t xml:space="preserve"> </w:t>
      </w:r>
      <w:r>
        <w:t xml:space="preserve">available at no additional cost </w:t>
      </w:r>
      <w:r w:rsidRPr="00F67384">
        <w:t xml:space="preserve">on a month to month </w:t>
      </w:r>
      <w:r>
        <w:t>basis per Eligible Device on a Telstra Mobile Connect Solution (“</w:t>
      </w:r>
      <w:r>
        <w:rPr>
          <w:b/>
        </w:rPr>
        <w:t>TMCS</w:t>
      </w:r>
      <w:r>
        <w:t>”) Plan.</w:t>
      </w:r>
      <w:bookmarkEnd w:id="1355"/>
    </w:p>
    <w:p w14:paraId="33AE1B66" w14:textId="77777777" w:rsidR="000A101A" w:rsidRPr="00C113C5" w:rsidRDefault="000A101A" w:rsidP="000A101A">
      <w:pPr>
        <w:pStyle w:val="Heading2"/>
        <w:tabs>
          <w:tab w:val="clear" w:pos="142"/>
          <w:tab w:val="num" w:pos="-142"/>
        </w:tabs>
        <w:ind w:left="595"/>
      </w:pPr>
      <w:r>
        <w:t xml:space="preserve">You must pay separately for any data usage fees and charges associated with the use of the T-MDM service and your TMCS Plan as set out in Our Customer Terms. </w:t>
      </w:r>
    </w:p>
    <w:p w14:paraId="395DD5F3" w14:textId="663EAA53" w:rsidR="000A101A" w:rsidRPr="004A2AFE" w:rsidRDefault="000A101A" w:rsidP="000A101A">
      <w:pPr>
        <w:pStyle w:val="Heading2"/>
        <w:tabs>
          <w:tab w:val="clear" w:pos="142"/>
          <w:tab w:val="num" w:pos="-142"/>
        </w:tabs>
        <w:ind w:left="595"/>
      </w:pPr>
      <w:r>
        <w:t xml:space="preserve">For use of the T-MDM service outside of Australia, International Roaming charges apply (see Part I – Heading Overseas (International Roaming) section of Our Customer Terms for more details). </w:t>
      </w:r>
      <w:r>
        <w:br/>
      </w:r>
      <w:r>
        <w:rPr>
          <w:rFonts w:ascii="Arial" w:hAnsi="Arial" w:cs="Arial"/>
          <w:sz w:val="18"/>
          <w:szCs w:val="18"/>
        </w:rPr>
        <w:br/>
      </w:r>
      <w:r w:rsidRPr="000640C3">
        <w:rPr>
          <w:rFonts w:ascii="Arial" w:hAnsi="Arial" w:cs="Arial"/>
          <w:sz w:val="18"/>
          <w:szCs w:val="18"/>
        </w:rPr>
        <w:t>To see these terms –</w:t>
      </w:r>
      <w:r w:rsidRPr="003C58A8">
        <w:rPr>
          <w:rFonts w:ascii="Arial" w:hAnsi="Arial" w:cs="Arial"/>
          <w:sz w:val="18"/>
          <w:szCs w:val="18"/>
        </w:rPr>
        <w:t xml:space="preserve">business and government customers </w:t>
      </w:r>
      <w:hyperlink r:id="rId60" w:history="1">
        <w:r w:rsidRPr="000640C3">
          <w:rPr>
            <w:rStyle w:val="Hyperlink"/>
            <w:rFonts w:ascii="Arial" w:hAnsi="Arial" w:cs="Arial"/>
            <w:sz w:val="18"/>
            <w:szCs w:val="18"/>
          </w:rPr>
          <w:t>click here</w:t>
        </w:r>
      </w:hyperlink>
    </w:p>
    <w:p w14:paraId="5FE58E7D" w14:textId="3F471FE5" w:rsidR="000A101A" w:rsidRPr="00737FE5" w:rsidRDefault="000A101A" w:rsidP="000A101A">
      <w:pPr>
        <w:pStyle w:val="Heading2"/>
        <w:tabs>
          <w:tab w:val="clear" w:pos="142"/>
          <w:tab w:val="num" w:pos="-142"/>
        </w:tabs>
        <w:ind w:left="595"/>
      </w:pPr>
      <w:r>
        <w:t>If you cancel your TMCS Plan and your Eligible Device is still registered on the T-MDM portal, that Eligible Device will be treated as an eligible BYO Device as outlined in clause</w:t>
      </w:r>
      <w:r>
        <w:rPr>
          <w:lang w:val="en-AU"/>
        </w:rPr>
        <w:t> </w:t>
      </w:r>
      <w:r>
        <w:fldChar w:fldCharType="begin"/>
      </w:r>
      <w:r>
        <w:instrText xml:space="preserve"> REF _Ref432596203 \r \h </w:instrText>
      </w:r>
      <w:r>
        <w:fldChar w:fldCharType="separate"/>
      </w:r>
      <w:r w:rsidR="005F6049">
        <w:t>13.13</w:t>
      </w:r>
      <w:r>
        <w:fldChar w:fldCharType="end"/>
      </w:r>
      <w:r>
        <w:t xml:space="preserve"> above and applicable CAL Fees will apply, in addition to any other applicable fees and charges for your TMCS Plan. </w:t>
      </w:r>
    </w:p>
    <w:p w14:paraId="049828A1" w14:textId="77777777" w:rsidR="000A101A" w:rsidRDefault="000A101A" w:rsidP="000A101A">
      <w:pPr>
        <w:pStyle w:val="Heading2"/>
        <w:tabs>
          <w:tab w:val="clear" w:pos="142"/>
          <w:tab w:val="num" w:pos="-142"/>
        </w:tabs>
        <w:ind w:left="595"/>
      </w:pPr>
      <w:r>
        <w:t xml:space="preserve">If you cancel your TMCS Plan and also de-register your Eligible Device from the T-MDM portal, you will no longer be charged CAL Fees for that Eligible Device. Any other fees and charges applicable in relation to your TMCS plan will still apply. </w:t>
      </w:r>
    </w:p>
    <w:p w14:paraId="5C5B6C72" w14:textId="77777777" w:rsidR="000A101A" w:rsidRDefault="000A101A" w:rsidP="000A101A">
      <w:pPr>
        <w:pStyle w:val="Indent1"/>
        <w:ind w:left="-142"/>
      </w:pPr>
      <w:bookmarkStart w:id="1356" w:name="_Toc428871835"/>
      <w:bookmarkStart w:id="1357" w:name="_Toc432760233"/>
      <w:bookmarkStart w:id="1358" w:name="_Toc477961376"/>
      <w:bookmarkStart w:id="1359" w:name="_Toc3978013"/>
      <w:bookmarkStart w:id="1360" w:name="_Toc11837341"/>
      <w:bookmarkStart w:id="1361" w:name="_Toc11915394"/>
      <w:bookmarkStart w:id="1362" w:name="_Toc15374949"/>
      <w:r w:rsidRPr="00A1723D">
        <w:t>$5 Bolt-on Plan</w:t>
      </w:r>
      <w:bookmarkEnd w:id="1356"/>
      <w:bookmarkEnd w:id="1357"/>
      <w:bookmarkEnd w:id="1358"/>
      <w:bookmarkEnd w:id="1359"/>
      <w:bookmarkEnd w:id="1360"/>
      <w:bookmarkEnd w:id="1361"/>
      <w:bookmarkEnd w:id="1362"/>
    </w:p>
    <w:p w14:paraId="3A5C47F4" w14:textId="77777777" w:rsidR="000A101A" w:rsidRDefault="000A101A" w:rsidP="000A101A">
      <w:pPr>
        <w:pStyle w:val="Heading2"/>
        <w:keepNext/>
        <w:tabs>
          <w:tab w:val="clear" w:pos="142"/>
          <w:tab w:val="num" w:pos="-142"/>
        </w:tabs>
        <w:ind w:left="595"/>
      </w:pPr>
      <w:r>
        <w:t xml:space="preserve">You can bolt on access to the T-MDM service to your Telstra Business or Telstra Enterprise and Government post-paid mobile plan if: </w:t>
      </w:r>
    </w:p>
    <w:p w14:paraId="01411CC2" w14:textId="77777777" w:rsidR="000A101A" w:rsidRDefault="000A101A" w:rsidP="000A101A">
      <w:pPr>
        <w:pStyle w:val="Heading3"/>
      </w:pPr>
      <w:r>
        <w:t>you are an Eligible Customer; and</w:t>
      </w:r>
    </w:p>
    <w:p w14:paraId="39F8EC09" w14:textId="77777777" w:rsidR="000A101A" w:rsidRDefault="000A101A" w:rsidP="000A101A">
      <w:pPr>
        <w:pStyle w:val="Heading3"/>
      </w:pPr>
      <w:r>
        <w:t>your Eligible Service is not a Telstra Mobile Connect Solution Plan.</w:t>
      </w:r>
    </w:p>
    <w:p w14:paraId="1D83D988" w14:textId="77777777" w:rsidR="000A101A" w:rsidRPr="00814EA9" w:rsidRDefault="000A101A" w:rsidP="000A101A">
      <w:pPr>
        <w:pStyle w:val="Heading2"/>
        <w:tabs>
          <w:tab w:val="clear" w:pos="142"/>
          <w:tab w:val="num" w:pos="-142"/>
        </w:tabs>
        <w:ind w:left="595"/>
      </w:pPr>
      <w:r>
        <w:t>If you choose to add the $5 Bolt-on Plan then we will charge you a monthly fee of $5 (including GST) for each Eligible Device to which you add the $5 Bolt-on Plan.</w:t>
      </w:r>
    </w:p>
    <w:p w14:paraId="663D078D" w14:textId="77777777" w:rsidR="000A101A" w:rsidRPr="00C113C5" w:rsidRDefault="000A101A" w:rsidP="000A101A">
      <w:pPr>
        <w:pStyle w:val="Heading2"/>
        <w:tabs>
          <w:tab w:val="clear" w:pos="142"/>
          <w:tab w:val="num" w:pos="-142"/>
        </w:tabs>
        <w:ind w:left="595"/>
      </w:pPr>
      <w:r>
        <w:t xml:space="preserve">Your monthly fee only covers access to the T-MDM portal.  You must pay separately for any data usage fees and charges associated with the use of T-MDM service and your Eligible Service as set out in Our Customer Terms. </w:t>
      </w:r>
    </w:p>
    <w:p w14:paraId="4E57A18F" w14:textId="4F7080C3" w:rsidR="000A101A" w:rsidRPr="004A2AFE" w:rsidRDefault="000A101A" w:rsidP="000A101A">
      <w:pPr>
        <w:pStyle w:val="Heading2"/>
        <w:tabs>
          <w:tab w:val="clear" w:pos="142"/>
          <w:tab w:val="num" w:pos="-142"/>
        </w:tabs>
        <w:ind w:left="595"/>
      </w:pPr>
      <w:r>
        <w:t xml:space="preserve">For the use of the T-MDM service outside of Australia, International Roaming charges apply (see Part I – Heading Overseas (International Roaming) section of Our Customer Terms for more details). </w:t>
      </w:r>
      <w:r>
        <w:br/>
      </w:r>
      <w:r>
        <w:rPr>
          <w:rFonts w:ascii="Arial" w:hAnsi="Arial" w:cs="Arial"/>
          <w:sz w:val="18"/>
          <w:szCs w:val="18"/>
        </w:rPr>
        <w:br/>
      </w:r>
      <w:r w:rsidRPr="000640C3">
        <w:rPr>
          <w:rFonts w:ascii="Arial" w:hAnsi="Arial" w:cs="Arial"/>
          <w:sz w:val="18"/>
          <w:szCs w:val="18"/>
        </w:rPr>
        <w:t>To see these terms –</w:t>
      </w:r>
      <w:r w:rsidRPr="003C58A8">
        <w:rPr>
          <w:rFonts w:ascii="Arial" w:hAnsi="Arial" w:cs="Arial"/>
          <w:sz w:val="18"/>
          <w:szCs w:val="18"/>
        </w:rPr>
        <w:t xml:space="preserve">business and government customers </w:t>
      </w:r>
      <w:hyperlink r:id="rId61" w:history="1">
        <w:r w:rsidRPr="000640C3">
          <w:rPr>
            <w:rStyle w:val="Hyperlink"/>
            <w:rFonts w:ascii="Arial" w:hAnsi="Arial" w:cs="Arial"/>
            <w:sz w:val="18"/>
            <w:szCs w:val="18"/>
          </w:rPr>
          <w:t>click here</w:t>
        </w:r>
      </w:hyperlink>
    </w:p>
    <w:p w14:paraId="12DDD606" w14:textId="4D80B840" w:rsidR="000A101A" w:rsidRPr="00737FE5" w:rsidRDefault="000A101A" w:rsidP="000A101A">
      <w:pPr>
        <w:pStyle w:val="Heading2"/>
        <w:tabs>
          <w:tab w:val="clear" w:pos="142"/>
          <w:tab w:val="num" w:pos="-142"/>
        </w:tabs>
        <w:ind w:left="595"/>
      </w:pPr>
      <w:r>
        <w:t>You</w:t>
      </w:r>
      <w:r w:rsidRPr="00E04207">
        <w:t xml:space="preserve"> can cancel your $5 Bolt-on</w:t>
      </w:r>
      <w:r>
        <w:t xml:space="preserve"> Plan at any time on written notice to us. If you cancel your $5 Bolt-on Plan and your Eligible Device is still registered on the T-MDM portal, that Eligible Device will be treated as an eligible BYO Device as outlined in clause </w:t>
      </w:r>
      <w:r>
        <w:fldChar w:fldCharType="begin"/>
      </w:r>
      <w:r>
        <w:instrText xml:space="preserve"> REF _Ref432596203 \r \h </w:instrText>
      </w:r>
      <w:r>
        <w:fldChar w:fldCharType="separate"/>
      </w:r>
      <w:r w:rsidR="005F6049">
        <w:t>13.13</w:t>
      </w:r>
      <w:r>
        <w:fldChar w:fldCharType="end"/>
      </w:r>
      <w:r>
        <w:t xml:space="preserve"> above and applicable CAL Fees will apply. </w:t>
      </w:r>
    </w:p>
    <w:p w14:paraId="63686D4F" w14:textId="77777777" w:rsidR="000A101A" w:rsidRPr="00E04207" w:rsidRDefault="000A101A" w:rsidP="000A101A">
      <w:pPr>
        <w:pStyle w:val="Heading2"/>
        <w:tabs>
          <w:tab w:val="clear" w:pos="142"/>
          <w:tab w:val="num" w:pos="-142"/>
        </w:tabs>
        <w:ind w:left="595"/>
      </w:pPr>
      <w:r>
        <w:t>If you cancel your $5 Bolt-on Plan and also de-register your Eligible Device from the T-MDM portal, you will no longer be charged CAL Fees for that Eligible Device</w:t>
      </w:r>
      <w:r>
        <w:rPr>
          <w:lang w:val="en-AU"/>
        </w:rPr>
        <w:t>.</w:t>
      </w:r>
      <w:r>
        <w:t xml:space="preserve"> </w:t>
      </w:r>
      <w:r w:rsidRPr="00E04207">
        <w:t xml:space="preserve"> </w:t>
      </w:r>
    </w:p>
    <w:p w14:paraId="38365454" w14:textId="77777777" w:rsidR="000A101A" w:rsidRDefault="000A101A" w:rsidP="000A101A">
      <w:pPr>
        <w:pStyle w:val="Indent1"/>
        <w:ind w:left="-142"/>
      </w:pPr>
      <w:bookmarkStart w:id="1363" w:name="_Toc428871836"/>
      <w:bookmarkStart w:id="1364" w:name="_Toc432760234"/>
      <w:bookmarkStart w:id="1365" w:name="_Toc477961377"/>
      <w:bookmarkStart w:id="1366" w:name="_Toc3978014"/>
      <w:bookmarkStart w:id="1367" w:name="_Toc11837342"/>
      <w:bookmarkStart w:id="1368" w:name="_Toc11915395"/>
      <w:bookmarkStart w:id="1369" w:name="_Toc15374950"/>
      <w:r w:rsidRPr="00A1723D">
        <w:t>Secure Content Locker</w:t>
      </w:r>
      <w:bookmarkEnd w:id="1363"/>
      <w:bookmarkEnd w:id="1364"/>
      <w:bookmarkEnd w:id="1365"/>
      <w:bookmarkEnd w:id="1366"/>
      <w:bookmarkEnd w:id="1367"/>
      <w:bookmarkEnd w:id="1368"/>
      <w:bookmarkEnd w:id="1369"/>
      <w:r>
        <w:t xml:space="preserve"> </w:t>
      </w:r>
    </w:p>
    <w:p w14:paraId="174DF22F" w14:textId="77777777" w:rsidR="000A101A" w:rsidRDefault="000A101A" w:rsidP="000A101A">
      <w:pPr>
        <w:pStyle w:val="Heading2"/>
        <w:tabs>
          <w:tab w:val="clear" w:pos="142"/>
          <w:tab w:val="num" w:pos="-142"/>
        </w:tabs>
        <w:ind w:left="595"/>
      </w:pPr>
      <w:r>
        <w:t>The Secure Content Locker allows you to upload documents into the T-MDM platform and then gives Eligible Devices secure access to these documents through the T-MDM service.</w:t>
      </w:r>
    </w:p>
    <w:p w14:paraId="2450BC7C" w14:textId="77777777" w:rsidR="000A101A" w:rsidRPr="00D55FEE" w:rsidRDefault="000A101A" w:rsidP="000A101A">
      <w:pPr>
        <w:pStyle w:val="Heading2"/>
        <w:tabs>
          <w:tab w:val="clear" w:pos="142"/>
          <w:tab w:val="num" w:pos="-142"/>
        </w:tabs>
        <w:ind w:left="595"/>
      </w:pPr>
      <w:r>
        <w:t>You use the Secure Content Locker when you have an existing Telstra mobile account number and you use an Eligible Device to connect to the Secure Content Locker feature when using the T-MDM service.  When you use the Secure Content Locker, we give you a Secure Content Locker Client Access Licence (</w:t>
      </w:r>
      <w:r w:rsidRPr="00D55FEE">
        <w:rPr>
          <w:b/>
        </w:rPr>
        <w:t>"Secure Content Locker CAL"</w:t>
      </w:r>
      <w:r>
        <w:t>) and we charge you a fee for that Secure Content Locker CAL (</w:t>
      </w:r>
      <w:r w:rsidRPr="00D55FEE">
        <w:rPr>
          <w:b/>
        </w:rPr>
        <w:t>"Secure Content Locker CAL Fee"</w:t>
      </w:r>
      <w:r>
        <w:t xml:space="preserve">).  </w:t>
      </w:r>
      <w:r w:rsidRPr="00D55FEE">
        <w:t xml:space="preserve">We will charge your Secure Content Locker CAL Fee </w:t>
      </w:r>
      <w:r>
        <w:t>monthly in advance</w:t>
      </w:r>
      <w:r w:rsidRPr="00D55FEE">
        <w:t xml:space="preserve">. </w:t>
      </w:r>
    </w:p>
    <w:p w14:paraId="485B987E" w14:textId="77777777" w:rsidR="000A101A" w:rsidRDefault="000A101A" w:rsidP="000A101A">
      <w:pPr>
        <w:pStyle w:val="Heading2"/>
        <w:tabs>
          <w:tab w:val="clear" w:pos="142"/>
          <w:tab w:val="num" w:pos="-142"/>
        </w:tabs>
        <w:ind w:left="595"/>
      </w:pPr>
      <w:r>
        <w:t>The amount of your Secure Content Locker CAL Fee depends on the number of Eligible Devices that you have using the Secure Content Locker</w:t>
      </w:r>
      <w:r w:rsidRPr="00593C25">
        <w:t xml:space="preserve">. </w:t>
      </w:r>
      <w:r w:rsidRPr="00A36C83">
        <w:t xml:space="preserve"> </w:t>
      </w:r>
      <w:r w:rsidRPr="00D55FEE">
        <w:t xml:space="preserve">We determine the number of </w:t>
      </w:r>
      <w:r>
        <w:t xml:space="preserve">Eligible </w:t>
      </w:r>
      <w:r w:rsidRPr="00D55FEE">
        <w:t>Devices that you</w:t>
      </w:r>
      <w:r>
        <w:t xml:space="preserve"> having</w:t>
      </w:r>
      <w:r w:rsidRPr="00D55FEE">
        <w:t xml:space="preserve"> </w:t>
      </w:r>
      <w:r>
        <w:t xml:space="preserve">using the Secure Content Locker on the </w:t>
      </w:r>
      <w:r w:rsidRPr="00D55FEE">
        <w:t xml:space="preserve">15th day of the previous month.  </w:t>
      </w:r>
    </w:p>
    <w:p w14:paraId="7CF6037E" w14:textId="77777777" w:rsidR="000A101A" w:rsidRDefault="000A101A" w:rsidP="000A101A">
      <w:pPr>
        <w:pStyle w:val="Heading2"/>
        <w:tabs>
          <w:tab w:val="clear" w:pos="142"/>
          <w:tab w:val="num" w:pos="-142"/>
        </w:tabs>
        <w:ind w:left="595"/>
      </w:pPr>
      <w:r w:rsidRPr="00391C64">
        <w:t xml:space="preserve">If you have more than 1000 </w:t>
      </w:r>
      <w:r>
        <w:t>Eligible</w:t>
      </w:r>
      <w:r w:rsidRPr="00391C64">
        <w:t xml:space="preserve"> D</w:t>
      </w:r>
      <w:r w:rsidRPr="00BF71B7">
        <w:t xml:space="preserve">evices </w:t>
      </w:r>
      <w:r>
        <w:t>using Secure Content Locker</w:t>
      </w:r>
      <w:r w:rsidRPr="00391C64">
        <w:t xml:space="preserve"> then we will charge your </w:t>
      </w:r>
      <w:r>
        <w:t xml:space="preserve">Secure Content Locker </w:t>
      </w:r>
      <w:r w:rsidRPr="00391C64">
        <w:t>CAL Fee in multiples.  We will only do this i</w:t>
      </w:r>
      <w:r w:rsidRPr="00BF71B7">
        <w:t>f</w:t>
      </w:r>
      <w:r w:rsidRPr="00391C64">
        <w:t xml:space="preserve"> </w:t>
      </w:r>
      <w:r w:rsidRPr="00BF71B7">
        <w:t>this results in a lower price being charged to you.</w:t>
      </w:r>
      <w:r w:rsidRPr="00391C64">
        <w:t xml:space="preserve">  For example, if you have 3050 </w:t>
      </w:r>
      <w:r>
        <w:t>Eligible Devices</w:t>
      </w:r>
      <w:r w:rsidRPr="00BF71B7">
        <w:t xml:space="preserve"> </w:t>
      </w:r>
      <w:r>
        <w:t>using Secure Content Locker</w:t>
      </w:r>
      <w:r w:rsidRPr="00391C64">
        <w:t xml:space="preserve"> then</w:t>
      </w:r>
      <w:r w:rsidRPr="00BF71B7">
        <w:t xml:space="preserve"> we w</w:t>
      </w:r>
      <w:r w:rsidRPr="00391C64">
        <w:t xml:space="preserve">ill charge you a </w:t>
      </w:r>
      <w:r>
        <w:t xml:space="preserve">Secure Content Locker </w:t>
      </w:r>
      <w:r w:rsidRPr="00391C64">
        <w:t>CAL Fee of $12,000 (for</w:t>
      </w:r>
      <w:r w:rsidRPr="00BF71B7">
        <w:t xml:space="preserve"> 3,000 </w:t>
      </w:r>
      <w:r>
        <w:t xml:space="preserve">Secure Content Locker </w:t>
      </w:r>
      <w:r w:rsidRPr="00BF71B7">
        <w:t>CALs</w:t>
      </w:r>
      <w:r w:rsidRPr="00391C64">
        <w:t xml:space="preserve">) in addition to a </w:t>
      </w:r>
      <w:r>
        <w:t xml:space="preserve">Secure Content Locker </w:t>
      </w:r>
      <w:r w:rsidRPr="00BF71B7">
        <w:t xml:space="preserve">CAL Fee of $250 </w:t>
      </w:r>
      <w:r>
        <w:t>(</w:t>
      </w:r>
      <w:r w:rsidRPr="00BF71B7">
        <w:t xml:space="preserve">for 50 </w:t>
      </w:r>
      <w:r>
        <w:t xml:space="preserve">Secure Content Locker </w:t>
      </w:r>
      <w:r w:rsidRPr="00BF71B7">
        <w:t>CALs</w:t>
      </w:r>
      <w:r>
        <w:t>).</w:t>
      </w:r>
    </w:p>
    <w:p w14:paraId="04F1044B" w14:textId="77777777" w:rsidR="000A101A" w:rsidRDefault="000A101A" w:rsidP="000A101A">
      <w:pPr>
        <w:pStyle w:val="Heading2"/>
        <w:keepNext/>
        <w:tabs>
          <w:tab w:val="clear" w:pos="142"/>
          <w:tab w:val="num" w:pos="-142"/>
        </w:tabs>
        <w:ind w:left="595"/>
      </w:pPr>
      <w:r>
        <w:t>We use the table below to calculate your Secure Content Locker CAL Fee: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336"/>
        <w:gridCol w:w="2388"/>
        <w:gridCol w:w="2701"/>
      </w:tblGrid>
      <w:tr w:rsidR="000A101A" w14:paraId="5CC9320F" w14:textId="77777777" w:rsidTr="000A101A">
        <w:trPr>
          <w:tblHeader/>
        </w:trPr>
        <w:tc>
          <w:tcPr>
            <w:tcW w:w="2096" w:type="dxa"/>
            <w:shd w:val="clear" w:color="auto" w:fill="FFC000"/>
          </w:tcPr>
          <w:p w14:paraId="2D3E6D1E" w14:textId="77777777" w:rsidR="000A101A" w:rsidRDefault="000A101A" w:rsidP="000A101A">
            <w:pPr>
              <w:pStyle w:val="Heading2"/>
              <w:keepNext/>
              <w:numPr>
                <w:ilvl w:val="0"/>
                <w:numId w:val="0"/>
              </w:numPr>
              <w:spacing w:before="60" w:after="60"/>
              <w:rPr>
                <w:b/>
              </w:rPr>
            </w:pPr>
            <w:r w:rsidRPr="00B008E3">
              <w:rPr>
                <w:b/>
                <w:lang w:val="en-AU"/>
              </w:rPr>
              <w:t>Number of devices using Secure Content Locker</w:t>
            </w:r>
          </w:p>
        </w:tc>
        <w:tc>
          <w:tcPr>
            <w:tcW w:w="1354" w:type="dxa"/>
            <w:shd w:val="clear" w:color="auto" w:fill="FFC000"/>
          </w:tcPr>
          <w:p w14:paraId="4EECD065" w14:textId="77777777" w:rsidR="000A101A" w:rsidRDefault="000A101A" w:rsidP="000A101A">
            <w:pPr>
              <w:pStyle w:val="Heading2"/>
              <w:keepNext/>
              <w:numPr>
                <w:ilvl w:val="0"/>
                <w:numId w:val="0"/>
              </w:numPr>
              <w:spacing w:before="60" w:after="60"/>
              <w:rPr>
                <w:b/>
              </w:rPr>
            </w:pPr>
            <w:r w:rsidRPr="00B008E3">
              <w:rPr>
                <w:b/>
                <w:lang w:val="en-AU"/>
              </w:rPr>
              <w:t>Secure Content Locker CALs</w:t>
            </w:r>
          </w:p>
        </w:tc>
        <w:tc>
          <w:tcPr>
            <w:tcW w:w="2452" w:type="dxa"/>
            <w:shd w:val="clear" w:color="auto" w:fill="FFC000"/>
          </w:tcPr>
          <w:p w14:paraId="6E038AE1" w14:textId="77777777" w:rsidR="000A101A" w:rsidRDefault="000A101A" w:rsidP="000A101A">
            <w:pPr>
              <w:pStyle w:val="Heading2"/>
              <w:keepNext/>
              <w:numPr>
                <w:ilvl w:val="0"/>
                <w:numId w:val="0"/>
              </w:numPr>
              <w:spacing w:before="60" w:after="60"/>
              <w:rPr>
                <w:b/>
              </w:rPr>
            </w:pPr>
            <w:r w:rsidRPr="00B008E3">
              <w:rPr>
                <w:b/>
                <w:lang w:val="en-AU"/>
              </w:rPr>
              <w:t>Monthly fee for Secure Content Locker CALs, excluding GST</w:t>
            </w:r>
          </w:p>
        </w:tc>
        <w:tc>
          <w:tcPr>
            <w:tcW w:w="2789" w:type="dxa"/>
            <w:shd w:val="clear" w:color="auto" w:fill="FFC000"/>
          </w:tcPr>
          <w:p w14:paraId="18F3D1ED" w14:textId="77777777" w:rsidR="000A101A" w:rsidRDefault="000A101A" w:rsidP="000A101A">
            <w:pPr>
              <w:pStyle w:val="Heading2"/>
              <w:keepNext/>
              <w:numPr>
                <w:ilvl w:val="0"/>
                <w:numId w:val="0"/>
              </w:numPr>
              <w:spacing w:before="60" w:after="60"/>
              <w:rPr>
                <w:b/>
              </w:rPr>
            </w:pPr>
            <w:r w:rsidRPr="00B008E3">
              <w:rPr>
                <w:b/>
                <w:lang w:val="en-AU"/>
              </w:rPr>
              <w:t>Monthly fee for Secure Content Locker CALs, including GST</w:t>
            </w:r>
          </w:p>
        </w:tc>
      </w:tr>
      <w:tr w:rsidR="000A101A" w14:paraId="113FD042" w14:textId="77777777" w:rsidTr="000A101A">
        <w:tc>
          <w:tcPr>
            <w:tcW w:w="2096" w:type="dxa"/>
            <w:shd w:val="clear" w:color="auto" w:fill="auto"/>
          </w:tcPr>
          <w:p w14:paraId="2D9255CC" w14:textId="77777777" w:rsidR="000A101A" w:rsidRDefault="000A101A" w:rsidP="000A101A">
            <w:pPr>
              <w:pStyle w:val="Heading2"/>
              <w:keepNext/>
              <w:numPr>
                <w:ilvl w:val="0"/>
                <w:numId w:val="0"/>
              </w:numPr>
              <w:spacing w:before="60" w:after="60"/>
            </w:pPr>
            <w:r w:rsidRPr="00B008E3">
              <w:rPr>
                <w:lang w:val="en-AU"/>
              </w:rPr>
              <w:t>Up to 25</w:t>
            </w:r>
          </w:p>
        </w:tc>
        <w:tc>
          <w:tcPr>
            <w:tcW w:w="1354" w:type="dxa"/>
            <w:shd w:val="clear" w:color="auto" w:fill="auto"/>
          </w:tcPr>
          <w:p w14:paraId="61F23F9C" w14:textId="77777777" w:rsidR="000A101A" w:rsidRDefault="000A101A" w:rsidP="000A101A">
            <w:pPr>
              <w:pStyle w:val="Heading2"/>
              <w:keepNext/>
              <w:numPr>
                <w:ilvl w:val="0"/>
                <w:numId w:val="0"/>
              </w:numPr>
              <w:spacing w:before="60" w:after="60"/>
            </w:pPr>
            <w:r w:rsidRPr="00B008E3">
              <w:rPr>
                <w:lang w:val="en-AU"/>
              </w:rPr>
              <w:t>25</w:t>
            </w:r>
          </w:p>
        </w:tc>
        <w:tc>
          <w:tcPr>
            <w:tcW w:w="2452" w:type="dxa"/>
            <w:vAlign w:val="bottom"/>
          </w:tcPr>
          <w:p w14:paraId="257F2EF9" w14:textId="77777777" w:rsidR="000A101A" w:rsidRDefault="000A101A" w:rsidP="000A101A">
            <w:pPr>
              <w:pStyle w:val="Heading2"/>
              <w:keepNext/>
              <w:numPr>
                <w:ilvl w:val="0"/>
                <w:numId w:val="0"/>
              </w:numPr>
              <w:spacing w:before="60" w:after="60"/>
            </w:pPr>
            <w:r w:rsidRPr="00B008E3">
              <w:rPr>
                <w:lang w:val="en-AU"/>
              </w:rPr>
              <w:t>$113.64</w:t>
            </w:r>
          </w:p>
        </w:tc>
        <w:tc>
          <w:tcPr>
            <w:tcW w:w="2789" w:type="dxa"/>
            <w:shd w:val="clear" w:color="auto" w:fill="auto"/>
          </w:tcPr>
          <w:p w14:paraId="1B39BE22" w14:textId="77777777" w:rsidR="000A101A" w:rsidRDefault="000A101A" w:rsidP="000A101A">
            <w:pPr>
              <w:pStyle w:val="Heading2"/>
              <w:keepNext/>
              <w:numPr>
                <w:ilvl w:val="0"/>
                <w:numId w:val="0"/>
              </w:numPr>
              <w:spacing w:before="60" w:after="60"/>
            </w:pPr>
            <w:r w:rsidRPr="00B008E3">
              <w:rPr>
                <w:lang w:val="en-AU"/>
              </w:rPr>
              <w:t>$125</w:t>
            </w:r>
          </w:p>
        </w:tc>
      </w:tr>
      <w:tr w:rsidR="000A101A" w14:paraId="353D693C" w14:textId="77777777" w:rsidTr="000A101A">
        <w:tc>
          <w:tcPr>
            <w:tcW w:w="2096" w:type="dxa"/>
            <w:shd w:val="clear" w:color="auto" w:fill="auto"/>
          </w:tcPr>
          <w:p w14:paraId="58252667" w14:textId="77777777" w:rsidR="000A101A" w:rsidRDefault="000A101A" w:rsidP="000A101A">
            <w:pPr>
              <w:pStyle w:val="Heading2"/>
              <w:numPr>
                <w:ilvl w:val="0"/>
                <w:numId w:val="0"/>
              </w:numPr>
              <w:spacing w:before="60" w:after="60"/>
            </w:pPr>
            <w:r w:rsidRPr="00B008E3">
              <w:rPr>
                <w:lang w:val="en-AU"/>
              </w:rPr>
              <w:t>26-50</w:t>
            </w:r>
          </w:p>
        </w:tc>
        <w:tc>
          <w:tcPr>
            <w:tcW w:w="1354" w:type="dxa"/>
            <w:shd w:val="clear" w:color="auto" w:fill="auto"/>
          </w:tcPr>
          <w:p w14:paraId="243F20A0" w14:textId="77777777" w:rsidR="000A101A" w:rsidRDefault="000A101A" w:rsidP="000A101A">
            <w:pPr>
              <w:pStyle w:val="Heading2"/>
              <w:numPr>
                <w:ilvl w:val="0"/>
                <w:numId w:val="0"/>
              </w:numPr>
              <w:spacing w:before="60" w:after="60"/>
            </w:pPr>
            <w:r w:rsidRPr="00B008E3">
              <w:rPr>
                <w:lang w:val="en-AU"/>
              </w:rPr>
              <w:t>50</w:t>
            </w:r>
          </w:p>
        </w:tc>
        <w:tc>
          <w:tcPr>
            <w:tcW w:w="2452" w:type="dxa"/>
            <w:vAlign w:val="bottom"/>
          </w:tcPr>
          <w:p w14:paraId="24D3607C" w14:textId="77777777" w:rsidR="000A101A" w:rsidRDefault="000A101A" w:rsidP="000A101A">
            <w:pPr>
              <w:pStyle w:val="Heading2"/>
              <w:keepNext/>
              <w:numPr>
                <w:ilvl w:val="0"/>
                <w:numId w:val="0"/>
              </w:numPr>
              <w:spacing w:before="60" w:after="60"/>
            </w:pPr>
            <w:r w:rsidRPr="00B008E3">
              <w:rPr>
                <w:lang w:val="en-AU"/>
              </w:rPr>
              <w:t>$227.27</w:t>
            </w:r>
          </w:p>
        </w:tc>
        <w:tc>
          <w:tcPr>
            <w:tcW w:w="2789" w:type="dxa"/>
            <w:shd w:val="clear" w:color="auto" w:fill="auto"/>
          </w:tcPr>
          <w:p w14:paraId="5C293E07" w14:textId="77777777" w:rsidR="000A101A" w:rsidRDefault="000A101A" w:rsidP="000A101A">
            <w:pPr>
              <w:pStyle w:val="Heading2"/>
              <w:numPr>
                <w:ilvl w:val="0"/>
                <w:numId w:val="0"/>
              </w:numPr>
              <w:spacing w:before="60" w:after="60"/>
            </w:pPr>
            <w:r w:rsidRPr="00B008E3">
              <w:rPr>
                <w:lang w:val="en-AU"/>
              </w:rPr>
              <w:t>$250</w:t>
            </w:r>
          </w:p>
        </w:tc>
      </w:tr>
      <w:tr w:rsidR="000A101A" w14:paraId="6EA649A8" w14:textId="77777777" w:rsidTr="000A101A">
        <w:tc>
          <w:tcPr>
            <w:tcW w:w="2096" w:type="dxa"/>
            <w:shd w:val="clear" w:color="auto" w:fill="auto"/>
          </w:tcPr>
          <w:p w14:paraId="0FFB02B5" w14:textId="77777777" w:rsidR="000A101A" w:rsidRDefault="000A101A" w:rsidP="000A101A">
            <w:pPr>
              <w:pStyle w:val="Heading2"/>
              <w:numPr>
                <w:ilvl w:val="0"/>
                <w:numId w:val="0"/>
              </w:numPr>
              <w:spacing w:before="60" w:after="60"/>
            </w:pPr>
            <w:r w:rsidRPr="00B008E3">
              <w:rPr>
                <w:lang w:val="en-AU"/>
              </w:rPr>
              <w:t>51-100</w:t>
            </w:r>
          </w:p>
        </w:tc>
        <w:tc>
          <w:tcPr>
            <w:tcW w:w="1354" w:type="dxa"/>
            <w:shd w:val="clear" w:color="auto" w:fill="auto"/>
          </w:tcPr>
          <w:p w14:paraId="2BA3A06A" w14:textId="77777777" w:rsidR="000A101A" w:rsidRDefault="000A101A" w:rsidP="000A101A">
            <w:pPr>
              <w:pStyle w:val="Heading2"/>
              <w:numPr>
                <w:ilvl w:val="0"/>
                <w:numId w:val="0"/>
              </w:numPr>
              <w:spacing w:before="60" w:after="60"/>
            </w:pPr>
            <w:r w:rsidRPr="00B008E3">
              <w:rPr>
                <w:lang w:val="en-AU"/>
              </w:rPr>
              <w:t>100</w:t>
            </w:r>
          </w:p>
        </w:tc>
        <w:tc>
          <w:tcPr>
            <w:tcW w:w="2452" w:type="dxa"/>
            <w:vAlign w:val="bottom"/>
          </w:tcPr>
          <w:p w14:paraId="3F4DC100" w14:textId="77777777" w:rsidR="000A101A" w:rsidRDefault="000A101A" w:rsidP="000A101A">
            <w:pPr>
              <w:pStyle w:val="Heading2"/>
              <w:keepNext/>
              <w:numPr>
                <w:ilvl w:val="0"/>
                <w:numId w:val="0"/>
              </w:numPr>
              <w:spacing w:before="60" w:after="60"/>
            </w:pPr>
            <w:r w:rsidRPr="00B008E3">
              <w:rPr>
                <w:lang w:val="en-AU"/>
              </w:rPr>
              <w:t>$454.55</w:t>
            </w:r>
          </w:p>
        </w:tc>
        <w:tc>
          <w:tcPr>
            <w:tcW w:w="2789" w:type="dxa"/>
            <w:shd w:val="clear" w:color="auto" w:fill="auto"/>
          </w:tcPr>
          <w:p w14:paraId="24F1E336" w14:textId="77777777" w:rsidR="000A101A" w:rsidRDefault="000A101A" w:rsidP="000A101A">
            <w:pPr>
              <w:pStyle w:val="Heading2"/>
              <w:numPr>
                <w:ilvl w:val="0"/>
                <w:numId w:val="0"/>
              </w:numPr>
              <w:spacing w:before="60" w:after="60"/>
            </w:pPr>
            <w:r w:rsidRPr="00B008E3">
              <w:rPr>
                <w:lang w:val="en-AU"/>
              </w:rPr>
              <w:t>$500</w:t>
            </w:r>
          </w:p>
        </w:tc>
      </w:tr>
      <w:tr w:rsidR="000A101A" w14:paraId="6C0BE4DD" w14:textId="77777777" w:rsidTr="000A101A">
        <w:tc>
          <w:tcPr>
            <w:tcW w:w="2096" w:type="dxa"/>
            <w:shd w:val="clear" w:color="auto" w:fill="auto"/>
          </w:tcPr>
          <w:p w14:paraId="7C64B753" w14:textId="77777777" w:rsidR="000A101A" w:rsidRDefault="000A101A" w:rsidP="000A101A">
            <w:pPr>
              <w:pStyle w:val="Heading2"/>
              <w:numPr>
                <w:ilvl w:val="0"/>
                <w:numId w:val="0"/>
              </w:numPr>
              <w:spacing w:before="60" w:after="60"/>
            </w:pPr>
            <w:r w:rsidRPr="00B008E3">
              <w:rPr>
                <w:lang w:val="en-AU"/>
              </w:rPr>
              <w:t>101-150</w:t>
            </w:r>
          </w:p>
        </w:tc>
        <w:tc>
          <w:tcPr>
            <w:tcW w:w="1354" w:type="dxa"/>
            <w:shd w:val="clear" w:color="auto" w:fill="auto"/>
          </w:tcPr>
          <w:p w14:paraId="3ED9F0C0" w14:textId="77777777" w:rsidR="000A101A" w:rsidRDefault="000A101A" w:rsidP="000A101A">
            <w:pPr>
              <w:pStyle w:val="Heading2"/>
              <w:numPr>
                <w:ilvl w:val="0"/>
                <w:numId w:val="0"/>
              </w:numPr>
              <w:spacing w:before="60" w:after="60"/>
            </w:pPr>
            <w:r w:rsidRPr="00B008E3">
              <w:rPr>
                <w:lang w:val="en-AU"/>
              </w:rPr>
              <w:t>150</w:t>
            </w:r>
          </w:p>
        </w:tc>
        <w:tc>
          <w:tcPr>
            <w:tcW w:w="2452" w:type="dxa"/>
            <w:vAlign w:val="bottom"/>
          </w:tcPr>
          <w:p w14:paraId="49F5CA7E" w14:textId="77777777" w:rsidR="000A101A" w:rsidRDefault="000A101A" w:rsidP="000A101A">
            <w:pPr>
              <w:pStyle w:val="Heading2"/>
              <w:keepNext/>
              <w:numPr>
                <w:ilvl w:val="0"/>
                <w:numId w:val="0"/>
              </w:numPr>
              <w:spacing w:before="60" w:after="60"/>
            </w:pPr>
            <w:r w:rsidRPr="00B008E3">
              <w:rPr>
                <w:lang w:val="en-AU"/>
              </w:rPr>
              <w:t>$681.82</w:t>
            </w:r>
          </w:p>
        </w:tc>
        <w:tc>
          <w:tcPr>
            <w:tcW w:w="2789" w:type="dxa"/>
            <w:shd w:val="clear" w:color="auto" w:fill="auto"/>
          </w:tcPr>
          <w:p w14:paraId="75662E52" w14:textId="77777777" w:rsidR="000A101A" w:rsidRDefault="000A101A" w:rsidP="000A101A">
            <w:pPr>
              <w:pStyle w:val="Heading2"/>
              <w:numPr>
                <w:ilvl w:val="0"/>
                <w:numId w:val="0"/>
              </w:numPr>
              <w:spacing w:before="60" w:after="60"/>
            </w:pPr>
            <w:r w:rsidRPr="00B008E3">
              <w:rPr>
                <w:lang w:val="en-AU"/>
              </w:rPr>
              <w:t>$750</w:t>
            </w:r>
          </w:p>
        </w:tc>
      </w:tr>
      <w:tr w:rsidR="000A101A" w14:paraId="5A6D06AB" w14:textId="77777777" w:rsidTr="000A101A">
        <w:tc>
          <w:tcPr>
            <w:tcW w:w="2096" w:type="dxa"/>
            <w:shd w:val="clear" w:color="auto" w:fill="auto"/>
          </w:tcPr>
          <w:p w14:paraId="1F57F3D7" w14:textId="77777777" w:rsidR="000A101A" w:rsidRDefault="000A101A" w:rsidP="000A101A">
            <w:pPr>
              <w:pStyle w:val="Heading2"/>
              <w:numPr>
                <w:ilvl w:val="0"/>
                <w:numId w:val="0"/>
              </w:numPr>
              <w:spacing w:before="60" w:after="60"/>
            </w:pPr>
            <w:r w:rsidRPr="00B008E3">
              <w:rPr>
                <w:lang w:val="en-AU"/>
              </w:rPr>
              <w:t>151-200</w:t>
            </w:r>
          </w:p>
        </w:tc>
        <w:tc>
          <w:tcPr>
            <w:tcW w:w="1354" w:type="dxa"/>
            <w:shd w:val="clear" w:color="auto" w:fill="auto"/>
          </w:tcPr>
          <w:p w14:paraId="0C3234D5" w14:textId="77777777" w:rsidR="000A101A" w:rsidRDefault="000A101A" w:rsidP="000A101A">
            <w:pPr>
              <w:pStyle w:val="Heading2"/>
              <w:numPr>
                <w:ilvl w:val="0"/>
                <w:numId w:val="0"/>
              </w:numPr>
              <w:spacing w:before="60" w:after="60"/>
            </w:pPr>
            <w:r w:rsidRPr="00B008E3">
              <w:rPr>
                <w:lang w:val="en-AU"/>
              </w:rPr>
              <w:t>200</w:t>
            </w:r>
          </w:p>
        </w:tc>
        <w:tc>
          <w:tcPr>
            <w:tcW w:w="2452" w:type="dxa"/>
            <w:vAlign w:val="bottom"/>
          </w:tcPr>
          <w:p w14:paraId="7D218BEB" w14:textId="77777777" w:rsidR="000A101A" w:rsidRDefault="000A101A" w:rsidP="000A101A">
            <w:pPr>
              <w:pStyle w:val="Heading2"/>
              <w:keepNext/>
              <w:numPr>
                <w:ilvl w:val="0"/>
                <w:numId w:val="0"/>
              </w:numPr>
              <w:spacing w:before="60" w:after="60"/>
            </w:pPr>
            <w:r w:rsidRPr="00B008E3">
              <w:rPr>
                <w:lang w:val="en-AU"/>
              </w:rPr>
              <w:t>$909.09</w:t>
            </w:r>
          </w:p>
        </w:tc>
        <w:tc>
          <w:tcPr>
            <w:tcW w:w="2789" w:type="dxa"/>
            <w:shd w:val="clear" w:color="auto" w:fill="auto"/>
          </w:tcPr>
          <w:p w14:paraId="0B01AD96" w14:textId="77777777" w:rsidR="000A101A" w:rsidRDefault="000A101A" w:rsidP="000A101A">
            <w:pPr>
              <w:pStyle w:val="Heading2"/>
              <w:numPr>
                <w:ilvl w:val="0"/>
                <w:numId w:val="0"/>
              </w:numPr>
              <w:spacing w:before="60" w:after="60"/>
            </w:pPr>
            <w:r w:rsidRPr="00B008E3">
              <w:rPr>
                <w:lang w:val="en-AU"/>
              </w:rPr>
              <w:t>$1,000</w:t>
            </w:r>
          </w:p>
        </w:tc>
      </w:tr>
      <w:tr w:rsidR="000A101A" w14:paraId="38607CF9" w14:textId="77777777" w:rsidTr="000A101A">
        <w:tc>
          <w:tcPr>
            <w:tcW w:w="2096" w:type="dxa"/>
            <w:shd w:val="clear" w:color="auto" w:fill="auto"/>
          </w:tcPr>
          <w:p w14:paraId="23A5AA49" w14:textId="77777777" w:rsidR="000A101A" w:rsidRDefault="000A101A" w:rsidP="000A101A">
            <w:pPr>
              <w:pStyle w:val="Heading2"/>
              <w:numPr>
                <w:ilvl w:val="0"/>
                <w:numId w:val="0"/>
              </w:numPr>
              <w:spacing w:before="60" w:after="60"/>
            </w:pPr>
            <w:r w:rsidRPr="00B008E3">
              <w:rPr>
                <w:lang w:val="en-AU"/>
              </w:rPr>
              <w:t>201-250</w:t>
            </w:r>
          </w:p>
        </w:tc>
        <w:tc>
          <w:tcPr>
            <w:tcW w:w="1354" w:type="dxa"/>
            <w:shd w:val="clear" w:color="auto" w:fill="auto"/>
          </w:tcPr>
          <w:p w14:paraId="25827608" w14:textId="77777777" w:rsidR="000A101A" w:rsidRDefault="000A101A" w:rsidP="000A101A">
            <w:pPr>
              <w:pStyle w:val="Heading2"/>
              <w:numPr>
                <w:ilvl w:val="0"/>
                <w:numId w:val="0"/>
              </w:numPr>
              <w:spacing w:before="60" w:after="60"/>
            </w:pPr>
            <w:r w:rsidRPr="00B008E3">
              <w:rPr>
                <w:lang w:val="en-AU"/>
              </w:rPr>
              <w:t>250</w:t>
            </w:r>
          </w:p>
        </w:tc>
        <w:tc>
          <w:tcPr>
            <w:tcW w:w="2452" w:type="dxa"/>
            <w:vAlign w:val="bottom"/>
          </w:tcPr>
          <w:p w14:paraId="18F6DDA3" w14:textId="77777777" w:rsidR="000A101A" w:rsidRDefault="000A101A" w:rsidP="000A101A">
            <w:pPr>
              <w:pStyle w:val="Heading2"/>
              <w:keepNext/>
              <w:numPr>
                <w:ilvl w:val="0"/>
                <w:numId w:val="0"/>
              </w:numPr>
              <w:spacing w:before="60" w:after="60"/>
            </w:pPr>
            <w:r w:rsidRPr="00B008E3">
              <w:rPr>
                <w:lang w:val="en-AU"/>
              </w:rPr>
              <w:t>$1,136.36</w:t>
            </w:r>
          </w:p>
        </w:tc>
        <w:tc>
          <w:tcPr>
            <w:tcW w:w="2789" w:type="dxa"/>
            <w:shd w:val="clear" w:color="auto" w:fill="auto"/>
          </w:tcPr>
          <w:p w14:paraId="51A169B1" w14:textId="77777777" w:rsidR="000A101A" w:rsidRDefault="000A101A" w:rsidP="000A101A">
            <w:pPr>
              <w:pStyle w:val="Heading2"/>
              <w:numPr>
                <w:ilvl w:val="0"/>
                <w:numId w:val="0"/>
              </w:numPr>
              <w:spacing w:before="60" w:after="60"/>
            </w:pPr>
            <w:r w:rsidRPr="00B008E3">
              <w:rPr>
                <w:lang w:val="en-AU"/>
              </w:rPr>
              <w:t>$1,250</w:t>
            </w:r>
          </w:p>
        </w:tc>
      </w:tr>
      <w:tr w:rsidR="000A101A" w14:paraId="3F6E0A67" w14:textId="77777777" w:rsidTr="000A101A">
        <w:tc>
          <w:tcPr>
            <w:tcW w:w="2096" w:type="dxa"/>
            <w:shd w:val="clear" w:color="auto" w:fill="auto"/>
          </w:tcPr>
          <w:p w14:paraId="68A735D8" w14:textId="77777777" w:rsidR="000A101A" w:rsidRDefault="000A101A" w:rsidP="000A101A">
            <w:pPr>
              <w:pStyle w:val="Heading2"/>
              <w:numPr>
                <w:ilvl w:val="0"/>
                <w:numId w:val="0"/>
              </w:numPr>
              <w:spacing w:before="60" w:after="60"/>
            </w:pPr>
            <w:r w:rsidRPr="00B008E3">
              <w:rPr>
                <w:lang w:val="en-AU"/>
              </w:rPr>
              <w:t>251-300</w:t>
            </w:r>
          </w:p>
        </w:tc>
        <w:tc>
          <w:tcPr>
            <w:tcW w:w="1354" w:type="dxa"/>
            <w:shd w:val="clear" w:color="auto" w:fill="auto"/>
          </w:tcPr>
          <w:p w14:paraId="71C9940E" w14:textId="77777777" w:rsidR="000A101A" w:rsidRDefault="000A101A" w:rsidP="000A101A">
            <w:pPr>
              <w:pStyle w:val="Heading2"/>
              <w:numPr>
                <w:ilvl w:val="0"/>
                <w:numId w:val="0"/>
              </w:numPr>
              <w:spacing w:before="60" w:after="60"/>
            </w:pPr>
            <w:r w:rsidRPr="00B008E3">
              <w:rPr>
                <w:lang w:val="en-AU"/>
              </w:rPr>
              <w:t>300</w:t>
            </w:r>
          </w:p>
        </w:tc>
        <w:tc>
          <w:tcPr>
            <w:tcW w:w="2452" w:type="dxa"/>
            <w:vAlign w:val="bottom"/>
          </w:tcPr>
          <w:p w14:paraId="5D41CF33" w14:textId="77777777" w:rsidR="000A101A" w:rsidRDefault="000A101A" w:rsidP="000A101A">
            <w:pPr>
              <w:pStyle w:val="Heading2"/>
              <w:keepNext/>
              <w:numPr>
                <w:ilvl w:val="0"/>
                <w:numId w:val="0"/>
              </w:numPr>
              <w:spacing w:before="60" w:after="60"/>
            </w:pPr>
            <w:r w:rsidRPr="00B008E3">
              <w:rPr>
                <w:lang w:val="en-AU"/>
              </w:rPr>
              <w:t>$1,363.64</w:t>
            </w:r>
          </w:p>
        </w:tc>
        <w:tc>
          <w:tcPr>
            <w:tcW w:w="2789" w:type="dxa"/>
            <w:shd w:val="clear" w:color="auto" w:fill="auto"/>
          </w:tcPr>
          <w:p w14:paraId="40B6C9F1" w14:textId="77777777" w:rsidR="000A101A" w:rsidRDefault="000A101A" w:rsidP="000A101A">
            <w:pPr>
              <w:pStyle w:val="Heading2"/>
              <w:numPr>
                <w:ilvl w:val="0"/>
                <w:numId w:val="0"/>
              </w:numPr>
              <w:spacing w:before="60" w:after="60"/>
            </w:pPr>
            <w:r w:rsidRPr="00B008E3">
              <w:rPr>
                <w:lang w:val="en-AU"/>
              </w:rPr>
              <w:t>$1,500</w:t>
            </w:r>
          </w:p>
        </w:tc>
      </w:tr>
      <w:tr w:rsidR="000A101A" w14:paraId="2E32ED17" w14:textId="77777777" w:rsidTr="000A101A">
        <w:tc>
          <w:tcPr>
            <w:tcW w:w="2096" w:type="dxa"/>
            <w:shd w:val="clear" w:color="auto" w:fill="auto"/>
          </w:tcPr>
          <w:p w14:paraId="7B91E1D0" w14:textId="77777777" w:rsidR="000A101A" w:rsidRDefault="000A101A" w:rsidP="000A101A">
            <w:pPr>
              <w:pStyle w:val="Heading2"/>
              <w:numPr>
                <w:ilvl w:val="0"/>
                <w:numId w:val="0"/>
              </w:numPr>
              <w:spacing w:before="60" w:after="60"/>
            </w:pPr>
            <w:r w:rsidRPr="00B008E3">
              <w:rPr>
                <w:lang w:val="en-AU"/>
              </w:rPr>
              <w:t>301-350</w:t>
            </w:r>
          </w:p>
        </w:tc>
        <w:tc>
          <w:tcPr>
            <w:tcW w:w="1354" w:type="dxa"/>
            <w:shd w:val="clear" w:color="auto" w:fill="auto"/>
          </w:tcPr>
          <w:p w14:paraId="2690E4F2" w14:textId="77777777" w:rsidR="000A101A" w:rsidRDefault="000A101A" w:rsidP="000A101A">
            <w:pPr>
              <w:pStyle w:val="Heading2"/>
              <w:numPr>
                <w:ilvl w:val="0"/>
                <w:numId w:val="0"/>
              </w:numPr>
              <w:spacing w:before="60" w:after="60"/>
            </w:pPr>
            <w:r w:rsidRPr="00B008E3">
              <w:rPr>
                <w:lang w:val="en-AU"/>
              </w:rPr>
              <w:t>350</w:t>
            </w:r>
          </w:p>
        </w:tc>
        <w:tc>
          <w:tcPr>
            <w:tcW w:w="2452" w:type="dxa"/>
            <w:vAlign w:val="bottom"/>
          </w:tcPr>
          <w:p w14:paraId="1FABDF79" w14:textId="77777777" w:rsidR="000A101A" w:rsidRDefault="000A101A" w:rsidP="000A101A">
            <w:pPr>
              <w:pStyle w:val="Heading2"/>
              <w:keepNext/>
              <w:numPr>
                <w:ilvl w:val="0"/>
                <w:numId w:val="0"/>
              </w:numPr>
              <w:spacing w:before="60" w:after="60"/>
            </w:pPr>
            <w:r w:rsidRPr="00B008E3">
              <w:rPr>
                <w:lang w:val="en-AU"/>
              </w:rPr>
              <w:t>$1,590.91</w:t>
            </w:r>
          </w:p>
        </w:tc>
        <w:tc>
          <w:tcPr>
            <w:tcW w:w="2789" w:type="dxa"/>
            <w:shd w:val="clear" w:color="auto" w:fill="auto"/>
          </w:tcPr>
          <w:p w14:paraId="1FA8EA58" w14:textId="77777777" w:rsidR="000A101A" w:rsidRDefault="000A101A" w:rsidP="000A101A">
            <w:pPr>
              <w:pStyle w:val="Heading2"/>
              <w:numPr>
                <w:ilvl w:val="0"/>
                <w:numId w:val="0"/>
              </w:numPr>
              <w:spacing w:before="60" w:after="60"/>
            </w:pPr>
            <w:r w:rsidRPr="00B008E3">
              <w:rPr>
                <w:lang w:val="en-AU"/>
              </w:rPr>
              <w:t>$1,750</w:t>
            </w:r>
          </w:p>
        </w:tc>
      </w:tr>
      <w:tr w:rsidR="000A101A" w14:paraId="2F7B29E5" w14:textId="77777777" w:rsidTr="000A101A">
        <w:tc>
          <w:tcPr>
            <w:tcW w:w="2096" w:type="dxa"/>
            <w:shd w:val="clear" w:color="auto" w:fill="auto"/>
          </w:tcPr>
          <w:p w14:paraId="72BE4AE4" w14:textId="77777777" w:rsidR="000A101A" w:rsidRDefault="000A101A" w:rsidP="000A101A">
            <w:pPr>
              <w:pStyle w:val="Heading2"/>
              <w:numPr>
                <w:ilvl w:val="0"/>
                <w:numId w:val="0"/>
              </w:numPr>
              <w:spacing w:before="60" w:after="60"/>
            </w:pPr>
            <w:r w:rsidRPr="00B008E3">
              <w:rPr>
                <w:lang w:val="en-AU"/>
              </w:rPr>
              <w:t>351-400</w:t>
            </w:r>
          </w:p>
        </w:tc>
        <w:tc>
          <w:tcPr>
            <w:tcW w:w="1354" w:type="dxa"/>
            <w:shd w:val="clear" w:color="auto" w:fill="auto"/>
          </w:tcPr>
          <w:p w14:paraId="094C0E3C" w14:textId="77777777" w:rsidR="000A101A" w:rsidRDefault="000A101A" w:rsidP="000A101A">
            <w:pPr>
              <w:pStyle w:val="Heading2"/>
              <w:numPr>
                <w:ilvl w:val="0"/>
                <w:numId w:val="0"/>
              </w:numPr>
              <w:spacing w:before="60" w:after="60"/>
            </w:pPr>
            <w:r w:rsidRPr="00B008E3">
              <w:rPr>
                <w:lang w:val="en-AU"/>
              </w:rPr>
              <w:t>400</w:t>
            </w:r>
          </w:p>
        </w:tc>
        <w:tc>
          <w:tcPr>
            <w:tcW w:w="2452" w:type="dxa"/>
            <w:vAlign w:val="bottom"/>
          </w:tcPr>
          <w:p w14:paraId="45CABB95" w14:textId="77777777" w:rsidR="000A101A" w:rsidRDefault="000A101A" w:rsidP="000A101A">
            <w:pPr>
              <w:pStyle w:val="Heading2"/>
              <w:keepNext/>
              <w:numPr>
                <w:ilvl w:val="0"/>
                <w:numId w:val="0"/>
              </w:numPr>
              <w:spacing w:before="60" w:after="60"/>
            </w:pPr>
            <w:r w:rsidRPr="00B008E3">
              <w:rPr>
                <w:lang w:val="en-AU"/>
              </w:rPr>
              <w:t>$1,818.18</w:t>
            </w:r>
          </w:p>
        </w:tc>
        <w:tc>
          <w:tcPr>
            <w:tcW w:w="2789" w:type="dxa"/>
            <w:shd w:val="clear" w:color="auto" w:fill="auto"/>
          </w:tcPr>
          <w:p w14:paraId="0D8B2E48" w14:textId="77777777" w:rsidR="000A101A" w:rsidRDefault="000A101A" w:rsidP="000A101A">
            <w:pPr>
              <w:pStyle w:val="Heading2"/>
              <w:numPr>
                <w:ilvl w:val="0"/>
                <w:numId w:val="0"/>
              </w:numPr>
              <w:spacing w:before="60" w:after="60"/>
            </w:pPr>
            <w:r w:rsidRPr="00B008E3">
              <w:rPr>
                <w:lang w:val="en-AU"/>
              </w:rPr>
              <w:t>$2,000</w:t>
            </w:r>
          </w:p>
        </w:tc>
      </w:tr>
      <w:tr w:rsidR="000A101A" w14:paraId="4283C038" w14:textId="77777777" w:rsidTr="000A101A">
        <w:tc>
          <w:tcPr>
            <w:tcW w:w="2096" w:type="dxa"/>
            <w:shd w:val="clear" w:color="auto" w:fill="auto"/>
          </w:tcPr>
          <w:p w14:paraId="2302F056" w14:textId="77777777" w:rsidR="000A101A" w:rsidRDefault="000A101A" w:rsidP="000A101A">
            <w:pPr>
              <w:pStyle w:val="Heading2"/>
              <w:numPr>
                <w:ilvl w:val="0"/>
                <w:numId w:val="0"/>
              </w:numPr>
              <w:spacing w:before="60" w:after="60"/>
            </w:pPr>
            <w:r w:rsidRPr="00B008E3">
              <w:rPr>
                <w:lang w:val="en-AU"/>
              </w:rPr>
              <w:t>401-450</w:t>
            </w:r>
          </w:p>
        </w:tc>
        <w:tc>
          <w:tcPr>
            <w:tcW w:w="1354" w:type="dxa"/>
            <w:shd w:val="clear" w:color="auto" w:fill="auto"/>
          </w:tcPr>
          <w:p w14:paraId="42CAEB48" w14:textId="77777777" w:rsidR="000A101A" w:rsidRDefault="000A101A" w:rsidP="000A101A">
            <w:pPr>
              <w:pStyle w:val="Heading2"/>
              <w:numPr>
                <w:ilvl w:val="0"/>
                <w:numId w:val="0"/>
              </w:numPr>
              <w:spacing w:before="60" w:after="60"/>
            </w:pPr>
            <w:r w:rsidRPr="00B008E3">
              <w:rPr>
                <w:lang w:val="en-AU"/>
              </w:rPr>
              <w:t>450</w:t>
            </w:r>
          </w:p>
        </w:tc>
        <w:tc>
          <w:tcPr>
            <w:tcW w:w="2452" w:type="dxa"/>
            <w:vAlign w:val="bottom"/>
          </w:tcPr>
          <w:p w14:paraId="7DB11367" w14:textId="77777777" w:rsidR="000A101A" w:rsidRDefault="000A101A" w:rsidP="000A101A">
            <w:pPr>
              <w:pStyle w:val="Heading2"/>
              <w:keepNext/>
              <w:numPr>
                <w:ilvl w:val="0"/>
                <w:numId w:val="0"/>
              </w:numPr>
              <w:spacing w:before="60" w:after="60"/>
            </w:pPr>
            <w:r w:rsidRPr="00B008E3">
              <w:rPr>
                <w:lang w:val="en-AU"/>
              </w:rPr>
              <w:t>$2,045.45</w:t>
            </w:r>
          </w:p>
        </w:tc>
        <w:tc>
          <w:tcPr>
            <w:tcW w:w="2789" w:type="dxa"/>
            <w:shd w:val="clear" w:color="auto" w:fill="auto"/>
          </w:tcPr>
          <w:p w14:paraId="0D4245FD" w14:textId="77777777" w:rsidR="000A101A" w:rsidRDefault="000A101A" w:rsidP="000A101A">
            <w:pPr>
              <w:pStyle w:val="Heading2"/>
              <w:numPr>
                <w:ilvl w:val="0"/>
                <w:numId w:val="0"/>
              </w:numPr>
              <w:spacing w:before="60" w:after="60"/>
            </w:pPr>
            <w:r w:rsidRPr="00B008E3">
              <w:rPr>
                <w:lang w:val="en-AU"/>
              </w:rPr>
              <w:t>$2,250</w:t>
            </w:r>
          </w:p>
        </w:tc>
      </w:tr>
      <w:tr w:rsidR="000A101A" w14:paraId="1EB14E78" w14:textId="77777777" w:rsidTr="000A101A">
        <w:tc>
          <w:tcPr>
            <w:tcW w:w="2096" w:type="dxa"/>
            <w:shd w:val="clear" w:color="auto" w:fill="auto"/>
          </w:tcPr>
          <w:p w14:paraId="5371FEDB" w14:textId="77777777" w:rsidR="000A101A" w:rsidRDefault="000A101A" w:rsidP="000A101A">
            <w:pPr>
              <w:pStyle w:val="Heading2"/>
              <w:numPr>
                <w:ilvl w:val="0"/>
                <w:numId w:val="0"/>
              </w:numPr>
              <w:spacing w:before="60" w:after="60"/>
            </w:pPr>
            <w:r w:rsidRPr="00B008E3">
              <w:rPr>
                <w:lang w:val="en-AU"/>
              </w:rPr>
              <w:t>451-500</w:t>
            </w:r>
          </w:p>
        </w:tc>
        <w:tc>
          <w:tcPr>
            <w:tcW w:w="1354" w:type="dxa"/>
            <w:shd w:val="clear" w:color="auto" w:fill="auto"/>
          </w:tcPr>
          <w:p w14:paraId="574B0195" w14:textId="77777777" w:rsidR="000A101A" w:rsidRDefault="000A101A" w:rsidP="000A101A">
            <w:pPr>
              <w:pStyle w:val="Heading2"/>
              <w:numPr>
                <w:ilvl w:val="0"/>
                <w:numId w:val="0"/>
              </w:numPr>
              <w:spacing w:before="60" w:after="60"/>
            </w:pPr>
            <w:r w:rsidRPr="00B008E3">
              <w:rPr>
                <w:lang w:val="en-AU"/>
              </w:rPr>
              <w:t>500</w:t>
            </w:r>
          </w:p>
        </w:tc>
        <w:tc>
          <w:tcPr>
            <w:tcW w:w="2452" w:type="dxa"/>
            <w:vAlign w:val="bottom"/>
          </w:tcPr>
          <w:p w14:paraId="73888BCA" w14:textId="77777777" w:rsidR="000A101A" w:rsidRDefault="000A101A" w:rsidP="000A101A">
            <w:pPr>
              <w:pStyle w:val="Heading2"/>
              <w:keepNext/>
              <w:numPr>
                <w:ilvl w:val="0"/>
                <w:numId w:val="0"/>
              </w:numPr>
              <w:spacing w:before="60" w:after="60"/>
            </w:pPr>
            <w:r w:rsidRPr="00B008E3">
              <w:rPr>
                <w:lang w:val="en-AU"/>
              </w:rPr>
              <w:t>$2,272.73</w:t>
            </w:r>
          </w:p>
        </w:tc>
        <w:tc>
          <w:tcPr>
            <w:tcW w:w="2789" w:type="dxa"/>
            <w:shd w:val="clear" w:color="auto" w:fill="auto"/>
          </w:tcPr>
          <w:p w14:paraId="5867BC58" w14:textId="77777777" w:rsidR="000A101A" w:rsidRDefault="000A101A" w:rsidP="000A101A">
            <w:pPr>
              <w:pStyle w:val="Heading2"/>
              <w:numPr>
                <w:ilvl w:val="0"/>
                <w:numId w:val="0"/>
              </w:numPr>
              <w:spacing w:before="60" w:after="60"/>
            </w:pPr>
            <w:r w:rsidRPr="00B008E3">
              <w:rPr>
                <w:lang w:val="en-AU"/>
              </w:rPr>
              <w:t>$2,500</w:t>
            </w:r>
          </w:p>
        </w:tc>
      </w:tr>
      <w:tr w:rsidR="000A101A" w14:paraId="2D18CCD0" w14:textId="77777777" w:rsidTr="000A101A">
        <w:tc>
          <w:tcPr>
            <w:tcW w:w="2096" w:type="dxa"/>
            <w:shd w:val="clear" w:color="auto" w:fill="auto"/>
          </w:tcPr>
          <w:p w14:paraId="131C048C" w14:textId="77777777" w:rsidR="000A101A" w:rsidRDefault="000A101A" w:rsidP="000A101A">
            <w:pPr>
              <w:pStyle w:val="Heading2"/>
              <w:numPr>
                <w:ilvl w:val="0"/>
                <w:numId w:val="0"/>
              </w:numPr>
              <w:spacing w:before="60" w:after="60"/>
            </w:pPr>
            <w:r w:rsidRPr="00B008E3">
              <w:rPr>
                <w:lang w:val="en-AU"/>
              </w:rPr>
              <w:t>501-550</w:t>
            </w:r>
          </w:p>
        </w:tc>
        <w:tc>
          <w:tcPr>
            <w:tcW w:w="1354" w:type="dxa"/>
            <w:shd w:val="clear" w:color="auto" w:fill="auto"/>
          </w:tcPr>
          <w:p w14:paraId="34E7361E" w14:textId="77777777" w:rsidR="000A101A" w:rsidRDefault="000A101A" w:rsidP="000A101A">
            <w:pPr>
              <w:pStyle w:val="Heading2"/>
              <w:numPr>
                <w:ilvl w:val="0"/>
                <w:numId w:val="0"/>
              </w:numPr>
              <w:spacing w:before="60" w:after="60"/>
            </w:pPr>
            <w:r w:rsidRPr="00B008E3">
              <w:rPr>
                <w:lang w:val="en-AU"/>
              </w:rPr>
              <w:t>550</w:t>
            </w:r>
          </w:p>
        </w:tc>
        <w:tc>
          <w:tcPr>
            <w:tcW w:w="2452" w:type="dxa"/>
            <w:vAlign w:val="bottom"/>
          </w:tcPr>
          <w:p w14:paraId="2513ECC6" w14:textId="77777777" w:rsidR="000A101A" w:rsidRDefault="000A101A" w:rsidP="000A101A">
            <w:pPr>
              <w:pStyle w:val="Heading2"/>
              <w:keepNext/>
              <w:numPr>
                <w:ilvl w:val="0"/>
                <w:numId w:val="0"/>
              </w:numPr>
              <w:spacing w:before="60" w:after="60"/>
            </w:pPr>
            <w:r w:rsidRPr="00B008E3">
              <w:rPr>
                <w:lang w:val="en-AU"/>
              </w:rPr>
              <w:t>$2,500.00</w:t>
            </w:r>
          </w:p>
        </w:tc>
        <w:tc>
          <w:tcPr>
            <w:tcW w:w="2789" w:type="dxa"/>
            <w:shd w:val="clear" w:color="auto" w:fill="auto"/>
          </w:tcPr>
          <w:p w14:paraId="086F3389" w14:textId="77777777" w:rsidR="000A101A" w:rsidRDefault="000A101A" w:rsidP="000A101A">
            <w:pPr>
              <w:pStyle w:val="Heading2"/>
              <w:numPr>
                <w:ilvl w:val="0"/>
                <w:numId w:val="0"/>
              </w:numPr>
              <w:spacing w:before="60" w:after="60"/>
            </w:pPr>
            <w:r w:rsidRPr="00B008E3">
              <w:rPr>
                <w:lang w:val="en-AU"/>
              </w:rPr>
              <w:t>$2,750</w:t>
            </w:r>
          </w:p>
        </w:tc>
      </w:tr>
      <w:tr w:rsidR="000A101A" w14:paraId="3212E723" w14:textId="77777777" w:rsidTr="000A101A">
        <w:tc>
          <w:tcPr>
            <w:tcW w:w="2096" w:type="dxa"/>
            <w:shd w:val="clear" w:color="auto" w:fill="auto"/>
          </w:tcPr>
          <w:p w14:paraId="2B760A53" w14:textId="77777777" w:rsidR="000A101A" w:rsidRDefault="000A101A" w:rsidP="000A101A">
            <w:pPr>
              <w:pStyle w:val="Heading2"/>
              <w:numPr>
                <w:ilvl w:val="0"/>
                <w:numId w:val="0"/>
              </w:numPr>
              <w:spacing w:before="60" w:after="60"/>
            </w:pPr>
            <w:r w:rsidRPr="00B008E3">
              <w:rPr>
                <w:lang w:val="en-AU"/>
              </w:rPr>
              <w:t>551-600</w:t>
            </w:r>
          </w:p>
        </w:tc>
        <w:tc>
          <w:tcPr>
            <w:tcW w:w="1354" w:type="dxa"/>
            <w:shd w:val="clear" w:color="auto" w:fill="auto"/>
          </w:tcPr>
          <w:p w14:paraId="6A76E5EB" w14:textId="77777777" w:rsidR="000A101A" w:rsidRDefault="000A101A" w:rsidP="000A101A">
            <w:pPr>
              <w:pStyle w:val="Heading2"/>
              <w:numPr>
                <w:ilvl w:val="0"/>
                <w:numId w:val="0"/>
              </w:numPr>
              <w:spacing w:before="60" w:after="60"/>
            </w:pPr>
            <w:r w:rsidRPr="00B008E3">
              <w:rPr>
                <w:lang w:val="en-AU"/>
              </w:rPr>
              <w:t>600</w:t>
            </w:r>
          </w:p>
        </w:tc>
        <w:tc>
          <w:tcPr>
            <w:tcW w:w="2452" w:type="dxa"/>
            <w:vAlign w:val="bottom"/>
          </w:tcPr>
          <w:p w14:paraId="6E5F6B6B" w14:textId="77777777" w:rsidR="000A101A" w:rsidRDefault="000A101A" w:rsidP="000A101A">
            <w:pPr>
              <w:pStyle w:val="Heading2"/>
              <w:keepNext/>
              <w:numPr>
                <w:ilvl w:val="0"/>
                <w:numId w:val="0"/>
              </w:numPr>
              <w:spacing w:before="60" w:after="60"/>
            </w:pPr>
            <w:r w:rsidRPr="00B008E3">
              <w:rPr>
                <w:lang w:val="en-AU"/>
              </w:rPr>
              <w:t>$2,727.27</w:t>
            </w:r>
          </w:p>
        </w:tc>
        <w:tc>
          <w:tcPr>
            <w:tcW w:w="2789" w:type="dxa"/>
            <w:shd w:val="clear" w:color="auto" w:fill="auto"/>
          </w:tcPr>
          <w:p w14:paraId="5DA8DC29" w14:textId="77777777" w:rsidR="000A101A" w:rsidRDefault="000A101A" w:rsidP="000A101A">
            <w:pPr>
              <w:pStyle w:val="Heading2"/>
              <w:numPr>
                <w:ilvl w:val="0"/>
                <w:numId w:val="0"/>
              </w:numPr>
              <w:spacing w:before="60" w:after="60"/>
            </w:pPr>
            <w:r w:rsidRPr="00B008E3">
              <w:rPr>
                <w:lang w:val="en-AU"/>
              </w:rPr>
              <w:t>$3,000</w:t>
            </w:r>
          </w:p>
        </w:tc>
      </w:tr>
      <w:tr w:rsidR="000A101A" w14:paraId="51DCC98B" w14:textId="77777777" w:rsidTr="000A101A">
        <w:tc>
          <w:tcPr>
            <w:tcW w:w="2096" w:type="dxa"/>
            <w:shd w:val="clear" w:color="auto" w:fill="auto"/>
          </w:tcPr>
          <w:p w14:paraId="1A3A062E" w14:textId="77777777" w:rsidR="000A101A" w:rsidRDefault="000A101A" w:rsidP="000A101A">
            <w:pPr>
              <w:pStyle w:val="Heading2"/>
              <w:numPr>
                <w:ilvl w:val="0"/>
                <w:numId w:val="0"/>
              </w:numPr>
              <w:spacing w:before="60" w:after="60"/>
            </w:pPr>
            <w:r w:rsidRPr="00B008E3">
              <w:rPr>
                <w:lang w:val="en-AU"/>
              </w:rPr>
              <w:t>601-650</w:t>
            </w:r>
          </w:p>
        </w:tc>
        <w:tc>
          <w:tcPr>
            <w:tcW w:w="1354" w:type="dxa"/>
            <w:shd w:val="clear" w:color="auto" w:fill="auto"/>
          </w:tcPr>
          <w:p w14:paraId="3F0BCBBB" w14:textId="77777777" w:rsidR="000A101A" w:rsidRDefault="000A101A" w:rsidP="000A101A">
            <w:pPr>
              <w:pStyle w:val="Heading2"/>
              <w:numPr>
                <w:ilvl w:val="0"/>
                <w:numId w:val="0"/>
              </w:numPr>
              <w:spacing w:before="60" w:after="60"/>
            </w:pPr>
            <w:r w:rsidRPr="00B008E3">
              <w:rPr>
                <w:lang w:val="en-AU"/>
              </w:rPr>
              <w:t>650</w:t>
            </w:r>
          </w:p>
        </w:tc>
        <w:tc>
          <w:tcPr>
            <w:tcW w:w="2452" w:type="dxa"/>
            <w:vAlign w:val="bottom"/>
          </w:tcPr>
          <w:p w14:paraId="4293A78A" w14:textId="77777777" w:rsidR="000A101A" w:rsidRDefault="000A101A" w:rsidP="000A101A">
            <w:pPr>
              <w:pStyle w:val="Heading2"/>
              <w:keepNext/>
              <w:numPr>
                <w:ilvl w:val="0"/>
                <w:numId w:val="0"/>
              </w:numPr>
              <w:spacing w:before="60" w:after="60"/>
            </w:pPr>
            <w:r w:rsidRPr="00B008E3">
              <w:rPr>
                <w:lang w:val="en-AU"/>
              </w:rPr>
              <w:t>$2,954.55</w:t>
            </w:r>
          </w:p>
        </w:tc>
        <w:tc>
          <w:tcPr>
            <w:tcW w:w="2789" w:type="dxa"/>
            <w:shd w:val="clear" w:color="auto" w:fill="auto"/>
          </w:tcPr>
          <w:p w14:paraId="358F3479" w14:textId="77777777" w:rsidR="000A101A" w:rsidRDefault="000A101A" w:rsidP="000A101A">
            <w:pPr>
              <w:pStyle w:val="Heading2"/>
              <w:numPr>
                <w:ilvl w:val="0"/>
                <w:numId w:val="0"/>
              </w:numPr>
              <w:spacing w:before="60" w:after="60"/>
            </w:pPr>
            <w:r w:rsidRPr="00B008E3">
              <w:rPr>
                <w:lang w:val="en-AU"/>
              </w:rPr>
              <w:t>$3,250</w:t>
            </w:r>
          </w:p>
        </w:tc>
      </w:tr>
      <w:tr w:rsidR="000A101A" w14:paraId="453555A7" w14:textId="77777777" w:rsidTr="000A101A">
        <w:tc>
          <w:tcPr>
            <w:tcW w:w="2096" w:type="dxa"/>
            <w:shd w:val="clear" w:color="auto" w:fill="auto"/>
          </w:tcPr>
          <w:p w14:paraId="1E2CAD32" w14:textId="77777777" w:rsidR="000A101A" w:rsidRDefault="000A101A" w:rsidP="000A101A">
            <w:pPr>
              <w:pStyle w:val="Heading2"/>
              <w:numPr>
                <w:ilvl w:val="0"/>
                <w:numId w:val="0"/>
              </w:numPr>
              <w:spacing w:before="60" w:after="60"/>
            </w:pPr>
            <w:r w:rsidRPr="00B008E3">
              <w:rPr>
                <w:lang w:val="en-AU"/>
              </w:rPr>
              <w:t>651-700</w:t>
            </w:r>
          </w:p>
        </w:tc>
        <w:tc>
          <w:tcPr>
            <w:tcW w:w="1354" w:type="dxa"/>
            <w:shd w:val="clear" w:color="auto" w:fill="auto"/>
          </w:tcPr>
          <w:p w14:paraId="32FD0685" w14:textId="77777777" w:rsidR="000A101A" w:rsidRDefault="000A101A" w:rsidP="000A101A">
            <w:pPr>
              <w:pStyle w:val="Heading2"/>
              <w:numPr>
                <w:ilvl w:val="0"/>
                <w:numId w:val="0"/>
              </w:numPr>
              <w:spacing w:before="60" w:after="60"/>
            </w:pPr>
            <w:r w:rsidRPr="00B008E3">
              <w:rPr>
                <w:lang w:val="en-AU"/>
              </w:rPr>
              <w:t>700</w:t>
            </w:r>
          </w:p>
        </w:tc>
        <w:tc>
          <w:tcPr>
            <w:tcW w:w="2452" w:type="dxa"/>
            <w:vAlign w:val="bottom"/>
          </w:tcPr>
          <w:p w14:paraId="2FEFEE5D" w14:textId="77777777" w:rsidR="000A101A" w:rsidRDefault="000A101A" w:rsidP="000A101A">
            <w:pPr>
              <w:pStyle w:val="Heading2"/>
              <w:keepNext/>
              <w:numPr>
                <w:ilvl w:val="0"/>
                <w:numId w:val="0"/>
              </w:numPr>
              <w:spacing w:before="60" w:after="60"/>
            </w:pPr>
            <w:r w:rsidRPr="00B008E3">
              <w:rPr>
                <w:lang w:val="en-AU"/>
              </w:rPr>
              <w:t>$3,181.82</w:t>
            </w:r>
          </w:p>
        </w:tc>
        <w:tc>
          <w:tcPr>
            <w:tcW w:w="2789" w:type="dxa"/>
            <w:shd w:val="clear" w:color="auto" w:fill="auto"/>
          </w:tcPr>
          <w:p w14:paraId="22983BA8" w14:textId="77777777" w:rsidR="000A101A" w:rsidRDefault="000A101A" w:rsidP="000A101A">
            <w:pPr>
              <w:pStyle w:val="Heading2"/>
              <w:numPr>
                <w:ilvl w:val="0"/>
                <w:numId w:val="0"/>
              </w:numPr>
              <w:spacing w:before="60" w:after="60"/>
            </w:pPr>
            <w:r w:rsidRPr="00B008E3">
              <w:rPr>
                <w:lang w:val="en-AU"/>
              </w:rPr>
              <w:t>$3,500</w:t>
            </w:r>
          </w:p>
        </w:tc>
      </w:tr>
      <w:tr w:rsidR="000A101A" w14:paraId="533776AF" w14:textId="77777777" w:rsidTr="000A101A">
        <w:tc>
          <w:tcPr>
            <w:tcW w:w="2096" w:type="dxa"/>
            <w:shd w:val="clear" w:color="auto" w:fill="auto"/>
          </w:tcPr>
          <w:p w14:paraId="2A23B54C" w14:textId="77777777" w:rsidR="000A101A" w:rsidRDefault="000A101A" w:rsidP="000A101A">
            <w:pPr>
              <w:pStyle w:val="Heading2"/>
              <w:numPr>
                <w:ilvl w:val="0"/>
                <w:numId w:val="0"/>
              </w:numPr>
              <w:spacing w:before="60" w:after="60"/>
            </w:pPr>
            <w:r w:rsidRPr="00B008E3">
              <w:rPr>
                <w:lang w:val="en-AU"/>
              </w:rPr>
              <w:t>701-750</w:t>
            </w:r>
          </w:p>
        </w:tc>
        <w:tc>
          <w:tcPr>
            <w:tcW w:w="1354" w:type="dxa"/>
            <w:shd w:val="clear" w:color="auto" w:fill="auto"/>
          </w:tcPr>
          <w:p w14:paraId="36EEDEFB" w14:textId="77777777" w:rsidR="000A101A" w:rsidRDefault="000A101A" w:rsidP="000A101A">
            <w:pPr>
              <w:pStyle w:val="Heading2"/>
              <w:numPr>
                <w:ilvl w:val="0"/>
                <w:numId w:val="0"/>
              </w:numPr>
              <w:spacing w:before="60" w:after="60"/>
            </w:pPr>
            <w:r w:rsidRPr="00B008E3">
              <w:rPr>
                <w:lang w:val="en-AU"/>
              </w:rPr>
              <w:t>750</w:t>
            </w:r>
          </w:p>
        </w:tc>
        <w:tc>
          <w:tcPr>
            <w:tcW w:w="2452" w:type="dxa"/>
            <w:vAlign w:val="bottom"/>
          </w:tcPr>
          <w:p w14:paraId="04ED09C5" w14:textId="77777777" w:rsidR="000A101A" w:rsidRDefault="000A101A" w:rsidP="000A101A">
            <w:pPr>
              <w:pStyle w:val="Heading2"/>
              <w:keepNext/>
              <w:numPr>
                <w:ilvl w:val="0"/>
                <w:numId w:val="0"/>
              </w:numPr>
              <w:spacing w:before="60" w:after="60"/>
            </w:pPr>
            <w:r w:rsidRPr="00B008E3">
              <w:rPr>
                <w:lang w:val="en-AU"/>
              </w:rPr>
              <w:t>$3,409.09</w:t>
            </w:r>
          </w:p>
        </w:tc>
        <w:tc>
          <w:tcPr>
            <w:tcW w:w="2789" w:type="dxa"/>
            <w:shd w:val="clear" w:color="auto" w:fill="auto"/>
          </w:tcPr>
          <w:p w14:paraId="149C8217" w14:textId="77777777" w:rsidR="000A101A" w:rsidRDefault="000A101A" w:rsidP="000A101A">
            <w:pPr>
              <w:pStyle w:val="Heading2"/>
              <w:numPr>
                <w:ilvl w:val="0"/>
                <w:numId w:val="0"/>
              </w:numPr>
              <w:spacing w:before="60" w:after="60"/>
            </w:pPr>
            <w:r w:rsidRPr="00B008E3">
              <w:rPr>
                <w:lang w:val="en-AU"/>
              </w:rPr>
              <w:t>$3,750</w:t>
            </w:r>
          </w:p>
        </w:tc>
      </w:tr>
      <w:tr w:rsidR="000A101A" w14:paraId="0B9BCFAA" w14:textId="77777777" w:rsidTr="000A101A">
        <w:tc>
          <w:tcPr>
            <w:tcW w:w="2096" w:type="dxa"/>
            <w:shd w:val="clear" w:color="auto" w:fill="auto"/>
          </w:tcPr>
          <w:p w14:paraId="11D0F89C" w14:textId="77777777" w:rsidR="000A101A" w:rsidRDefault="000A101A" w:rsidP="000A101A">
            <w:pPr>
              <w:pStyle w:val="Heading2"/>
              <w:numPr>
                <w:ilvl w:val="0"/>
                <w:numId w:val="0"/>
              </w:numPr>
              <w:spacing w:before="60" w:after="60"/>
            </w:pPr>
            <w:r w:rsidRPr="00B008E3">
              <w:rPr>
                <w:lang w:val="en-AU"/>
              </w:rPr>
              <w:t>751-800</w:t>
            </w:r>
          </w:p>
        </w:tc>
        <w:tc>
          <w:tcPr>
            <w:tcW w:w="1354" w:type="dxa"/>
            <w:shd w:val="clear" w:color="auto" w:fill="auto"/>
          </w:tcPr>
          <w:p w14:paraId="18DE34C4" w14:textId="77777777" w:rsidR="000A101A" w:rsidRDefault="000A101A" w:rsidP="000A101A">
            <w:pPr>
              <w:pStyle w:val="Heading2"/>
              <w:numPr>
                <w:ilvl w:val="0"/>
                <w:numId w:val="0"/>
              </w:numPr>
              <w:spacing w:before="60" w:after="60"/>
            </w:pPr>
            <w:r w:rsidRPr="00B008E3">
              <w:rPr>
                <w:lang w:val="en-AU"/>
              </w:rPr>
              <w:t>800</w:t>
            </w:r>
          </w:p>
        </w:tc>
        <w:tc>
          <w:tcPr>
            <w:tcW w:w="2452" w:type="dxa"/>
            <w:vAlign w:val="bottom"/>
          </w:tcPr>
          <w:p w14:paraId="1F9B109B" w14:textId="77777777" w:rsidR="000A101A" w:rsidRDefault="000A101A" w:rsidP="000A101A">
            <w:pPr>
              <w:pStyle w:val="Heading2"/>
              <w:keepNext/>
              <w:numPr>
                <w:ilvl w:val="0"/>
                <w:numId w:val="0"/>
              </w:numPr>
              <w:spacing w:before="60" w:after="60"/>
            </w:pPr>
            <w:r w:rsidRPr="00B008E3">
              <w:rPr>
                <w:lang w:val="en-AU"/>
              </w:rPr>
              <w:t>$3,636.36</w:t>
            </w:r>
          </w:p>
        </w:tc>
        <w:tc>
          <w:tcPr>
            <w:tcW w:w="2789" w:type="dxa"/>
            <w:shd w:val="clear" w:color="auto" w:fill="auto"/>
          </w:tcPr>
          <w:p w14:paraId="1AD8D623" w14:textId="77777777" w:rsidR="000A101A" w:rsidRDefault="000A101A" w:rsidP="000A101A">
            <w:pPr>
              <w:pStyle w:val="Heading2"/>
              <w:numPr>
                <w:ilvl w:val="0"/>
                <w:numId w:val="0"/>
              </w:numPr>
              <w:spacing w:before="60" w:after="60"/>
            </w:pPr>
            <w:r w:rsidRPr="00B008E3">
              <w:rPr>
                <w:lang w:val="en-AU"/>
              </w:rPr>
              <w:t>$4,000</w:t>
            </w:r>
          </w:p>
        </w:tc>
      </w:tr>
      <w:tr w:rsidR="000A101A" w14:paraId="5A3C3CF6" w14:textId="77777777" w:rsidTr="000A101A">
        <w:tc>
          <w:tcPr>
            <w:tcW w:w="2096" w:type="dxa"/>
            <w:shd w:val="clear" w:color="auto" w:fill="auto"/>
          </w:tcPr>
          <w:p w14:paraId="737A6327" w14:textId="77777777" w:rsidR="000A101A" w:rsidRDefault="000A101A" w:rsidP="000A101A">
            <w:pPr>
              <w:pStyle w:val="Heading2"/>
              <w:numPr>
                <w:ilvl w:val="0"/>
                <w:numId w:val="0"/>
              </w:numPr>
              <w:spacing w:before="60" w:after="60"/>
            </w:pPr>
            <w:r w:rsidRPr="00B008E3">
              <w:rPr>
                <w:lang w:val="en-AU"/>
              </w:rPr>
              <w:t>801-850</w:t>
            </w:r>
          </w:p>
        </w:tc>
        <w:tc>
          <w:tcPr>
            <w:tcW w:w="1354" w:type="dxa"/>
            <w:shd w:val="clear" w:color="auto" w:fill="auto"/>
          </w:tcPr>
          <w:p w14:paraId="393ACA6D" w14:textId="77777777" w:rsidR="000A101A" w:rsidRDefault="000A101A" w:rsidP="000A101A">
            <w:pPr>
              <w:pStyle w:val="Heading2"/>
              <w:numPr>
                <w:ilvl w:val="0"/>
                <w:numId w:val="0"/>
              </w:numPr>
              <w:spacing w:before="60" w:after="60"/>
            </w:pPr>
            <w:r w:rsidRPr="00B008E3">
              <w:rPr>
                <w:lang w:val="en-AU"/>
              </w:rPr>
              <w:t>850</w:t>
            </w:r>
          </w:p>
        </w:tc>
        <w:tc>
          <w:tcPr>
            <w:tcW w:w="2452" w:type="dxa"/>
            <w:vAlign w:val="bottom"/>
          </w:tcPr>
          <w:p w14:paraId="1F7489CC" w14:textId="77777777" w:rsidR="000A101A" w:rsidRDefault="000A101A" w:rsidP="000A101A">
            <w:pPr>
              <w:pStyle w:val="Heading2"/>
              <w:keepNext/>
              <w:numPr>
                <w:ilvl w:val="0"/>
                <w:numId w:val="0"/>
              </w:numPr>
              <w:spacing w:before="60" w:after="60"/>
            </w:pPr>
            <w:r w:rsidRPr="00B008E3">
              <w:rPr>
                <w:lang w:val="en-AU"/>
              </w:rPr>
              <w:t>$3,863.64</w:t>
            </w:r>
          </w:p>
        </w:tc>
        <w:tc>
          <w:tcPr>
            <w:tcW w:w="2789" w:type="dxa"/>
            <w:shd w:val="clear" w:color="auto" w:fill="auto"/>
          </w:tcPr>
          <w:p w14:paraId="54D7148D" w14:textId="77777777" w:rsidR="000A101A" w:rsidRDefault="000A101A" w:rsidP="000A101A">
            <w:pPr>
              <w:pStyle w:val="Heading2"/>
              <w:numPr>
                <w:ilvl w:val="0"/>
                <w:numId w:val="0"/>
              </w:numPr>
              <w:spacing w:before="60" w:after="60"/>
            </w:pPr>
            <w:r w:rsidRPr="00B008E3">
              <w:rPr>
                <w:lang w:val="en-AU"/>
              </w:rPr>
              <w:t>$4,250</w:t>
            </w:r>
          </w:p>
        </w:tc>
      </w:tr>
      <w:tr w:rsidR="000A101A" w14:paraId="2722C570" w14:textId="77777777" w:rsidTr="000A101A">
        <w:tc>
          <w:tcPr>
            <w:tcW w:w="2096" w:type="dxa"/>
            <w:shd w:val="clear" w:color="auto" w:fill="auto"/>
          </w:tcPr>
          <w:p w14:paraId="53FB9E1B" w14:textId="77777777" w:rsidR="000A101A" w:rsidRDefault="000A101A" w:rsidP="000A101A">
            <w:pPr>
              <w:pStyle w:val="Heading2"/>
              <w:numPr>
                <w:ilvl w:val="0"/>
                <w:numId w:val="0"/>
              </w:numPr>
              <w:spacing w:before="60" w:after="60"/>
            </w:pPr>
            <w:r w:rsidRPr="00B008E3">
              <w:rPr>
                <w:lang w:val="en-AU"/>
              </w:rPr>
              <w:t>851-900</w:t>
            </w:r>
          </w:p>
        </w:tc>
        <w:tc>
          <w:tcPr>
            <w:tcW w:w="1354" w:type="dxa"/>
            <w:shd w:val="clear" w:color="auto" w:fill="auto"/>
          </w:tcPr>
          <w:p w14:paraId="76ED4B7F" w14:textId="77777777" w:rsidR="000A101A" w:rsidRDefault="000A101A" w:rsidP="000A101A">
            <w:pPr>
              <w:pStyle w:val="Heading2"/>
              <w:numPr>
                <w:ilvl w:val="0"/>
                <w:numId w:val="0"/>
              </w:numPr>
              <w:spacing w:before="60" w:after="60"/>
            </w:pPr>
            <w:r w:rsidRPr="00B008E3">
              <w:rPr>
                <w:lang w:val="en-AU"/>
              </w:rPr>
              <w:t>900</w:t>
            </w:r>
          </w:p>
        </w:tc>
        <w:tc>
          <w:tcPr>
            <w:tcW w:w="2452" w:type="dxa"/>
            <w:vAlign w:val="bottom"/>
          </w:tcPr>
          <w:p w14:paraId="0876313D" w14:textId="77777777" w:rsidR="000A101A" w:rsidRDefault="000A101A" w:rsidP="000A101A">
            <w:pPr>
              <w:pStyle w:val="Heading2"/>
              <w:keepNext/>
              <w:numPr>
                <w:ilvl w:val="0"/>
                <w:numId w:val="0"/>
              </w:numPr>
              <w:spacing w:before="60" w:after="60"/>
            </w:pPr>
            <w:r w:rsidRPr="00B008E3">
              <w:rPr>
                <w:lang w:val="en-AU"/>
              </w:rPr>
              <w:t>$4,090.91</w:t>
            </w:r>
          </w:p>
        </w:tc>
        <w:tc>
          <w:tcPr>
            <w:tcW w:w="2789" w:type="dxa"/>
            <w:shd w:val="clear" w:color="auto" w:fill="auto"/>
          </w:tcPr>
          <w:p w14:paraId="394BAC6E" w14:textId="77777777" w:rsidR="000A101A" w:rsidRDefault="000A101A" w:rsidP="000A101A">
            <w:pPr>
              <w:pStyle w:val="Heading2"/>
              <w:numPr>
                <w:ilvl w:val="0"/>
                <w:numId w:val="0"/>
              </w:numPr>
              <w:spacing w:before="60" w:after="60"/>
            </w:pPr>
            <w:r w:rsidRPr="00B008E3">
              <w:rPr>
                <w:lang w:val="en-AU"/>
              </w:rPr>
              <w:t>$4,500</w:t>
            </w:r>
          </w:p>
        </w:tc>
      </w:tr>
      <w:tr w:rsidR="000A101A" w14:paraId="27179C3B" w14:textId="77777777" w:rsidTr="000A101A">
        <w:tc>
          <w:tcPr>
            <w:tcW w:w="2096" w:type="dxa"/>
            <w:shd w:val="clear" w:color="auto" w:fill="auto"/>
          </w:tcPr>
          <w:p w14:paraId="7BFD2C7B" w14:textId="77777777" w:rsidR="000A101A" w:rsidRDefault="000A101A" w:rsidP="000A101A">
            <w:pPr>
              <w:pStyle w:val="Heading2"/>
              <w:numPr>
                <w:ilvl w:val="0"/>
                <w:numId w:val="0"/>
              </w:numPr>
              <w:spacing w:before="60" w:after="60"/>
            </w:pPr>
            <w:r w:rsidRPr="00B008E3">
              <w:rPr>
                <w:lang w:val="en-AU"/>
              </w:rPr>
              <w:t>901-950</w:t>
            </w:r>
          </w:p>
        </w:tc>
        <w:tc>
          <w:tcPr>
            <w:tcW w:w="1354" w:type="dxa"/>
            <w:shd w:val="clear" w:color="auto" w:fill="auto"/>
          </w:tcPr>
          <w:p w14:paraId="3AA05FDF" w14:textId="77777777" w:rsidR="000A101A" w:rsidRDefault="000A101A" w:rsidP="000A101A">
            <w:pPr>
              <w:pStyle w:val="Heading2"/>
              <w:numPr>
                <w:ilvl w:val="0"/>
                <w:numId w:val="0"/>
              </w:numPr>
              <w:spacing w:before="60" w:after="60"/>
            </w:pPr>
            <w:r w:rsidRPr="00B008E3">
              <w:rPr>
                <w:lang w:val="en-AU"/>
              </w:rPr>
              <w:t>950</w:t>
            </w:r>
          </w:p>
        </w:tc>
        <w:tc>
          <w:tcPr>
            <w:tcW w:w="2452" w:type="dxa"/>
            <w:vAlign w:val="bottom"/>
          </w:tcPr>
          <w:p w14:paraId="358ACB26" w14:textId="77777777" w:rsidR="000A101A" w:rsidRDefault="000A101A" w:rsidP="000A101A">
            <w:pPr>
              <w:pStyle w:val="Heading2"/>
              <w:keepNext/>
              <w:numPr>
                <w:ilvl w:val="0"/>
                <w:numId w:val="0"/>
              </w:numPr>
              <w:spacing w:before="60" w:after="60"/>
            </w:pPr>
            <w:r w:rsidRPr="00B008E3">
              <w:rPr>
                <w:lang w:val="en-AU"/>
              </w:rPr>
              <w:t>$4,318.18</w:t>
            </w:r>
          </w:p>
        </w:tc>
        <w:tc>
          <w:tcPr>
            <w:tcW w:w="2789" w:type="dxa"/>
            <w:shd w:val="clear" w:color="auto" w:fill="auto"/>
          </w:tcPr>
          <w:p w14:paraId="28A0422E" w14:textId="77777777" w:rsidR="000A101A" w:rsidRDefault="000A101A" w:rsidP="000A101A">
            <w:pPr>
              <w:pStyle w:val="Heading2"/>
              <w:numPr>
                <w:ilvl w:val="0"/>
                <w:numId w:val="0"/>
              </w:numPr>
              <w:spacing w:before="60" w:after="60"/>
            </w:pPr>
            <w:r w:rsidRPr="00B008E3">
              <w:rPr>
                <w:lang w:val="en-AU"/>
              </w:rPr>
              <w:t>$4,750</w:t>
            </w:r>
          </w:p>
        </w:tc>
      </w:tr>
      <w:tr w:rsidR="000A101A" w14:paraId="4FB090FB" w14:textId="77777777" w:rsidTr="000A101A">
        <w:tc>
          <w:tcPr>
            <w:tcW w:w="2096" w:type="dxa"/>
            <w:shd w:val="clear" w:color="auto" w:fill="auto"/>
          </w:tcPr>
          <w:p w14:paraId="4FD13BC7" w14:textId="77777777" w:rsidR="000A101A" w:rsidRDefault="000A101A" w:rsidP="000A101A">
            <w:pPr>
              <w:pStyle w:val="Heading2"/>
              <w:numPr>
                <w:ilvl w:val="0"/>
                <w:numId w:val="0"/>
              </w:numPr>
              <w:spacing w:before="60" w:after="60"/>
            </w:pPr>
            <w:r w:rsidRPr="00B008E3">
              <w:rPr>
                <w:lang w:val="en-AU"/>
              </w:rPr>
              <w:t>951-1000</w:t>
            </w:r>
          </w:p>
        </w:tc>
        <w:tc>
          <w:tcPr>
            <w:tcW w:w="1354" w:type="dxa"/>
            <w:shd w:val="clear" w:color="auto" w:fill="auto"/>
          </w:tcPr>
          <w:p w14:paraId="28EF31E9" w14:textId="77777777" w:rsidR="000A101A" w:rsidRDefault="000A101A" w:rsidP="000A101A">
            <w:pPr>
              <w:pStyle w:val="Heading2"/>
              <w:numPr>
                <w:ilvl w:val="0"/>
                <w:numId w:val="0"/>
              </w:numPr>
              <w:spacing w:before="60" w:after="60"/>
            </w:pPr>
            <w:r w:rsidRPr="00B008E3">
              <w:rPr>
                <w:lang w:val="en-AU"/>
              </w:rPr>
              <w:t>1000</w:t>
            </w:r>
          </w:p>
        </w:tc>
        <w:tc>
          <w:tcPr>
            <w:tcW w:w="2452" w:type="dxa"/>
            <w:vAlign w:val="bottom"/>
          </w:tcPr>
          <w:p w14:paraId="7B5A91B4" w14:textId="77777777" w:rsidR="000A101A" w:rsidRDefault="000A101A" w:rsidP="000A101A">
            <w:pPr>
              <w:pStyle w:val="Heading2"/>
              <w:keepNext/>
              <w:numPr>
                <w:ilvl w:val="0"/>
                <w:numId w:val="0"/>
              </w:numPr>
              <w:spacing w:before="60" w:after="60"/>
            </w:pPr>
            <w:r w:rsidRPr="00B008E3">
              <w:rPr>
                <w:lang w:val="en-AU"/>
              </w:rPr>
              <w:t>$4,545.45</w:t>
            </w:r>
          </w:p>
        </w:tc>
        <w:tc>
          <w:tcPr>
            <w:tcW w:w="2789" w:type="dxa"/>
            <w:shd w:val="clear" w:color="auto" w:fill="auto"/>
          </w:tcPr>
          <w:p w14:paraId="5C94B354" w14:textId="77777777" w:rsidR="000A101A" w:rsidRDefault="000A101A" w:rsidP="000A101A">
            <w:pPr>
              <w:pStyle w:val="Heading2"/>
              <w:numPr>
                <w:ilvl w:val="0"/>
                <w:numId w:val="0"/>
              </w:numPr>
              <w:spacing w:before="60" w:after="60"/>
            </w:pPr>
            <w:r w:rsidRPr="00B008E3">
              <w:rPr>
                <w:lang w:val="en-AU"/>
              </w:rPr>
              <w:t>$5,000</w:t>
            </w:r>
          </w:p>
        </w:tc>
      </w:tr>
      <w:tr w:rsidR="000A101A" w14:paraId="2ED8AA41" w14:textId="77777777" w:rsidTr="000A101A">
        <w:tc>
          <w:tcPr>
            <w:tcW w:w="2096" w:type="dxa"/>
            <w:shd w:val="clear" w:color="auto" w:fill="auto"/>
          </w:tcPr>
          <w:p w14:paraId="43B6C380" w14:textId="77777777" w:rsidR="000A101A" w:rsidRDefault="000A101A" w:rsidP="000A101A">
            <w:pPr>
              <w:pStyle w:val="Heading2"/>
              <w:numPr>
                <w:ilvl w:val="0"/>
                <w:numId w:val="0"/>
              </w:numPr>
              <w:spacing w:before="60" w:after="60"/>
            </w:pPr>
            <w:r w:rsidRPr="00B008E3">
              <w:rPr>
                <w:lang w:val="en-AU"/>
              </w:rPr>
              <w:t>1001-2000</w:t>
            </w:r>
          </w:p>
        </w:tc>
        <w:tc>
          <w:tcPr>
            <w:tcW w:w="1354" w:type="dxa"/>
            <w:shd w:val="clear" w:color="auto" w:fill="auto"/>
          </w:tcPr>
          <w:p w14:paraId="5576E8EE" w14:textId="77777777" w:rsidR="000A101A" w:rsidRDefault="000A101A" w:rsidP="000A101A">
            <w:pPr>
              <w:pStyle w:val="Heading2"/>
              <w:numPr>
                <w:ilvl w:val="0"/>
                <w:numId w:val="0"/>
              </w:numPr>
              <w:spacing w:before="60" w:after="60"/>
              <w:rPr>
                <w:rFonts w:ascii="Arial" w:hAnsi="Arial"/>
                <w:b/>
              </w:rPr>
            </w:pPr>
            <w:r w:rsidRPr="00B008E3">
              <w:rPr>
                <w:lang w:val="en-AU"/>
              </w:rPr>
              <w:t>2000</w:t>
            </w:r>
          </w:p>
        </w:tc>
        <w:tc>
          <w:tcPr>
            <w:tcW w:w="2452" w:type="dxa"/>
            <w:vAlign w:val="bottom"/>
          </w:tcPr>
          <w:p w14:paraId="4DD2CDB9" w14:textId="77777777" w:rsidR="000A101A" w:rsidRDefault="000A101A" w:rsidP="000A101A">
            <w:pPr>
              <w:pStyle w:val="Heading2"/>
              <w:keepNext/>
              <w:numPr>
                <w:ilvl w:val="0"/>
                <w:numId w:val="0"/>
              </w:numPr>
              <w:spacing w:before="60" w:after="60"/>
              <w:rPr>
                <w:rFonts w:ascii="Arial" w:hAnsi="Arial"/>
                <w:b/>
              </w:rPr>
            </w:pPr>
            <w:r w:rsidRPr="00B008E3">
              <w:rPr>
                <w:lang w:val="en-AU"/>
              </w:rPr>
              <w:t>$8,181.82</w:t>
            </w:r>
          </w:p>
        </w:tc>
        <w:tc>
          <w:tcPr>
            <w:tcW w:w="2789" w:type="dxa"/>
            <w:shd w:val="clear" w:color="auto" w:fill="auto"/>
          </w:tcPr>
          <w:p w14:paraId="2B2B1530" w14:textId="77777777" w:rsidR="000A101A" w:rsidRDefault="000A101A" w:rsidP="000A101A">
            <w:pPr>
              <w:pStyle w:val="Heading2"/>
              <w:numPr>
                <w:ilvl w:val="0"/>
                <w:numId w:val="0"/>
              </w:numPr>
              <w:spacing w:before="60" w:after="60"/>
              <w:rPr>
                <w:rFonts w:ascii="Arial" w:hAnsi="Arial"/>
                <w:b/>
              </w:rPr>
            </w:pPr>
            <w:r w:rsidRPr="00B008E3">
              <w:rPr>
                <w:lang w:val="en-AU"/>
              </w:rPr>
              <w:t>$9,000</w:t>
            </w:r>
          </w:p>
        </w:tc>
      </w:tr>
      <w:tr w:rsidR="000A101A" w14:paraId="56F08843" w14:textId="77777777" w:rsidTr="000A101A">
        <w:tc>
          <w:tcPr>
            <w:tcW w:w="2096" w:type="dxa"/>
            <w:shd w:val="clear" w:color="auto" w:fill="auto"/>
          </w:tcPr>
          <w:p w14:paraId="490854F5" w14:textId="77777777" w:rsidR="000A101A" w:rsidRDefault="000A101A" w:rsidP="000A101A">
            <w:pPr>
              <w:pStyle w:val="Heading2"/>
              <w:numPr>
                <w:ilvl w:val="0"/>
                <w:numId w:val="0"/>
              </w:numPr>
              <w:spacing w:before="60" w:after="60"/>
              <w:rPr>
                <w:rFonts w:ascii="Arial" w:hAnsi="Arial"/>
                <w:b/>
              </w:rPr>
            </w:pPr>
            <w:r w:rsidRPr="00B008E3">
              <w:rPr>
                <w:lang w:val="en-AU"/>
              </w:rPr>
              <w:t>2001-3000</w:t>
            </w:r>
          </w:p>
        </w:tc>
        <w:tc>
          <w:tcPr>
            <w:tcW w:w="1354" w:type="dxa"/>
            <w:shd w:val="clear" w:color="auto" w:fill="auto"/>
          </w:tcPr>
          <w:p w14:paraId="5FB01092" w14:textId="77777777" w:rsidR="000A101A" w:rsidRDefault="000A101A" w:rsidP="000A101A">
            <w:pPr>
              <w:pStyle w:val="Heading2"/>
              <w:numPr>
                <w:ilvl w:val="0"/>
                <w:numId w:val="0"/>
              </w:numPr>
              <w:spacing w:before="60" w:after="60"/>
              <w:rPr>
                <w:rFonts w:ascii="Arial" w:hAnsi="Arial"/>
                <w:b/>
              </w:rPr>
            </w:pPr>
            <w:r w:rsidRPr="00B008E3">
              <w:rPr>
                <w:lang w:val="en-AU"/>
              </w:rPr>
              <w:t>3,000</w:t>
            </w:r>
          </w:p>
        </w:tc>
        <w:tc>
          <w:tcPr>
            <w:tcW w:w="2452" w:type="dxa"/>
            <w:vAlign w:val="bottom"/>
          </w:tcPr>
          <w:p w14:paraId="00789B84" w14:textId="77777777" w:rsidR="000A101A" w:rsidRDefault="000A101A" w:rsidP="000A101A">
            <w:pPr>
              <w:pStyle w:val="Heading2"/>
              <w:keepNext/>
              <w:numPr>
                <w:ilvl w:val="0"/>
                <w:numId w:val="0"/>
              </w:numPr>
              <w:spacing w:before="60" w:after="60"/>
              <w:rPr>
                <w:rFonts w:ascii="Arial" w:hAnsi="Arial"/>
                <w:b/>
              </w:rPr>
            </w:pPr>
            <w:r w:rsidRPr="00B008E3">
              <w:rPr>
                <w:lang w:val="en-AU"/>
              </w:rPr>
              <w:t>$10,909.09</w:t>
            </w:r>
          </w:p>
        </w:tc>
        <w:tc>
          <w:tcPr>
            <w:tcW w:w="2789" w:type="dxa"/>
            <w:shd w:val="clear" w:color="auto" w:fill="auto"/>
          </w:tcPr>
          <w:p w14:paraId="2DF2CEB4" w14:textId="77777777" w:rsidR="000A101A" w:rsidRDefault="000A101A" w:rsidP="000A101A">
            <w:pPr>
              <w:pStyle w:val="Heading2"/>
              <w:numPr>
                <w:ilvl w:val="0"/>
                <w:numId w:val="0"/>
              </w:numPr>
              <w:spacing w:before="60" w:after="60"/>
              <w:rPr>
                <w:rFonts w:ascii="Arial" w:hAnsi="Arial"/>
                <w:b/>
              </w:rPr>
            </w:pPr>
            <w:r w:rsidRPr="00B008E3">
              <w:rPr>
                <w:lang w:val="en-AU"/>
              </w:rPr>
              <w:t>$12,000</w:t>
            </w:r>
          </w:p>
        </w:tc>
      </w:tr>
      <w:tr w:rsidR="000A101A" w14:paraId="5F91F0D4" w14:textId="77777777" w:rsidTr="000A101A">
        <w:tc>
          <w:tcPr>
            <w:tcW w:w="2096" w:type="dxa"/>
            <w:shd w:val="clear" w:color="auto" w:fill="auto"/>
          </w:tcPr>
          <w:p w14:paraId="64A85282" w14:textId="77777777" w:rsidR="000A101A" w:rsidRDefault="000A101A" w:rsidP="000A101A">
            <w:pPr>
              <w:pStyle w:val="Heading2"/>
              <w:numPr>
                <w:ilvl w:val="0"/>
                <w:numId w:val="0"/>
              </w:numPr>
              <w:spacing w:before="60" w:after="60"/>
              <w:rPr>
                <w:rFonts w:ascii="Arial" w:hAnsi="Arial"/>
                <w:b/>
              </w:rPr>
            </w:pPr>
            <w:r w:rsidRPr="00B008E3">
              <w:rPr>
                <w:lang w:val="en-AU"/>
              </w:rPr>
              <w:t>3001-4000</w:t>
            </w:r>
          </w:p>
        </w:tc>
        <w:tc>
          <w:tcPr>
            <w:tcW w:w="1354" w:type="dxa"/>
            <w:shd w:val="clear" w:color="auto" w:fill="auto"/>
          </w:tcPr>
          <w:p w14:paraId="2872376B" w14:textId="77777777" w:rsidR="000A101A" w:rsidRDefault="000A101A" w:rsidP="000A101A">
            <w:pPr>
              <w:pStyle w:val="Heading2"/>
              <w:numPr>
                <w:ilvl w:val="0"/>
                <w:numId w:val="0"/>
              </w:numPr>
              <w:spacing w:before="60" w:after="60"/>
              <w:rPr>
                <w:rFonts w:ascii="Arial" w:hAnsi="Arial"/>
                <w:b/>
              </w:rPr>
            </w:pPr>
            <w:r w:rsidRPr="00B008E3">
              <w:rPr>
                <w:lang w:val="en-AU"/>
              </w:rPr>
              <w:t>4000</w:t>
            </w:r>
          </w:p>
        </w:tc>
        <w:tc>
          <w:tcPr>
            <w:tcW w:w="2452" w:type="dxa"/>
            <w:vAlign w:val="bottom"/>
          </w:tcPr>
          <w:p w14:paraId="40C4D6D1" w14:textId="77777777" w:rsidR="000A101A" w:rsidRDefault="000A101A" w:rsidP="000A101A">
            <w:pPr>
              <w:pStyle w:val="Heading2"/>
              <w:keepNext/>
              <w:numPr>
                <w:ilvl w:val="0"/>
                <w:numId w:val="0"/>
              </w:numPr>
              <w:spacing w:before="60" w:after="60"/>
              <w:rPr>
                <w:rFonts w:ascii="Arial" w:hAnsi="Arial"/>
                <w:b/>
              </w:rPr>
            </w:pPr>
            <w:r w:rsidRPr="00B008E3">
              <w:rPr>
                <w:lang w:val="en-AU"/>
              </w:rPr>
              <w:t>$12,727.27</w:t>
            </w:r>
          </w:p>
        </w:tc>
        <w:tc>
          <w:tcPr>
            <w:tcW w:w="2789" w:type="dxa"/>
            <w:shd w:val="clear" w:color="auto" w:fill="auto"/>
          </w:tcPr>
          <w:p w14:paraId="5A71ECB0" w14:textId="77777777" w:rsidR="000A101A" w:rsidRDefault="000A101A" w:rsidP="000A101A">
            <w:pPr>
              <w:pStyle w:val="Heading2"/>
              <w:numPr>
                <w:ilvl w:val="0"/>
                <w:numId w:val="0"/>
              </w:numPr>
              <w:spacing w:before="60" w:after="60"/>
              <w:rPr>
                <w:rFonts w:ascii="Arial" w:hAnsi="Arial"/>
                <w:b/>
              </w:rPr>
            </w:pPr>
            <w:r w:rsidRPr="00B008E3">
              <w:rPr>
                <w:lang w:val="en-AU"/>
              </w:rPr>
              <w:t>$14,000</w:t>
            </w:r>
          </w:p>
        </w:tc>
      </w:tr>
      <w:tr w:rsidR="000A101A" w14:paraId="6028AC2B" w14:textId="77777777" w:rsidTr="000A101A">
        <w:tc>
          <w:tcPr>
            <w:tcW w:w="2096" w:type="dxa"/>
            <w:shd w:val="clear" w:color="auto" w:fill="auto"/>
          </w:tcPr>
          <w:p w14:paraId="7CD0ED7F" w14:textId="77777777" w:rsidR="000A101A" w:rsidRDefault="000A101A" w:rsidP="000A101A">
            <w:pPr>
              <w:pStyle w:val="Heading2"/>
              <w:numPr>
                <w:ilvl w:val="0"/>
                <w:numId w:val="0"/>
              </w:numPr>
              <w:spacing w:before="60" w:after="60"/>
              <w:rPr>
                <w:rFonts w:ascii="Arial" w:hAnsi="Arial"/>
                <w:b/>
              </w:rPr>
            </w:pPr>
            <w:r w:rsidRPr="00B008E3">
              <w:rPr>
                <w:lang w:val="en-AU"/>
              </w:rPr>
              <w:t>4001-5000</w:t>
            </w:r>
          </w:p>
        </w:tc>
        <w:tc>
          <w:tcPr>
            <w:tcW w:w="1354" w:type="dxa"/>
            <w:shd w:val="clear" w:color="auto" w:fill="auto"/>
          </w:tcPr>
          <w:p w14:paraId="76342455" w14:textId="77777777" w:rsidR="000A101A" w:rsidRDefault="000A101A" w:rsidP="000A101A">
            <w:pPr>
              <w:pStyle w:val="Heading2"/>
              <w:numPr>
                <w:ilvl w:val="0"/>
                <w:numId w:val="0"/>
              </w:numPr>
              <w:spacing w:before="60" w:after="60"/>
              <w:rPr>
                <w:rFonts w:ascii="Arial" w:hAnsi="Arial"/>
                <w:b/>
              </w:rPr>
            </w:pPr>
            <w:r w:rsidRPr="00B008E3">
              <w:rPr>
                <w:lang w:val="en-AU"/>
              </w:rPr>
              <w:t>5000</w:t>
            </w:r>
          </w:p>
        </w:tc>
        <w:tc>
          <w:tcPr>
            <w:tcW w:w="2452" w:type="dxa"/>
            <w:vAlign w:val="bottom"/>
          </w:tcPr>
          <w:p w14:paraId="4962D32E" w14:textId="77777777" w:rsidR="000A101A" w:rsidRDefault="000A101A" w:rsidP="000A101A">
            <w:pPr>
              <w:pStyle w:val="Heading2"/>
              <w:keepNext/>
              <w:numPr>
                <w:ilvl w:val="0"/>
                <w:numId w:val="0"/>
              </w:numPr>
              <w:spacing w:before="60" w:after="60"/>
              <w:rPr>
                <w:rFonts w:ascii="Arial" w:hAnsi="Arial"/>
                <w:b/>
              </w:rPr>
            </w:pPr>
            <w:r w:rsidRPr="00B008E3">
              <w:rPr>
                <w:lang w:val="en-AU"/>
              </w:rPr>
              <w:t>$13,636.36</w:t>
            </w:r>
          </w:p>
        </w:tc>
        <w:tc>
          <w:tcPr>
            <w:tcW w:w="2789" w:type="dxa"/>
            <w:shd w:val="clear" w:color="auto" w:fill="auto"/>
          </w:tcPr>
          <w:p w14:paraId="6F4C60C1" w14:textId="77777777" w:rsidR="000A101A" w:rsidRDefault="000A101A" w:rsidP="000A101A">
            <w:pPr>
              <w:pStyle w:val="Heading2"/>
              <w:numPr>
                <w:ilvl w:val="0"/>
                <w:numId w:val="0"/>
              </w:numPr>
              <w:spacing w:before="60" w:after="60"/>
              <w:rPr>
                <w:rFonts w:ascii="Arial" w:hAnsi="Arial"/>
                <w:b/>
              </w:rPr>
            </w:pPr>
            <w:r w:rsidRPr="00B008E3">
              <w:rPr>
                <w:lang w:val="en-AU"/>
              </w:rPr>
              <w:t>$15,000</w:t>
            </w:r>
          </w:p>
        </w:tc>
      </w:tr>
    </w:tbl>
    <w:p w14:paraId="1361E8BB" w14:textId="77777777" w:rsidR="000A101A" w:rsidRDefault="000A101A" w:rsidP="000A101A">
      <w:pPr>
        <w:pStyle w:val="Heading2"/>
        <w:tabs>
          <w:tab w:val="clear" w:pos="142"/>
          <w:tab w:val="num" w:pos="-142"/>
        </w:tabs>
        <w:spacing w:before="240"/>
        <w:ind w:left="595"/>
      </w:pPr>
      <w:r>
        <w:t xml:space="preserve">The Secure Content Locker CAL Fees outlined in the table above only cover access to documents stored in the T-MDM portal and made available by you to your End Users. </w:t>
      </w:r>
    </w:p>
    <w:p w14:paraId="2E2A121F" w14:textId="77777777" w:rsidR="000A101A" w:rsidRPr="00C113C5" w:rsidRDefault="000A101A" w:rsidP="000A101A">
      <w:pPr>
        <w:pStyle w:val="Heading2"/>
        <w:tabs>
          <w:tab w:val="clear" w:pos="142"/>
          <w:tab w:val="num" w:pos="-142"/>
        </w:tabs>
        <w:ind w:left="595"/>
      </w:pPr>
      <w:r>
        <w:t xml:space="preserve">You must pay separately for any data usage fees and charges associated with the use of T-MDM service, Secure Content Locker and your Eligible Service. </w:t>
      </w:r>
    </w:p>
    <w:p w14:paraId="1F05EDFB" w14:textId="241F59B6" w:rsidR="000A101A" w:rsidRDefault="000A101A" w:rsidP="000A101A">
      <w:pPr>
        <w:pStyle w:val="Heading2"/>
        <w:tabs>
          <w:tab w:val="clear" w:pos="142"/>
          <w:tab w:val="num" w:pos="-142"/>
        </w:tabs>
        <w:ind w:left="595"/>
      </w:pPr>
      <w:r>
        <w:t xml:space="preserve">For use of T-MDM and Secure Content Locker outside of Australia, International Roaming charges apply (see Part I – Heading Overseas (International Roaming) section of Our Customer Terms for more details). </w:t>
      </w:r>
      <w:r>
        <w:br/>
      </w:r>
      <w:r>
        <w:rPr>
          <w:rFonts w:ascii="Arial" w:hAnsi="Arial" w:cs="Arial"/>
          <w:sz w:val="18"/>
          <w:szCs w:val="18"/>
        </w:rPr>
        <w:br/>
      </w:r>
      <w:r w:rsidRPr="000640C3">
        <w:rPr>
          <w:rFonts w:ascii="Arial" w:hAnsi="Arial" w:cs="Arial"/>
          <w:sz w:val="18"/>
          <w:szCs w:val="18"/>
        </w:rPr>
        <w:t>To see these terms –</w:t>
      </w:r>
      <w:r w:rsidRPr="003C58A8">
        <w:rPr>
          <w:rFonts w:ascii="Arial" w:hAnsi="Arial" w:cs="Arial"/>
          <w:sz w:val="18"/>
          <w:szCs w:val="18"/>
        </w:rPr>
        <w:t xml:space="preserve">business and government customers </w:t>
      </w:r>
      <w:hyperlink r:id="rId62" w:history="1">
        <w:r w:rsidRPr="000640C3">
          <w:rPr>
            <w:rStyle w:val="Hyperlink"/>
            <w:rFonts w:ascii="Arial" w:hAnsi="Arial" w:cs="Arial"/>
            <w:sz w:val="18"/>
            <w:szCs w:val="18"/>
          </w:rPr>
          <w:t>click here</w:t>
        </w:r>
      </w:hyperlink>
    </w:p>
    <w:p w14:paraId="41876AEF" w14:textId="77777777" w:rsidR="000A101A" w:rsidRDefault="000A101A" w:rsidP="000A101A">
      <w:pPr>
        <w:pStyle w:val="Heading2"/>
        <w:tabs>
          <w:tab w:val="clear" w:pos="142"/>
          <w:tab w:val="num" w:pos="-142"/>
        </w:tabs>
        <w:ind w:left="595"/>
      </w:pPr>
      <w:r>
        <w:t xml:space="preserve">You can cancel your Secure Content Locker CALs at any time by de-registering your Eligible Devices on the T-MDM portal. </w:t>
      </w:r>
    </w:p>
    <w:p w14:paraId="031E27DF" w14:textId="77777777" w:rsidR="000A101A" w:rsidRDefault="000A101A" w:rsidP="000A101A">
      <w:pPr>
        <w:pStyle w:val="Heading2"/>
        <w:tabs>
          <w:tab w:val="clear" w:pos="142"/>
          <w:tab w:val="num" w:pos="-142"/>
        </w:tabs>
        <w:ind w:left="595"/>
      </w:pPr>
      <w:r>
        <w:t xml:space="preserve">You will receive 25GB of cloud storage included with your Content Locker that can be shared amongst your Eligible Devices.  Should you require additional cloud storage for Content Locker, the following pricing applies. </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371"/>
        <w:gridCol w:w="2977"/>
      </w:tblGrid>
      <w:tr w:rsidR="000A101A" w14:paraId="056BCC2C" w14:textId="77777777" w:rsidTr="000A101A">
        <w:trPr>
          <w:tblHeader/>
        </w:trPr>
        <w:tc>
          <w:tcPr>
            <w:tcW w:w="2096" w:type="dxa"/>
            <w:shd w:val="clear" w:color="auto" w:fill="FFC000"/>
          </w:tcPr>
          <w:p w14:paraId="36EC4FB5" w14:textId="77777777" w:rsidR="000A101A" w:rsidRDefault="000A101A" w:rsidP="000A101A">
            <w:pPr>
              <w:pStyle w:val="Heading2"/>
              <w:keepNext/>
              <w:numPr>
                <w:ilvl w:val="0"/>
                <w:numId w:val="0"/>
              </w:numPr>
              <w:spacing w:before="60" w:after="60"/>
              <w:rPr>
                <w:rFonts w:ascii="Arial" w:hAnsi="Arial"/>
                <w:b/>
                <w:szCs w:val="32"/>
              </w:rPr>
            </w:pPr>
            <w:r w:rsidRPr="00B008E3">
              <w:rPr>
                <w:b/>
                <w:lang w:val="en-AU"/>
              </w:rPr>
              <w:t>Content Locker Cloud Storage</w:t>
            </w:r>
          </w:p>
        </w:tc>
        <w:tc>
          <w:tcPr>
            <w:tcW w:w="3371" w:type="dxa"/>
            <w:shd w:val="clear" w:color="auto" w:fill="FFC000"/>
          </w:tcPr>
          <w:p w14:paraId="22BAA75A" w14:textId="77777777" w:rsidR="000A101A" w:rsidRDefault="000A101A" w:rsidP="000A101A">
            <w:pPr>
              <w:pStyle w:val="Heading2"/>
              <w:keepNext/>
              <w:numPr>
                <w:ilvl w:val="0"/>
                <w:numId w:val="0"/>
              </w:numPr>
              <w:spacing w:before="60" w:after="60"/>
              <w:rPr>
                <w:rFonts w:ascii="Arial" w:hAnsi="Arial"/>
                <w:b/>
                <w:szCs w:val="32"/>
              </w:rPr>
            </w:pPr>
            <w:r w:rsidRPr="00B008E3">
              <w:rPr>
                <w:b/>
                <w:lang w:val="en-AU"/>
              </w:rPr>
              <w:t>Price per annum, excluding GST.  Paid in Advance</w:t>
            </w:r>
          </w:p>
        </w:tc>
        <w:tc>
          <w:tcPr>
            <w:tcW w:w="2977" w:type="dxa"/>
            <w:shd w:val="clear" w:color="auto" w:fill="FFC000"/>
          </w:tcPr>
          <w:p w14:paraId="6DB2F4F2" w14:textId="77777777" w:rsidR="000A101A" w:rsidRDefault="000A101A" w:rsidP="000A101A">
            <w:pPr>
              <w:pStyle w:val="Heading2"/>
              <w:keepNext/>
              <w:numPr>
                <w:ilvl w:val="0"/>
                <w:numId w:val="0"/>
              </w:numPr>
              <w:spacing w:before="60" w:after="60"/>
              <w:rPr>
                <w:rFonts w:ascii="Arial" w:hAnsi="Arial"/>
                <w:b/>
                <w:szCs w:val="32"/>
              </w:rPr>
            </w:pPr>
            <w:r w:rsidRPr="00B008E3">
              <w:rPr>
                <w:b/>
                <w:lang w:val="en-AU"/>
              </w:rPr>
              <w:t>Price per annum, including GST.  Paid in Advance</w:t>
            </w:r>
          </w:p>
        </w:tc>
      </w:tr>
      <w:tr w:rsidR="000A101A" w14:paraId="38CFB4F6" w14:textId="77777777" w:rsidTr="000A101A">
        <w:tc>
          <w:tcPr>
            <w:tcW w:w="2096" w:type="dxa"/>
            <w:shd w:val="clear" w:color="auto" w:fill="auto"/>
          </w:tcPr>
          <w:p w14:paraId="138468F6" w14:textId="77777777" w:rsidR="000A101A" w:rsidRDefault="000A101A" w:rsidP="000A101A">
            <w:pPr>
              <w:pStyle w:val="Heading2"/>
              <w:numPr>
                <w:ilvl w:val="0"/>
                <w:numId w:val="0"/>
              </w:numPr>
              <w:spacing w:before="60" w:after="60"/>
              <w:rPr>
                <w:rFonts w:ascii="Arial" w:hAnsi="Arial"/>
                <w:b/>
                <w:szCs w:val="32"/>
              </w:rPr>
            </w:pPr>
            <w:r w:rsidRPr="00B008E3">
              <w:rPr>
                <w:lang w:val="en-AU"/>
              </w:rPr>
              <w:t>25GB</w:t>
            </w:r>
          </w:p>
        </w:tc>
        <w:tc>
          <w:tcPr>
            <w:tcW w:w="3371" w:type="dxa"/>
          </w:tcPr>
          <w:p w14:paraId="59BB68F4"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$500.00</w:t>
            </w:r>
          </w:p>
        </w:tc>
        <w:tc>
          <w:tcPr>
            <w:tcW w:w="2977" w:type="dxa"/>
            <w:shd w:val="clear" w:color="auto" w:fill="auto"/>
          </w:tcPr>
          <w:p w14:paraId="05B62C57"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$550</w:t>
            </w:r>
          </w:p>
        </w:tc>
      </w:tr>
      <w:tr w:rsidR="000A101A" w14:paraId="4DF3968C" w14:textId="77777777" w:rsidTr="000A101A">
        <w:tc>
          <w:tcPr>
            <w:tcW w:w="2096" w:type="dxa"/>
            <w:shd w:val="clear" w:color="auto" w:fill="auto"/>
          </w:tcPr>
          <w:p w14:paraId="135E136B" w14:textId="77777777" w:rsidR="000A101A" w:rsidRDefault="000A101A" w:rsidP="000A101A">
            <w:pPr>
              <w:pStyle w:val="Heading2"/>
              <w:numPr>
                <w:ilvl w:val="0"/>
                <w:numId w:val="0"/>
              </w:numPr>
              <w:spacing w:before="60" w:after="60"/>
              <w:rPr>
                <w:rFonts w:ascii="Arial" w:hAnsi="Arial"/>
                <w:b/>
                <w:szCs w:val="32"/>
              </w:rPr>
            </w:pPr>
            <w:r w:rsidRPr="00B008E3">
              <w:rPr>
                <w:lang w:val="en-AU"/>
              </w:rPr>
              <w:t>50GB</w:t>
            </w:r>
          </w:p>
        </w:tc>
        <w:tc>
          <w:tcPr>
            <w:tcW w:w="3371" w:type="dxa"/>
          </w:tcPr>
          <w:p w14:paraId="1B1B9F61"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$909.09</w:t>
            </w:r>
          </w:p>
        </w:tc>
        <w:tc>
          <w:tcPr>
            <w:tcW w:w="2977" w:type="dxa"/>
            <w:shd w:val="clear" w:color="auto" w:fill="auto"/>
          </w:tcPr>
          <w:p w14:paraId="0DBE05DD"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$1,000</w:t>
            </w:r>
          </w:p>
        </w:tc>
      </w:tr>
      <w:tr w:rsidR="000A101A" w14:paraId="142F83D4" w14:textId="77777777" w:rsidTr="000A101A">
        <w:tc>
          <w:tcPr>
            <w:tcW w:w="2096" w:type="dxa"/>
            <w:shd w:val="clear" w:color="auto" w:fill="auto"/>
          </w:tcPr>
          <w:p w14:paraId="14E35998" w14:textId="77777777" w:rsidR="000A101A" w:rsidRDefault="000A101A" w:rsidP="000A101A">
            <w:pPr>
              <w:pStyle w:val="Heading2"/>
              <w:numPr>
                <w:ilvl w:val="0"/>
                <w:numId w:val="0"/>
              </w:numPr>
              <w:spacing w:before="60" w:after="60"/>
              <w:rPr>
                <w:rFonts w:ascii="Arial" w:hAnsi="Arial"/>
                <w:b/>
                <w:szCs w:val="32"/>
              </w:rPr>
            </w:pPr>
            <w:r w:rsidRPr="00B008E3">
              <w:rPr>
                <w:lang w:val="en-AU"/>
              </w:rPr>
              <w:t>100GB</w:t>
            </w:r>
          </w:p>
        </w:tc>
        <w:tc>
          <w:tcPr>
            <w:tcW w:w="3371" w:type="dxa"/>
          </w:tcPr>
          <w:p w14:paraId="70F0E2CC"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$1,636.36</w:t>
            </w:r>
          </w:p>
        </w:tc>
        <w:tc>
          <w:tcPr>
            <w:tcW w:w="2977" w:type="dxa"/>
            <w:shd w:val="clear" w:color="auto" w:fill="auto"/>
          </w:tcPr>
          <w:p w14:paraId="6439B05B"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$1,800</w:t>
            </w:r>
          </w:p>
        </w:tc>
      </w:tr>
      <w:tr w:rsidR="000A101A" w14:paraId="3BE10F41" w14:textId="77777777" w:rsidTr="000A101A">
        <w:tc>
          <w:tcPr>
            <w:tcW w:w="2096" w:type="dxa"/>
            <w:shd w:val="clear" w:color="auto" w:fill="auto"/>
          </w:tcPr>
          <w:p w14:paraId="7DE11DA6" w14:textId="77777777" w:rsidR="000A101A" w:rsidRDefault="000A101A" w:rsidP="000A101A">
            <w:pPr>
              <w:pStyle w:val="Heading2"/>
              <w:numPr>
                <w:ilvl w:val="0"/>
                <w:numId w:val="0"/>
              </w:numPr>
              <w:spacing w:before="60" w:after="60"/>
              <w:rPr>
                <w:rFonts w:ascii="Arial" w:hAnsi="Arial"/>
                <w:b/>
                <w:szCs w:val="32"/>
              </w:rPr>
            </w:pPr>
            <w:r w:rsidRPr="00B008E3">
              <w:rPr>
                <w:lang w:val="en-AU"/>
              </w:rPr>
              <w:t>500GB</w:t>
            </w:r>
          </w:p>
        </w:tc>
        <w:tc>
          <w:tcPr>
            <w:tcW w:w="3371" w:type="dxa"/>
          </w:tcPr>
          <w:p w14:paraId="403B6E01"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$7,272.72</w:t>
            </w:r>
          </w:p>
        </w:tc>
        <w:tc>
          <w:tcPr>
            <w:tcW w:w="2977" w:type="dxa"/>
            <w:shd w:val="clear" w:color="auto" w:fill="auto"/>
          </w:tcPr>
          <w:p w14:paraId="42F7EA37"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$8,000</w:t>
            </w:r>
          </w:p>
        </w:tc>
      </w:tr>
      <w:tr w:rsidR="000A101A" w14:paraId="4127421D" w14:textId="77777777" w:rsidTr="000A101A">
        <w:tc>
          <w:tcPr>
            <w:tcW w:w="2096" w:type="dxa"/>
            <w:shd w:val="clear" w:color="auto" w:fill="auto"/>
          </w:tcPr>
          <w:p w14:paraId="44131132" w14:textId="77777777" w:rsidR="000A101A" w:rsidRDefault="000A101A" w:rsidP="000A101A">
            <w:pPr>
              <w:pStyle w:val="Heading2"/>
              <w:numPr>
                <w:ilvl w:val="0"/>
                <w:numId w:val="0"/>
              </w:numPr>
              <w:spacing w:before="60" w:after="60"/>
              <w:rPr>
                <w:rFonts w:ascii="Arial" w:hAnsi="Arial"/>
                <w:b/>
                <w:szCs w:val="32"/>
              </w:rPr>
            </w:pPr>
            <w:r w:rsidRPr="00B008E3">
              <w:rPr>
                <w:lang w:val="en-AU"/>
              </w:rPr>
              <w:t>1TB</w:t>
            </w:r>
          </w:p>
        </w:tc>
        <w:tc>
          <w:tcPr>
            <w:tcW w:w="3371" w:type="dxa"/>
          </w:tcPr>
          <w:p w14:paraId="2A878A2D"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$11,818.18</w:t>
            </w:r>
          </w:p>
        </w:tc>
        <w:tc>
          <w:tcPr>
            <w:tcW w:w="2977" w:type="dxa"/>
            <w:shd w:val="clear" w:color="auto" w:fill="auto"/>
          </w:tcPr>
          <w:p w14:paraId="2CCCA01D" w14:textId="77777777" w:rsidR="000A101A" w:rsidRDefault="000A101A" w:rsidP="000A101A">
            <w:pPr>
              <w:pStyle w:val="Heading2"/>
              <w:keepNext/>
              <w:numPr>
                <w:ilvl w:val="0"/>
                <w:numId w:val="0"/>
              </w:numPr>
              <w:spacing w:before="60" w:after="60"/>
              <w:rPr>
                <w:rFonts w:ascii="Arial" w:hAnsi="Arial"/>
                <w:b/>
                <w:szCs w:val="32"/>
              </w:rPr>
            </w:pPr>
            <w:r w:rsidRPr="00B008E3">
              <w:rPr>
                <w:lang w:val="en-AU"/>
              </w:rPr>
              <w:t xml:space="preserve">$13,000 </w:t>
            </w:r>
          </w:p>
        </w:tc>
      </w:tr>
    </w:tbl>
    <w:p w14:paraId="1A203A9D" w14:textId="77777777" w:rsidR="000A101A" w:rsidRDefault="000A101A" w:rsidP="000A101A">
      <w:pPr>
        <w:pStyle w:val="Heading2"/>
        <w:tabs>
          <w:tab w:val="clear" w:pos="142"/>
          <w:tab w:val="num" w:pos="-142"/>
        </w:tabs>
        <w:spacing w:before="240"/>
        <w:ind w:left="595"/>
      </w:pPr>
      <w:r>
        <w:t>At the end of 12 months, the cloud storage will be automatically renewed and you will be charged for another 12 months in advance.  Should you not wish for the storage to be renewed you can contact Telstra and the storage will be removed and all documents and content will be deleted.  It is your responsibility to make copies of any documents and content before Telstra removes the storage.</w:t>
      </w:r>
    </w:p>
    <w:p w14:paraId="617557F9" w14:textId="77777777" w:rsidR="000A101A" w:rsidRDefault="000A101A" w:rsidP="000A101A">
      <w:pPr>
        <w:pStyle w:val="Indent1"/>
        <w:ind w:left="0"/>
      </w:pPr>
      <w:bookmarkStart w:id="1370" w:name="_Toc428871837"/>
      <w:bookmarkStart w:id="1371" w:name="_Toc432760235"/>
      <w:bookmarkStart w:id="1372" w:name="_Toc477961378"/>
      <w:bookmarkStart w:id="1373" w:name="_Toc3978015"/>
      <w:bookmarkStart w:id="1374" w:name="_Toc11837343"/>
      <w:bookmarkStart w:id="1375" w:name="_Toc11915396"/>
      <w:bookmarkStart w:id="1376" w:name="_Toc15374951"/>
      <w:r w:rsidRPr="00A1723D">
        <w:t>Professional Software Installation</w:t>
      </w:r>
      <w:bookmarkEnd w:id="1370"/>
      <w:bookmarkEnd w:id="1371"/>
      <w:bookmarkEnd w:id="1372"/>
      <w:bookmarkEnd w:id="1373"/>
      <w:bookmarkEnd w:id="1374"/>
      <w:bookmarkEnd w:id="1375"/>
      <w:bookmarkEnd w:id="1376"/>
    </w:p>
    <w:p w14:paraId="6DBCDB79" w14:textId="77777777" w:rsidR="000A101A" w:rsidRDefault="000A101A" w:rsidP="000A101A">
      <w:pPr>
        <w:pStyle w:val="Heading2"/>
        <w:tabs>
          <w:tab w:val="clear" w:pos="142"/>
          <w:tab w:val="num" w:pos="-142"/>
        </w:tabs>
        <w:ind w:left="595"/>
      </w:pPr>
      <w:r>
        <w:t xml:space="preserve">The Secure Email Gateway and Mobile Access Gateway features are available to existing and new T-MDM customers.  Each feature requires software to be installed at your premises and on your computer hardware, for example your computer server.  </w:t>
      </w:r>
    </w:p>
    <w:p w14:paraId="013CA001" w14:textId="77777777" w:rsidR="000A101A" w:rsidRDefault="000A101A" w:rsidP="000A101A">
      <w:pPr>
        <w:pStyle w:val="Heading2"/>
        <w:tabs>
          <w:tab w:val="clear" w:pos="142"/>
          <w:tab w:val="num" w:pos="-142"/>
        </w:tabs>
        <w:ind w:left="595"/>
      </w:pPr>
      <w:r>
        <w:t xml:space="preserve">We will offer you a fixed price for installing the software, provided that you supply the installed pre-requisite computer hardware at your own cost.  If you advise us that you would like to use the Secure Email Gateway and Mobile Access Gateway features, we will give you the technical pre-requisites and you will need to comply with these technical pre-requisites before the software can be installed. </w:t>
      </w:r>
    </w:p>
    <w:p w14:paraId="0DD30156" w14:textId="77777777" w:rsidR="000A101A" w:rsidRPr="00604057" w:rsidRDefault="000A101A" w:rsidP="000A101A">
      <w:pPr>
        <w:pStyle w:val="Heading2"/>
        <w:tabs>
          <w:tab w:val="clear" w:pos="142"/>
          <w:tab w:val="num" w:pos="-142"/>
        </w:tabs>
        <w:ind w:left="595"/>
      </w:pPr>
      <w:r>
        <w:t xml:space="preserve">If you comply with the technical pre-requisites then we will install the software remotely over the internet to your computer hardware.  </w:t>
      </w:r>
    </w:p>
    <w:p w14:paraId="72E6F1D8" w14:textId="77777777" w:rsidR="000A101A" w:rsidRPr="00604057" w:rsidRDefault="000A101A" w:rsidP="000A101A">
      <w:pPr>
        <w:pStyle w:val="Heading2"/>
        <w:keepNext/>
        <w:tabs>
          <w:tab w:val="clear" w:pos="142"/>
          <w:tab w:val="num" w:pos="-142"/>
        </w:tabs>
        <w:ind w:left="595"/>
      </w:pPr>
      <w:r>
        <w:t>The table below sets out the price for the remote installation of software for one server.  Multiple installations will incur multiple charges.</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371"/>
        <w:gridCol w:w="2977"/>
      </w:tblGrid>
      <w:tr w:rsidR="000A101A" w14:paraId="27E6FDA7" w14:textId="77777777" w:rsidTr="000A101A">
        <w:trPr>
          <w:tblHeader/>
        </w:trPr>
        <w:tc>
          <w:tcPr>
            <w:tcW w:w="2096" w:type="dxa"/>
            <w:shd w:val="clear" w:color="auto" w:fill="FFC000"/>
          </w:tcPr>
          <w:p w14:paraId="20D8DA41" w14:textId="77777777" w:rsidR="000A101A" w:rsidRDefault="000A101A" w:rsidP="000A101A">
            <w:pPr>
              <w:pStyle w:val="Heading2"/>
              <w:keepNext/>
              <w:numPr>
                <w:ilvl w:val="0"/>
                <w:numId w:val="0"/>
              </w:numPr>
              <w:spacing w:before="60" w:after="60"/>
              <w:rPr>
                <w:b/>
              </w:rPr>
            </w:pPr>
            <w:r w:rsidRPr="00B008E3">
              <w:rPr>
                <w:b/>
                <w:lang w:val="en-AU"/>
              </w:rPr>
              <w:t>Software</w:t>
            </w:r>
          </w:p>
        </w:tc>
        <w:tc>
          <w:tcPr>
            <w:tcW w:w="3371" w:type="dxa"/>
            <w:shd w:val="clear" w:color="auto" w:fill="FFC000"/>
          </w:tcPr>
          <w:p w14:paraId="3A39A556" w14:textId="77777777" w:rsidR="000A101A" w:rsidRDefault="000A101A" w:rsidP="000A101A">
            <w:pPr>
              <w:pStyle w:val="Heading2"/>
              <w:keepNext/>
              <w:numPr>
                <w:ilvl w:val="0"/>
                <w:numId w:val="0"/>
              </w:numPr>
              <w:spacing w:before="60" w:after="60"/>
              <w:rPr>
                <w:b/>
              </w:rPr>
            </w:pPr>
            <w:r w:rsidRPr="00B008E3">
              <w:rPr>
                <w:b/>
                <w:lang w:val="en-AU"/>
              </w:rPr>
              <w:t>Price per installation per server, excluding GST</w:t>
            </w:r>
          </w:p>
        </w:tc>
        <w:tc>
          <w:tcPr>
            <w:tcW w:w="2977" w:type="dxa"/>
            <w:shd w:val="clear" w:color="auto" w:fill="FFC000"/>
          </w:tcPr>
          <w:p w14:paraId="5088B726" w14:textId="77777777" w:rsidR="000A101A" w:rsidRDefault="000A101A" w:rsidP="000A101A">
            <w:pPr>
              <w:pStyle w:val="Heading2"/>
              <w:keepNext/>
              <w:numPr>
                <w:ilvl w:val="0"/>
                <w:numId w:val="0"/>
              </w:numPr>
              <w:spacing w:before="60" w:after="60"/>
              <w:rPr>
                <w:b/>
              </w:rPr>
            </w:pPr>
            <w:r w:rsidRPr="00B008E3">
              <w:rPr>
                <w:b/>
                <w:lang w:val="en-AU"/>
              </w:rPr>
              <w:t>Price per installation per server, including GST</w:t>
            </w:r>
          </w:p>
        </w:tc>
      </w:tr>
      <w:tr w:rsidR="000A101A" w14:paraId="2B582A21" w14:textId="77777777" w:rsidTr="000A101A">
        <w:tc>
          <w:tcPr>
            <w:tcW w:w="2096" w:type="dxa"/>
            <w:shd w:val="clear" w:color="auto" w:fill="auto"/>
          </w:tcPr>
          <w:p w14:paraId="639DC921" w14:textId="77777777" w:rsidR="000A101A" w:rsidRDefault="000A101A" w:rsidP="000A101A">
            <w:pPr>
              <w:pStyle w:val="Heading2"/>
              <w:numPr>
                <w:ilvl w:val="0"/>
                <w:numId w:val="0"/>
              </w:numPr>
              <w:spacing w:before="60" w:after="60"/>
            </w:pPr>
            <w:r w:rsidRPr="00B008E3">
              <w:rPr>
                <w:lang w:val="en-AU"/>
              </w:rPr>
              <w:t>Secure Email Gateway</w:t>
            </w:r>
          </w:p>
        </w:tc>
        <w:tc>
          <w:tcPr>
            <w:tcW w:w="3371" w:type="dxa"/>
          </w:tcPr>
          <w:p w14:paraId="3739F28C" w14:textId="77777777" w:rsidR="000A101A" w:rsidRDefault="000A101A" w:rsidP="000A101A">
            <w:pPr>
              <w:pStyle w:val="Heading2"/>
              <w:keepNext/>
              <w:numPr>
                <w:ilvl w:val="0"/>
                <w:numId w:val="0"/>
              </w:numPr>
              <w:spacing w:before="60" w:after="60"/>
            </w:pPr>
            <w:r w:rsidRPr="00B008E3">
              <w:rPr>
                <w:lang w:val="en-AU"/>
              </w:rPr>
              <w:t>$1,090 per installation per server</w:t>
            </w:r>
          </w:p>
        </w:tc>
        <w:tc>
          <w:tcPr>
            <w:tcW w:w="2977" w:type="dxa"/>
            <w:shd w:val="clear" w:color="auto" w:fill="auto"/>
          </w:tcPr>
          <w:p w14:paraId="451AAC7E" w14:textId="77777777" w:rsidR="000A101A" w:rsidRDefault="000A101A" w:rsidP="000A101A">
            <w:pPr>
              <w:pStyle w:val="Heading2"/>
              <w:keepNext/>
              <w:numPr>
                <w:ilvl w:val="0"/>
                <w:numId w:val="0"/>
              </w:numPr>
              <w:spacing w:before="60" w:after="60"/>
            </w:pPr>
            <w:r w:rsidRPr="00B008E3">
              <w:rPr>
                <w:lang w:val="en-AU"/>
              </w:rPr>
              <w:t>$1,200 per installation per server</w:t>
            </w:r>
          </w:p>
        </w:tc>
      </w:tr>
      <w:tr w:rsidR="000A101A" w14:paraId="52C55253" w14:textId="77777777" w:rsidTr="000A101A">
        <w:tc>
          <w:tcPr>
            <w:tcW w:w="2096" w:type="dxa"/>
            <w:shd w:val="clear" w:color="auto" w:fill="auto"/>
          </w:tcPr>
          <w:p w14:paraId="7054EAFC" w14:textId="77777777" w:rsidR="000A101A" w:rsidRDefault="000A101A" w:rsidP="000A101A">
            <w:pPr>
              <w:pStyle w:val="Heading2"/>
              <w:numPr>
                <w:ilvl w:val="0"/>
                <w:numId w:val="0"/>
              </w:numPr>
              <w:spacing w:before="60" w:after="60"/>
            </w:pPr>
            <w:r w:rsidRPr="00B008E3">
              <w:rPr>
                <w:lang w:val="en-AU"/>
              </w:rPr>
              <w:t>Mobile Access Gateway</w:t>
            </w:r>
          </w:p>
        </w:tc>
        <w:tc>
          <w:tcPr>
            <w:tcW w:w="3371" w:type="dxa"/>
          </w:tcPr>
          <w:p w14:paraId="04C7ABD4" w14:textId="77777777" w:rsidR="000A101A" w:rsidRDefault="000A101A" w:rsidP="000A101A">
            <w:pPr>
              <w:pStyle w:val="Heading2"/>
              <w:keepNext/>
              <w:numPr>
                <w:ilvl w:val="0"/>
                <w:numId w:val="0"/>
              </w:numPr>
              <w:spacing w:before="60" w:after="60"/>
            </w:pPr>
            <w:r w:rsidRPr="00B008E3">
              <w:rPr>
                <w:lang w:val="en-AU"/>
              </w:rPr>
              <w:t>$1,090 per installation per server</w:t>
            </w:r>
          </w:p>
        </w:tc>
        <w:tc>
          <w:tcPr>
            <w:tcW w:w="2977" w:type="dxa"/>
            <w:shd w:val="clear" w:color="auto" w:fill="auto"/>
          </w:tcPr>
          <w:p w14:paraId="7B17953E" w14:textId="77777777" w:rsidR="000A101A" w:rsidRDefault="000A101A" w:rsidP="000A101A">
            <w:pPr>
              <w:pStyle w:val="Heading2"/>
              <w:keepNext/>
              <w:numPr>
                <w:ilvl w:val="0"/>
                <w:numId w:val="0"/>
              </w:numPr>
              <w:spacing w:before="60" w:after="60"/>
            </w:pPr>
            <w:r w:rsidRPr="00B008E3">
              <w:rPr>
                <w:lang w:val="en-AU"/>
              </w:rPr>
              <w:t>$1,200 per installation per server</w:t>
            </w:r>
          </w:p>
        </w:tc>
      </w:tr>
    </w:tbl>
    <w:p w14:paraId="76F41C15" w14:textId="77777777" w:rsidR="000A101A" w:rsidRDefault="000A101A" w:rsidP="000A101A">
      <w:pPr>
        <w:rPr>
          <w:u w:val="single"/>
        </w:rPr>
      </w:pPr>
    </w:p>
    <w:p w14:paraId="0DE63AFB" w14:textId="77777777" w:rsidR="000A101A" w:rsidRDefault="000A101A" w:rsidP="000A101A">
      <w:pPr>
        <w:pStyle w:val="Indent1"/>
        <w:ind w:left="-142"/>
      </w:pPr>
      <w:bookmarkStart w:id="1377" w:name="_Toc477961379"/>
      <w:bookmarkStart w:id="1378" w:name="_Toc3978016"/>
      <w:bookmarkStart w:id="1379" w:name="_Toc11837344"/>
      <w:bookmarkStart w:id="1380" w:name="_Toc11915397"/>
      <w:bookmarkStart w:id="1381" w:name="_Toc15374952"/>
      <w:r w:rsidRPr="00A91244">
        <w:t>Onboarding Service</w:t>
      </w:r>
      <w:bookmarkEnd w:id="1377"/>
      <w:bookmarkEnd w:id="1378"/>
      <w:bookmarkEnd w:id="1379"/>
      <w:bookmarkEnd w:id="1380"/>
      <w:bookmarkEnd w:id="1381"/>
    </w:p>
    <w:p w14:paraId="547171A5" w14:textId="77777777" w:rsidR="000A101A" w:rsidRPr="0063781B" w:rsidRDefault="000A101A" w:rsidP="000A101A">
      <w:pPr>
        <w:pStyle w:val="Heading2"/>
        <w:tabs>
          <w:tab w:val="clear" w:pos="142"/>
          <w:tab w:val="num" w:pos="-142"/>
        </w:tabs>
        <w:ind w:left="595"/>
        <w:rPr>
          <w:szCs w:val="23"/>
        </w:rPr>
      </w:pPr>
      <w:bookmarkStart w:id="1382" w:name="_Ref432596180"/>
      <w:r w:rsidRPr="0063781B">
        <w:rPr>
          <w:szCs w:val="23"/>
        </w:rPr>
        <w:t>Telstra can assist you to setup and configure the T-MDM portal over a web conference (up to 4 hours).  You must participate in this web conference.</w:t>
      </w:r>
      <w:bookmarkEnd w:id="1382"/>
    </w:p>
    <w:p w14:paraId="1F21A534" w14:textId="77777777" w:rsidR="000A101A" w:rsidRPr="00976E4E" w:rsidRDefault="000A101A" w:rsidP="000A101A">
      <w:pPr>
        <w:pStyle w:val="Heading2"/>
        <w:tabs>
          <w:tab w:val="clear" w:pos="142"/>
          <w:tab w:val="num" w:pos="-142"/>
        </w:tabs>
        <w:ind w:left="595"/>
        <w:rPr>
          <w:szCs w:val="23"/>
        </w:rPr>
      </w:pPr>
      <w:r w:rsidRPr="00976E4E">
        <w:rPr>
          <w:rFonts w:eastAsia="Calibri"/>
          <w:color w:val="000000"/>
          <w:szCs w:val="23"/>
        </w:rPr>
        <w:t>The following activities will be performed by Telstra during a web conference as part of the Onboarding Service:</w:t>
      </w:r>
    </w:p>
    <w:p w14:paraId="68CB82B2" w14:textId="77777777" w:rsidR="000A101A" w:rsidRPr="00BF0346" w:rsidRDefault="000A101A" w:rsidP="000A101A">
      <w:pPr>
        <w:pStyle w:val="Heading3"/>
        <w:ind w:left="1418" w:hanging="567"/>
      </w:pPr>
      <w:r w:rsidRPr="00BF0346">
        <w:t>Upload a maximum of 10 users (</w:t>
      </w:r>
      <w:r w:rsidRPr="00837759">
        <w:t>e</w:t>
      </w:r>
      <w:r>
        <w:rPr>
          <w:lang w:val="en-AU"/>
        </w:rPr>
        <w:t>.</w:t>
      </w:r>
      <w:r w:rsidRPr="00837759">
        <w:t>g</w:t>
      </w:r>
      <w:r>
        <w:rPr>
          <w:lang w:val="en-AU"/>
        </w:rPr>
        <w:t>.</w:t>
      </w:r>
      <w:r w:rsidRPr="00BF0346">
        <w:t xml:space="preserve"> email addresses, names, credentials</w:t>
      </w:r>
      <w:r w:rsidRPr="00837759">
        <w:t>)</w:t>
      </w:r>
      <w:r>
        <w:rPr>
          <w:lang w:val="en-AU"/>
        </w:rPr>
        <w:t>;</w:t>
      </w:r>
    </w:p>
    <w:p w14:paraId="6261D974" w14:textId="77777777" w:rsidR="000A101A" w:rsidRPr="00BF0346" w:rsidRDefault="000A101A" w:rsidP="000A101A">
      <w:pPr>
        <w:pStyle w:val="Heading3"/>
        <w:ind w:left="1418" w:hanging="567"/>
      </w:pPr>
      <w:r w:rsidRPr="00BF0346">
        <w:t>Assists you to create and upload an Apple Push Notification Service certificate</w:t>
      </w:r>
      <w:r>
        <w:rPr>
          <w:lang w:val="en-AU"/>
        </w:rPr>
        <w:t>;</w:t>
      </w:r>
    </w:p>
    <w:p w14:paraId="5EE01B78" w14:textId="77777777" w:rsidR="000A101A" w:rsidRPr="00BF0346" w:rsidRDefault="000A101A" w:rsidP="000A101A">
      <w:pPr>
        <w:pStyle w:val="Heading3"/>
        <w:ind w:left="1418" w:hanging="567"/>
      </w:pPr>
      <w:r w:rsidRPr="00BF0346">
        <w:t xml:space="preserve">Configure system generated messages </w:t>
      </w:r>
      <w:r>
        <w:rPr>
          <w:lang w:val="en-AU"/>
        </w:rPr>
        <w:t>(</w:t>
      </w:r>
      <w:r w:rsidRPr="00837759">
        <w:t>e</w:t>
      </w:r>
      <w:r>
        <w:rPr>
          <w:lang w:val="en-AU"/>
        </w:rPr>
        <w:t>.</w:t>
      </w:r>
      <w:r w:rsidRPr="00837759">
        <w:t>g</w:t>
      </w:r>
      <w:r>
        <w:rPr>
          <w:lang w:val="en-AU"/>
        </w:rPr>
        <w:t>.</w:t>
      </w:r>
      <w:r w:rsidRPr="00BF0346">
        <w:t xml:space="preserve"> enrolment message, enrolment terms of use, compliance messages</w:t>
      </w:r>
      <w:r>
        <w:rPr>
          <w:lang w:val="en-AU"/>
        </w:rPr>
        <w:t>);</w:t>
      </w:r>
    </w:p>
    <w:p w14:paraId="568AACC0" w14:textId="77777777" w:rsidR="000A101A" w:rsidRPr="00BF0346" w:rsidRDefault="000A101A" w:rsidP="000A101A">
      <w:pPr>
        <w:pStyle w:val="Heading3"/>
        <w:ind w:left="1418" w:hanging="567"/>
      </w:pPr>
      <w:r w:rsidRPr="00BF0346">
        <w:t>Configure device agent settings to support GPS</w:t>
      </w:r>
      <w:r>
        <w:rPr>
          <w:lang w:val="en-AU"/>
        </w:rPr>
        <w:t>;</w:t>
      </w:r>
    </w:p>
    <w:p w14:paraId="211219A5" w14:textId="77777777" w:rsidR="000A101A" w:rsidRPr="00BF0346" w:rsidRDefault="000A101A" w:rsidP="000A101A">
      <w:pPr>
        <w:pStyle w:val="Heading3"/>
        <w:ind w:left="1418" w:hanging="567"/>
      </w:pPr>
      <w:r w:rsidRPr="00BF0346">
        <w:t>Enable and configure telecom management features to assist you monitor data usage</w:t>
      </w:r>
      <w:r>
        <w:rPr>
          <w:lang w:val="en-AU"/>
        </w:rPr>
        <w:t>;</w:t>
      </w:r>
    </w:p>
    <w:p w14:paraId="4E6E84E4" w14:textId="77777777" w:rsidR="000A101A" w:rsidRPr="00BF0346" w:rsidRDefault="000A101A" w:rsidP="000A101A">
      <w:pPr>
        <w:pStyle w:val="Heading3"/>
        <w:ind w:left="1418" w:hanging="567"/>
      </w:pPr>
      <w:r w:rsidRPr="00BF0346">
        <w:t>Create settings for Eligible Devices (profiles</w:t>
      </w:r>
      <w:r w:rsidRPr="00837759">
        <w:t>)</w:t>
      </w:r>
      <w:r>
        <w:rPr>
          <w:lang w:val="en-AU"/>
        </w:rPr>
        <w:t>;</w:t>
      </w:r>
    </w:p>
    <w:p w14:paraId="00ECF048" w14:textId="77777777" w:rsidR="000A101A" w:rsidRPr="00BF0346" w:rsidRDefault="000A101A" w:rsidP="000A101A">
      <w:pPr>
        <w:pStyle w:val="Heading3"/>
        <w:ind w:left="1418" w:hanging="567"/>
      </w:pPr>
      <w:r w:rsidRPr="00BF0346">
        <w:t>Create applications groups (required and blacklisted apps</w:t>
      </w:r>
      <w:r w:rsidRPr="00837759">
        <w:t>)</w:t>
      </w:r>
      <w:r>
        <w:rPr>
          <w:lang w:val="en-AU"/>
        </w:rPr>
        <w:t>;</w:t>
      </w:r>
    </w:p>
    <w:p w14:paraId="1CCA9848" w14:textId="77777777" w:rsidR="000A101A" w:rsidRPr="00BF0346" w:rsidRDefault="000A101A" w:rsidP="000A101A">
      <w:pPr>
        <w:pStyle w:val="Heading3"/>
        <w:ind w:left="1418" w:hanging="567"/>
      </w:pPr>
      <w:r w:rsidRPr="00BF0346">
        <w:t>Setup compliance policies for compromise status, applications, roaming and data usage</w:t>
      </w:r>
      <w:r>
        <w:rPr>
          <w:lang w:val="en-AU"/>
        </w:rPr>
        <w:t>; and</w:t>
      </w:r>
    </w:p>
    <w:p w14:paraId="2340B662" w14:textId="77777777" w:rsidR="000A101A" w:rsidRPr="00BF0346" w:rsidRDefault="000A101A" w:rsidP="000A101A">
      <w:pPr>
        <w:pStyle w:val="Heading3"/>
        <w:ind w:left="1418" w:hanging="567"/>
      </w:pPr>
      <w:r w:rsidRPr="00BF0346">
        <w:t>Show you how to enrol a single Eligible Device and check that all the settings are pushed correctly</w:t>
      </w:r>
      <w:r>
        <w:rPr>
          <w:lang w:val="en-AU"/>
        </w:rPr>
        <w:t>.</w:t>
      </w:r>
    </w:p>
    <w:p w14:paraId="04A1A3BC" w14:textId="77777777" w:rsidR="000A101A" w:rsidRPr="00976E4E" w:rsidRDefault="000A101A" w:rsidP="000A101A">
      <w:pPr>
        <w:pStyle w:val="Heading2"/>
        <w:tabs>
          <w:tab w:val="clear" w:pos="142"/>
          <w:tab w:val="num" w:pos="-142"/>
        </w:tabs>
        <w:ind w:left="595"/>
        <w:rPr>
          <w:szCs w:val="23"/>
        </w:rPr>
      </w:pPr>
      <w:r w:rsidRPr="00976E4E">
        <w:rPr>
          <w:szCs w:val="23"/>
        </w:rPr>
        <w:t>The following activities are NOT included in the scope for the Onboarding Service:</w:t>
      </w:r>
    </w:p>
    <w:p w14:paraId="48132220" w14:textId="77777777" w:rsidR="000A101A" w:rsidRPr="00BF0346" w:rsidRDefault="000A101A" w:rsidP="000A101A">
      <w:pPr>
        <w:pStyle w:val="Heading3"/>
        <w:ind w:left="1418" w:hanging="567"/>
      </w:pPr>
      <w:r w:rsidRPr="00BF0346">
        <w:t>Troubleshooting device settings or applications</w:t>
      </w:r>
      <w:r>
        <w:rPr>
          <w:lang w:val="en-AU"/>
        </w:rPr>
        <w:t>;</w:t>
      </w:r>
    </w:p>
    <w:p w14:paraId="2110F803" w14:textId="77777777" w:rsidR="000A101A" w:rsidRPr="00BF0346" w:rsidRDefault="000A101A" w:rsidP="000A101A">
      <w:pPr>
        <w:pStyle w:val="Heading3"/>
        <w:ind w:left="1418" w:hanging="567"/>
      </w:pPr>
      <w:r w:rsidRPr="00BF0346">
        <w:t xml:space="preserve">Installation of AirWatch software </w:t>
      </w:r>
      <w:r>
        <w:rPr>
          <w:lang w:val="en-AU"/>
        </w:rPr>
        <w:t>(</w:t>
      </w:r>
      <w:r w:rsidRPr="00837759">
        <w:t>e</w:t>
      </w:r>
      <w:r>
        <w:rPr>
          <w:lang w:val="en-AU"/>
        </w:rPr>
        <w:t>.</w:t>
      </w:r>
      <w:r w:rsidRPr="00837759">
        <w:t>g</w:t>
      </w:r>
      <w:r>
        <w:rPr>
          <w:lang w:val="en-AU"/>
        </w:rPr>
        <w:t>.</w:t>
      </w:r>
      <w:r w:rsidRPr="00BF0346">
        <w:t xml:space="preserve"> Secure Email Gateway and Mobile Access Gateway</w:t>
      </w:r>
      <w:r>
        <w:rPr>
          <w:lang w:val="en-AU"/>
        </w:rPr>
        <w:t>);</w:t>
      </w:r>
    </w:p>
    <w:p w14:paraId="230746BC" w14:textId="77777777" w:rsidR="000A101A" w:rsidRPr="00BF0346" w:rsidRDefault="000A101A" w:rsidP="000A101A">
      <w:pPr>
        <w:pStyle w:val="Heading3"/>
        <w:ind w:left="1418" w:hanging="567"/>
      </w:pPr>
      <w:r w:rsidRPr="00BF0346">
        <w:t xml:space="preserve">Integration with your IT systems </w:t>
      </w:r>
      <w:r>
        <w:rPr>
          <w:lang w:val="en-AU"/>
        </w:rPr>
        <w:t>(</w:t>
      </w:r>
      <w:r w:rsidRPr="00837759">
        <w:t>e</w:t>
      </w:r>
      <w:r>
        <w:rPr>
          <w:lang w:val="en-AU"/>
        </w:rPr>
        <w:t>.</w:t>
      </w:r>
      <w:r w:rsidRPr="00837759">
        <w:t>g</w:t>
      </w:r>
      <w:r>
        <w:rPr>
          <w:lang w:val="en-AU"/>
        </w:rPr>
        <w:t>.</w:t>
      </w:r>
      <w:r w:rsidRPr="00BF0346">
        <w:t xml:space="preserve"> Active Directory, SharePoint, Certificate Services</w:t>
      </w:r>
      <w:r>
        <w:rPr>
          <w:lang w:val="en-AU"/>
        </w:rPr>
        <w:t>);</w:t>
      </w:r>
    </w:p>
    <w:p w14:paraId="69316440" w14:textId="77777777" w:rsidR="000A101A" w:rsidRPr="00BF0346" w:rsidRDefault="000A101A" w:rsidP="000A101A">
      <w:pPr>
        <w:pStyle w:val="Heading3"/>
        <w:ind w:left="1418" w:hanging="567"/>
      </w:pPr>
      <w:r w:rsidRPr="00BF0346">
        <w:t>The ongoing management of your users, devices and settings</w:t>
      </w:r>
      <w:r>
        <w:rPr>
          <w:lang w:val="en-AU"/>
        </w:rPr>
        <w:t>;</w:t>
      </w:r>
    </w:p>
    <w:p w14:paraId="26DFCFCE" w14:textId="77777777" w:rsidR="000A101A" w:rsidRPr="00BF0346" w:rsidRDefault="000A101A" w:rsidP="000A101A">
      <w:pPr>
        <w:pStyle w:val="Heading3"/>
        <w:ind w:left="1418" w:hanging="567"/>
      </w:pPr>
      <w:r w:rsidRPr="00BF0346">
        <w:t>Enrolment of devices (Telstra will enrol a single device to check that settings are pushed correctly</w:t>
      </w:r>
      <w:r w:rsidRPr="00837759">
        <w:t>)</w:t>
      </w:r>
      <w:r>
        <w:rPr>
          <w:lang w:val="en-AU"/>
        </w:rPr>
        <w:t>; and</w:t>
      </w:r>
      <w:r w:rsidRPr="00BF0346">
        <w:t xml:space="preserve"> </w:t>
      </w:r>
    </w:p>
    <w:p w14:paraId="7333E288" w14:textId="77777777" w:rsidR="000A101A" w:rsidRPr="00BF0346" w:rsidRDefault="000A101A" w:rsidP="000A101A">
      <w:pPr>
        <w:pStyle w:val="Heading3"/>
        <w:ind w:left="1418" w:hanging="567"/>
      </w:pPr>
      <w:r w:rsidRPr="00BF0346">
        <w:t xml:space="preserve">Setup Content Locker. </w:t>
      </w:r>
    </w:p>
    <w:p w14:paraId="28866D4D" w14:textId="77777777" w:rsidR="000A101A" w:rsidRPr="00606739" w:rsidRDefault="000A101A" w:rsidP="000A101A">
      <w:pPr>
        <w:pStyle w:val="Heading2"/>
        <w:tabs>
          <w:tab w:val="clear" w:pos="142"/>
          <w:tab w:val="num" w:pos="-142"/>
        </w:tabs>
        <w:ind w:left="595"/>
        <w:rPr>
          <w:sz w:val="24"/>
          <w:szCs w:val="24"/>
        </w:rPr>
      </w:pPr>
      <w:r w:rsidRPr="00B3746D">
        <w:rPr>
          <w:sz w:val="24"/>
          <w:szCs w:val="24"/>
        </w:rPr>
        <w:t>The following activities must be completed by you prior to Telstra providing the Onboarding Service:</w:t>
      </w:r>
    </w:p>
    <w:p w14:paraId="481BDA0B" w14:textId="77777777" w:rsidR="000A101A" w:rsidRDefault="000A101A" w:rsidP="000A101A">
      <w:pPr>
        <w:pStyle w:val="Heading3"/>
        <w:ind w:left="1418" w:hanging="567"/>
      </w:pPr>
      <w:r>
        <w:t>give Telstra a login to the T-MDM portal so settings can be configured on your behalf; and</w:t>
      </w:r>
    </w:p>
    <w:p w14:paraId="6F88C53D" w14:textId="77777777" w:rsidR="000A101A" w:rsidRDefault="000A101A" w:rsidP="000A101A">
      <w:pPr>
        <w:pStyle w:val="Heading3"/>
        <w:ind w:left="1418" w:hanging="567"/>
      </w:pPr>
      <w:r>
        <w:t>complete a spreadsheet that defines all the users, settings, policies and applications you want setup.  Telstra will supply you with this spreadsheet and explain the information required from you.</w:t>
      </w:r>
    </w:p>
    <w:p w14:paraId="6D03AEEB" w14:textId="77777777" w:rsidR="000A101A" w:rsidRDefault="000A101A" w:rsidP="000A101A">
      <w:pPr>
        <w:pStyle w:val="Heading2"/>
      </w:pPr>
      <w:r>
        <w:t>The table below sets out the price for the Onboarding Service.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371"/>
        <w:gridCol w:w="2977"/>
      </w:tblGrid>
      <w:tr w:rsidR="000A101A" w14:paraId="67FE2AFB" w14:textId="77777777" w:rsidTr="000A101A">
        <w:trPr>
          <w:tblHeader/>
        </w:trPr>
        <w:tc>
          <w:tcPr>
            <w:tcW w:w="2096" w:type="dxa"/>
            <w:shd w:val="clear" w:color="auto" w:fill="FFC000"/>
          </w:tcPr>
          <w:p w14:paraId="415A4DA7" w14:textId="77777777" w:rsidR="000A101A" w:rsidRDefault="000A101A" w:rsidP="000A101A">
            <w:pPr>
              <w:pStyle w:val="Heading2"/>
              <w:keepNext/>
              <w:numPr>
                <w:ilvl w:val="0"/>
                <w:numId w:val="0"/>
              </w:numPr>
              <w:spacing w:before="60" w:after="60"/>
              <w:rPr>
                <w:b/>
              </w:rPr>
            </w:pPr>
            <w:r w:rsidRPr="00B008E3">
              <w:rPr>
                <w:b/>
                <w:lang w:val="en-AU"/>
              </w:rPr>
              <w:t>Service</w:t>
            </w:r>
          </w:p>
        </w:tc>
        <w:tc>
          <w:tcPr>
            <w:tcW w:w="3371" w:type="dxa"/>
            <w:shd w:val="clear" w:color="auto" w:fill="FFC000"/>
          </w:tcPr>
          <w:p w14:paraId="4061E93E" w14:textId="77777777" w:rsidR="000A101A" w:rsidRDefault="000A101A" w:rsidP="000A101A">
            <w:pPr>
              <w:pStyle w:val="Heading2"/>
              <w:keepNext/>
              <w:numPr>
                <w:ilvl w:val="0"/>
                <w:numId w:val="0"/>
              </w:numPr>
              <w:spacing w:before="60" w:after="60"/>
              <w:rPr>
                <w:b/>
              </w:rPr>
            </w:pPr>
            <w:r w:rsidRPr="00B008E3">
              <w:rPr>
                <w:b/>
                <w:lang w:val="en-AU"/>
              </w:rPr>
              <w:t>Price excluding GST</w:t>
            </w:r>
          </w:p>
        </w:tc>
        <w:tc>
          <w:tcPr>
            <w:tcW w:w="2977" w:type="dxa"/>
            <w:shd w:val="clear" w:color="auto" w:fill="FFC000"/>
          </w:tcPr>
          <w:p w14:paraId="073DC6BE" w14:textId="77777777" w:rsidR="000A101A" w:rsidRDefault="000A101A" w:rsidP="000A101A">
            <w:pPr>
              <w:pStyle w:val="Heading2"/>
              <w:keepNext/>
              <w:numPr>
                <w:ilvl w:val="0"/>
                <w:numId w:val="0"/>
              </w:numPr>
              <w:spacing w:before="60" w:after="60"/>
              <w:rPr>
                <w:b/>
              </w:rPr>
            </w:pPr>
            <w:r w:rsidRPr="00B008E3">
              <w:rPr>
                <w:b/>
                <w:lang w:val="en-AU"/>
              </w:rPr>
              <w:t>Price including GST</w:t>
            </w:r>
          </w:p>
        </w:tc>
      </w:tr>
      <w:tr w:rsidR="000A101A" w14:paraId="05AA8661" w14:textId="77777777" w:rsidTr="000A101A">
        <w:tc>
          <w:tcPr>
            <w:tcW w:w="2096" w:type="dxa"/>
            <w:shd w:val="clear" w:color="auto" w:fill="auto"/>
          </w:tcPr>
          <w:p w14:paraId="1CC3D5B9" w14:textId="77777777" w:rsidR="000A101A" w:rsidRDefault="000A101A" w:rsidP="000A101A">
            <w:pPr>
              <w:pStyle w:val="Heading2"/>
              <w:numPr>
                <w:ilvl w:val="0"/>
                <w:numId w:val="0"/>
              </w:numPr>
              <w:spacing w:before="60" w:after="60"/>
            </w:pPr>
            <w:r w:rsidRPr="00B008E3">
              <w:rPr>
                <w:lang w:val="en-AU"/>
              </w:rPr>
              <w:t>Onboarding Service</w:t>
            </w:r>
          </w:p>
        </w:tc>
        <w:tc>
          <w:tcPr>
            <w:tcW w:w="3371" w:type="dxa"/>
          </w:tcPr>
          <w:p w14:paraId="1FEADB52" w14:textId="77777777" w:rsidR="000A101A" w:rsidRDefault="000A101A" w:rsidP="000A101A">
            <w:pPr>
              <w:pStyle w:val="Heading2"/>
              <w:keepNext/>
              <w:numPr>
                <w:ilvl w:val="0"/>
                <w:numId w:val="0"/>
              </w:numPr>
              <w:spacing w:before="60" w:after="60"/>
            </w:pPr>
            <w:r w:rsidRPr="00B008E3">
              <w:rPr>
                <w:lang w:val="en-AU"/>
              </w:rPr>
              <w:t>$636.36</w:t>
            </w:r>
          </w:p>
        </w:tc>
        <w:tc>
          <w:tcPr>
            <w:tcW w:w="2977" w:type="dxa"/>
            <w:shd w:val="clear" w:color="auto" w:fill="auto"/>
          </w:tcPr>
          <w:p w14:paraId="0FECACB6" w14:textId="77777777" w:rsidR="000A101A" w:rsidRDefault="000A101A" w:rsidP="000A101A">
            <w:pPr>
              <w:pStyle w:val="Heading2"/>
              <w:keepNext/>
              <w:numPr>
                <w:ilvl w:val="0"/>
                <w:numId w:val="0"/>
              </w:numPr>
              <w:spacing w:before="60" w:after="60"/>
            </w:pPr>
            <w:r w:rsidRPr="00B008E3">
              <w:rPr>
                <w:lang w:val="en-AU"/>
              </w:rPr>
              <w:t>$700</w:t>
            </w:r>
          </w:p>
        </w:tc>
      </w:tr>
    </w:tbl>
    <w:p w14:paraId="79F1FCEB" w14:textId="77777777" w:rsidR="000A101A" w:rsidRDefault="000A101A" w:rsidP="000A101A">
      <w:pPr>
        <w:pStyle w:val="Indent1"/>
        <w:spacing w:before="240"/>
        <w:ind w:left="-142"/>
      </w:pPr>
      <w:bookmarkStart w:id="1383" w:name="_Toc428871838"/>
      <w:bookmarkStart w:id="1384" w:name="_Toc432760236"/>
      <w:bookmarkStart w:id="1385" w:name="_Toc477961380"/>
      <w:bookmarkStart w:id="1386" w:name="_Toc3978017"/>
      <w:bookmarkStart w:id="1387" w:name="_Toc11837345"/>
      <w:bookmarkStart w:id="1388" w:name="_Toc11915398"/>
      <w:bookmarkStart w:id="1389" w:name="_Toc15374953"/>
      <w:r w:rsidRPr="008847DC">
        <w:t>Free 30 day trial</w:t>
      </w:r>
      <w:bookmarkEnd w:id="1383"/>
      <w:bookmarkEnd w:id="1384"/>
      <w:bookmarkEnd w:id="1385"/>
      <w:bookmarkEnd w:id="1386"/>
      <w:bookmarkEnd w:id="1387"/>
      <w:bookmarkEnd w:id="1388"/>
      <w:bookmarkEnd w:id="1389"/>
    </w:p>
    <w:p w14:paraId="5380C0BA" w14:textId="77777777" w:rsidR="000A101A" w:rsidRDefault="000A101A" w:rsidP="000A101A">
      <w:pPr>
        <w:pStyle w:val="Heading2"/>
        <w:tabs>
          <w:tab w:val="clear" w:pos="142"/>
          <w:tab w:val="num" w:pos="-142"/>
        </w:tabs>
        <w:ind w:left="595"/>
      </w:pPr>
      <w:r>
        <w:t>W</w:t>
      </w:r>
      <w:r w:rsidRPr="00A1723D">
        <w:t>hen you use the T-MDM portal for the first time, you will receive a free 30 day trial</w:t>
      </w:r>
      <w:r>
        <w:t>.  This trial ends 30 days after you receive a welcome email from Telstra with your login ("</w:t>
      </w:r>
      <w:r w:rsidRPr="00593C25">
        <w:rPr>
          <w:b/>
        </w:rPr>
        <w:t>Trial Period</w:t>
      </w:r>
      <w:r>
        <w:t xml:space="preserve">") </w:t>
      </w:r>
      <w:r w:rsidRPr="00481514">
        <w:rPr>
          <w:iCs/>
          <w:szCs w:val="23"/>
        </w:rPr>
        <w:t>When you first sign up for the T-MDM portal, you must nominate on your application form an existing Telstra mobile account number for billing purposes.</w:t>
      </w:r>
    </w:p>
    <w:p w14:paraId="0D6E7511" w14:textId="77777777" w:rsidR="000A101A" w:rsidRPr="00A1723D" w:rsidRDefault="000A101A" w:rsidP="000A101A">
      <w:pPr>
        <w:pStyle w:val="Heading2"/>
        <w:tabs>
          <w:tab w:val="clear" w:pos="142"/>
          <w:tab w:val="num" w:pos="-142"/>
        </w:tabs>
        <w:ind w:left="595"/>
      </w:pPr>
      <w:r>
        <w:t xml:space="preserve">During your Trial Period you may register with the T-MDM portal </w:t>
      </w:r>
      <w:r w:rsidRPr="00A1723D">
        <w:t xml:space="preserve">a maximum of 25 </w:t>
      </w:r>
      <w:r>
        <w:t>Eligible D</w:t>
      </w:r>
      <w:r w:rsidRPr="00A1723D">
        <w:t>evices</w:t>
      </w:r>
      <w:r>
        <w:t>, without having to purchase CALs for those Eligible Devices.  However, if during the Trial Period you register more than 25 Eligible Devices in the T-MDM portal then you must pay the relevant CAL Fees for each Eligible Device, after the 25th Eligible Device, that you register.</w:t>
      </w:r>
    </w:p>
    <w:p w14:paraId="618DCA51" w14:textId="77777777" w:rsidR="000A101A" w:rsidRDefault="000A101A" w:rsidP="000A101A">
      <w:pPr>
        <w:pStyle w:val="Heading2"/>
        <w:tabs>
          <w:tab w:val="clear" w:pos="142"/>
          <w:tab w:val="num" w:pos="-142"/>
        </w:tabs>
        <w:ind w:left="595"/>
      </w:pPr>
      <w:r>
        <w:t xml:space="preserve">During your Trial Period you may also use the Secure </w:t>
      </w:r>
      <w:r w:rsidRPr="00A1723D">
        <w:t>Content Locker</w:t>
      </w:r>
      <w:r>
        <w:t xml:space="preserve"> feature as provided by the T-MDM portal, without having to purchase Secure Content Locker CALs.  However, if during your Trial Period you have more than 25 Eligible Devices using the Secure Content Locker then you must pay the relevant Secure Content Locker CAL Fees for each Eligible Device, after the 25th Eligible Device, that is using the Secure Content Locker.</w:t>
      </w:r>
    </w:p>
    <w:p w14:paraId="179767A9" w14:textId="77777777" w:rsidR="000A101A" w:rsidRDefault="000A101A" w:rsidP="000A101A">
      <w:pPr>
        <w:pStyle w:val="Heading2"/>
        <w:tabs>
          <w:tab w:val="clear" w:pos="142"/>
          <w:tab w:val="num" w:pos="-142"/>
        </w:tabs>
        <w:ind w:left="595"/>
      </w:pPr>
      <w:r w:rsidRPr="00A1723D">
        <w:t>D</w:t>
      </w:r>
      <w:r w:rsidRPr="008847DC">
        <w:t xml:space="preserve">uring the </w:t>
      </w:r>
      <w:r>
        <w:t>T</w:t>
      </w:r>
      <w:r w:rsidRPr="00A1723D">
        <w:t xml:space="preserve">rial </w:t>
      </w:r>
      <w:r>
        <w:t>P</w:t>
      </w:r>
      <w:r w:rsidRPr="00A1723D">
        <w:t>eriod, you must</w:t>
      </w:r>
      <w:r>
        <w:t xml:space="preserve"> separately </w:t>
      </w:r>
      <w:r w:rsidRPr="00A1723D">
        <w:t xml:space="preserve">pay for any </w:t>
      </w:r>
      <w:r>
        <w:t xml:space="preserve">data </w:t>
      </w:r>
      <w:r w:rsidRPr="00A1723D">
        <w:t>usage</w:t>
      </w:r>
      <w:r>
        <w:t xml:space="preserve"> fees</w:t>
      </w:r>
      <w:r w:rsidRPr="00A1723D">
        <w:t xml:space="preserve"> and </w:t>
      </w:r>
      <w:r>
        <w:t>charges</w:t>
      </w:r>
      <w:r w:rsidRPr="00A1723D">
        <w:t xml:space="preserve"> associated with </w:t>
      </w:r>
      <w:r w:rsidRPr="00D55FEE">
        <w:t>the use of T-MDM and your Eligible Service</w:t>
      </w:r>
      <w:r w:rsidRPr="00A1723D">
        <w:t>.</w:t>
      </w:r>
    </w:p>
    <w:p w14:paraId="267076E4" w14:textId="53D66203" w:rsidR="000A101A" w:rsidRPr="00A1723D" w:rsidRDefault="000A101A" w:rsidP="000A101A">
      <w:pPr>
        <w:pStyle w:val="Heading2"/>
        <w:keepNext/>
        <w:tabs>
          <w:tab w:val="clear" w:pos="142"/>
          <w:tab w:val="num" w:pos="-142"/>
        </w:tabs>
        <w:ind w:left="595"/>
      </w:pPr>
      <w:r>
        <w:t xml:space="preserve">For the use of the T-MDM service outside of Australia, International Roaming charges apply (see Part I – Heading Overseas (International Roaming) section of Our Customer Terms for more details). </w:t>
      </w:r>
      <w:r>
        <w:br/>
      </w:r>
      <w:r>
        <w:rPr>
          <w:rFonts w:ascii="Arial" w:hAnsi="Arial" w:cs="Arial"/>
          <w:sz w:val="18"/>
          <w:szCs w:val="18"/>
        </w:rPr>
        <w:br/>
      </w:r>
      <w:r w:rsidRPr="000640C3">
        <w:rPr>
          <w:rFonts w:ascii="Arial" w:hAnsi="Arial" w:cs="Arial"/>
          <w:sz w:val="18"/>
          <w:szCs w:val="18"/>
        </w:rPr>
        <w:t>To see these terms –</w:t>
      </w:r>
      <w:r w:rsidRPr="003C58A8">
        <w:rPr>
          <w:rFonts w:ascii="Arial" w:hAnsi="Arial" w:cs="Arial"/>
          <w:sz w:val="18"/>
          <w:szCs w:val="18"/>
        </w:rPr>
        <w:t xml:space="preserve">business and government customers </w:t>
      </w:r>
      <w:hyperlink r:id="rId63" w:history="1">
        <w:r w:rsidRPr="000640C3">
          <w:rPr>
            <w:rStyle w:val="Hyperlink"/>
            <w:rFonts w:ascii="Arial" w:hAnsi="Arial" w:cs="Arial"/>
            <w:sz w:val="18"/>
            <w:szCs w:val="18"/>
          </w:rPr>
          <w:t>click here</w:t>
        </w:r>
      </w:hyperlink>
    </w:p>
    <w:p w14:paraId="438DE105" w14:textId="77777777" w:rsidR="000A101A" w:rsidRPr="00935E45" w:rsidRDefault="000A101A" w:rsidP="000A101A">
      <w:pPr>
        <w:pStyle w:val="Heading2"/>
        <w:tabs>
          <w:tab w:val="clear" w:pos="142"/>
          <w:tab w:val="num" w:pos="-142"/>
        </w:tabs>
        <w:ind w:left="595"/>
      </w:pPr>
      <w:r w:rsidRPr="008847DC">
        <w:t xml:space="preserve">After the </w:t>
      </w:r>
      <w:r>
        <w:t>T</w:t>
      </w:r>
      <w:r w:rsidRPr="00A1723D">
        <w:t xml:space="preserve">rial </w:t>
      </w:r>
      <w:r>
        <w:t>P</w:t>
      </w:r>
      <w:r w:rsidRPr="00A1723D">
        <w:t xml:space="preserve">eriod expires, you will automatically be moved to a </w:t>
      </w:r>
      <w:r>
        <w:t>paid</w:t>
      </w:r>
      <w:r w:rsidRPr="00A1723D">
        <w:t xml:space="preserve"> </w:t>
      </w:r>
      <w:r>
        <w:t xml:space="preserve">T-MDM </w:t>
      </w:r>
      <w:r w:rsidRPr="00A1723D">
        <w:t>service</w:t>
      </w:r>
      <w:r>
        <w:t xml:space="preserve"> and each Eligible Device that you have registered in the T-MDM portal will be charged the relevant CAL Fees or applicable Secure Content Locker CAL Fees, the day after your Trial Period expires</w:t>
      </w:r>
      <w:r w:rsidRPr="00A1723D">
        <w:t>.</w:t>
      </w:r>
    </w:p>
    <w:p w14:paraId="34FE4EA4" w14:textId="77777777" w:rsidR="000A101A" w:rsidRPr="00A1723D" w:rsidRDefault="000A101A" w:rsidP="000A101A">
      <w:pPr>
        <w:pStyle w:val="Heading2"/>
        <w:tabs>
          <w:tab w:val="clear" w:pos="142"/>
          <w:tab w:val="num" w:pos="-142"/>
        </w:tabs>
        <w:ind w:left="595"/>
      </w:pPr>
      <w:r>
        <w:t>If you connect to an eligible service after the Trial Period expires you will not be charged CAL Fees. The applicable Secure Content Locker CAL Fees will apply.</w:t>
      </w:r>
    </w:p>
    <w:p w14:paraId="1B1BAA8B" w14:textId="77777777" w:rsidR="000A101A" w:rsidRDefault="000A101A" w:rsidP="000A101A">
      <w:pPr>
        <w:pStyle w:val="Heading2"/>
        <w:tabs>
          <w:tab w:val="clear" w:pos="142"/>
          <w:tab w:val="num" w:pos="-142"/>
        </w:tabs>
        <w:ind w:left="595"/>
      </w:pPr>
      <w:r>
        <w:t>If you do not wish to be charged fees after your Trial Period has expired</w:t>
      </w:r>
      <w:r w:rsidRPr="00A1723D">
        <w:t xml:space="preserve">, </w:t>
      </w:r>
      <w:r>
        <w:t>then you must</w:t>
      </w:r>
      <w:r w:rsidRPr="00A1723D">
        <w:t xml:space="preserve"> </w:t>
      </w:r>
      <w:r>
        <w:t>de-register</w:t>
      </w:r>
      <w:r w:rsidRPr="008847DC">
        <w:t xml:space="preserve"> all </w:t>
      </w:r>
      <w:r>
        <w:t>Eligible Devices that you have registered in the T-MDM</w:t>
      </w:r>
      <w:r w:rsidRPr="00A1723D">
        <w:t xml:space="preserve"> portal</w:t>
      </w:r>
      <w:r>
        <w:t xml:space="preserve"> before the expiry of your Trial Period.</w:t>
      </w:r>
    </w:p>
    <w:p w14:paraId="0F6A5C7B" w14:textId="77777777" w:rsidR="000A101A" w:rsidRDefault="000A101A" w:rsidP="000A101A">
      <w:pPr>
        <w:pStyle w:val="Indent1"/>
        <w:ind w:left="-142"/>
      </w:pPr>
      <w:bookmarkStart w:id="1390" w:name="_Toc477961381"/>
      <w:bookmarkStart w:id="1391" w:name="_Toc3978018"/>
      <w:bookmarkStart w:id="1392" w:name="_Toc11837346"/>
      <w:bookmarkStart w:id="1393" w:name="_Toc11915399"/>
      <w:bookmarkStart w:id="1394" w:name="_Toc15374954"/>
      <w:r w:rsidRPr="00A91244">
        <w:t>Support</w:t>
      </w:r>
      <w:bookmarkEnd w:id="1390"/>
      <w:bookmarkEnd w:id="1391"/>
      <w:bookmarkEnd w:id="1392"/>
      <w:bookmarkEnd w:id="1393"/>
      <w:bookmarkEnd w:id="1394"/>
    </w:p>
    <w:p w14:paraId="7E6AA72F" w14:textId="77777777" w:rsidR="000A101A" w:rsidRDefault="000A101A" w:rsidP="000A101A">
      <w:pPr>
        <w:pStyle w:val="Heading2"/>
        <w:tabs>
          <w:tab w:val="clear" w:pos="142"/>
          <w:tab w:val="num" w:pos="-142"/>
        </w:tabs>
        <w:ind w:left="595"/>
      </w:pPr>
      <w:r>
        <w:t>Although you may have an Eligible Device with an Eligible Service, we may not be able to provide technical support for the Eligible Device. To receive such support, the device must:</w:t>
      </w:r>
    </w:p>
    <w:p w14:paraId="5C9CA15F" w14:textId="77777777" w:rsidR="000A101A" w:rsidRDefault="000A101A" w:rsidP="000A101A">
      <w:pPr>
        <w:pStyle w:val="Heading3"/>
      </w:pPr>
      <w:r>
        <w:t xml:space="preserve">be an Eligible Device purchased from Telstra; </w:t>
      </w:r>
    </w:p>
    <w:p w14:paraId="7FE7978B" w14:textId="77777777" w:rsidR="000A101A" w:rsidRDefault="000A101A" w:rsidP="000A101A">
      <w:pPr>
        <w:pStyle w:val="Heading3"/>
      </w:pPr>
      <w:r>
        <w:t>have an eligible Telstra plan; and</w:t>
      </w:r>
    </w:p>
    <w:p w14:paraId="72ADAE1F" w14:textId="24133AEE" w:rsidR="000A101A" w:rsidRPr="005C114F" w:rsidRDefault="000A101A" w:rsidP="000A101A">
      <w:pPr>
        <w:pStyle w:val="Heading3"/>
      </w:pPr>
      <w:r>
        <w:t>be listed as eligible for support on http://</w:t>
      </w:r>
      <w:hyperlink r:id="rId64" w:history="1">
        <w:r w:rsidRPr="0003347E">
          <w:rPr>
            <w:rStyle w:val="Hyperlink"/>
          </w:rPr>
          <w:t>www.telstra.com/enterpriseclassdevices</w:t>
        </w:r>
      </w:hyperlink>
      <w:r>
        <w:rPr>
          <w:u w:val="single"/>
        </w:rPr>
        <w:t>,</w:t>
      </w:r>
    </w:p>
    <w:p w14:paraId="0BFDDA92" w14:textId="77777777" w:rsidR="000A101A" w:rsidRDefault="000A101A" w:rsidP="000A101A">
      <w:pPr>
        <w:pStyle w:val="Heading3"/>
        <w:numPr>
          <w:ilvl w:val="0"/>
          <w:numId w:val="0"/>
        </w:numPr>
        <w:ind w:left="1588" w:hanging="737"/>
      </w:pPr>
      <w:r w:rsidRPr="00BF0346">
        <w:t>("</w:t>
      </w:r>
      <w:r w:rsidRPr="00BF0346">
        <w:rPr>
          <w:b/>
        </w:rPr>
        <w:t>Supported Devices</w:t>
      </w:r>
      <w:r w:rsidRPr="00BF0346">
        <w:t>")</w:t>
      </w:r>
      <w:r>
        <w:t xml:space="preserve">.  </w:t>
      </w:r>
    </w:p>
    <w:p w14:paraId="24B6B788" w14:textId="77777777" w:rsidR="000A101A" w:rsidRDefault="000A101A" w:rsidP="000A101A">
      <w:pPr>
        <w:pStyle w:val="Heading2"/>
        <w:tabs>
          <w:tab w:val="clear" w:pos="142"/>
          <w:tab w:val="num" w:pos="-142"/>
        </w:tabs>
        <w:ind w:left="595"/>
      </w:pPr>
      <w:r>
        <w:t>Data cards and modems are not Eligible Devices or Supported Devices.</w:t>
      </w:r>
    </w:p>
    <w:p w14:paraId="10ABA17E" w14:textId="77777777" w:rsidR="000A101A" w:rsidRDefault="000A101A" w:rsidP="000A101A">
      <w:pPr>
        <w:pStyle w:val="Heading2"/>
        <w:tabs>
          <w:tab w:val="clear" w:pos="142"/>
          <w:tab w:val="num" w:pos="-142"/>
        </w:tabs>
        <w:ind w:left="595"/>
      </w:pPr>
      <w:r w:rsidRPr="007A4C39">
        <w:t xml:space="preserve">We will provide you with reasonable email support </w:t>
      </w:r>
      <w:r>
        <w:t>twenty four hours a day, seven days a week</w:t>
      </w:r>
      <w:r w:rsidRPr="007A4C39">
        <w:t xml:space="preserve">. This support includes </w:t>
      </w:r>
      <w:r>
        <w:t xml:space="preserve">the following assistance: </w:t>
      </w:r>
    </w:p>
    <w:p w14:paraId="235F2462" w14:textId="77777777" w:rsidR="000A101A" w:rsidRDefault="000A101A" w:rsidP="000A101A">
      <w:pPr>
        <w:pStyle w:val="Heading3"/>
      </w:pPr>
      <w:r>
        <w:t>logging in and portal access;</w:t>
      </w:r>
    </w:p>
    <w:p w14:paraId="140393A1" w14:textId="77777777" w:rsidR="000A101A" w:rsidRDefault="000A101A" w:rsidP="000A101A">
      <w:pPr>
        <w:pStyle w:val="Heading3"/>
      </w:pPr>
      <w:r>
        <w:t>resolving problems with features/functions not working as designed;</w:t>
      </w:r>
    </w:p>
    <w:p w14:paraId="68433AAA" w14:textId="77777777" w:rsidR="000A101A" w:rsidRDefault="000A101A" w:rsidP="000A101A">
      <w:pPr>
        <w:pStyle w:val="Heading3"/>
      </w:pPr>
      <w:r>
        <w:t>smartphone/tablet device connectivity to the T-MDM platform; and</w:t>
      </w:r>
    </w:p>
    <w:p w14:paraId="762E67EB" w14:textId="77777777" w:rsidR="000A101A" w:rsidRDefault="000A101A" w:rsidP="000A101A">
      <w:pPr>
        <w:pStyle w:val="Heading3"/>
      </w:pPr>
      <w:r>
        <w:t xml:space="preserve">escalation of technical faults. </w:t>
      </w:r>
    </w:p>
    <w:p w14:paraId="6D558C3E" w14:textId="77777777" w:rsidR="000A101A" w:rsidRDefault="000A101A" w:rsidP="000A101A">
      <w:pPr>
        <w:pStyle w:val="Heading2"/>
        <w:tabs>
          <w:tab w:val="clear" w:pos="142"/>
          <w:tab w:val="num" w:pos="-142"/>
        </w:tabs>
        <w:ind w:left="595"/>
      </w:pPr>
      <w:r>
        <w:t>The following is excluded from support:</w:t>
      </w:r>
    </w:p>
    <w:p w14:paraId="05F219B1" w14:textId="77777777" w:rsidR="000A101A" w:rsidRDefault="000A101A" w:rsidP="000A101A">
      <w:pPr>
        <w:pStyle w:val="Heading3"/>
      </w:pPr>
      <w:r>
        <w:t>training or demonstrations;</w:t>
      </w:r>
    </w:p>
    <w:p w14:paraId="33D055D2" w14:textId="77777777" w:rsidR="000A101A" w:rsidRDefault="000A101A" w:rsidP="000A101A">
      <w:pPr>
        <w:pStyle w:val="Heading3"/>
      </w:pPr>
      <w:r>
        <w:t>customer purchased equipment configuration;</w:t>
      </w:r>
    </w:p>
    <w:p w14:paraId="5A792DCF" w14:textId="77777777" w:rsidR="000A101A" w:rsidRDefault="000A101A" w:rsidP="000A101A">
      <w:pPr>
        <w:pStyle w:val="Heading3"/>
      </w:pPr>
      <w:r>
        <w:t xml:space="preserve">third party software configuration or troubleshooting;  </w:t>
      </w:r>
    </w:p>
    <w:p w14:paraId="75DF33D7" w14:textId="77777777" w:rsidR="000A101A" w:rsidRPr="00BF3A0E" w:rsidRDefault="000A101A" w:rsidP="000A101A">
      <w:pPr>
        <w:pStyle w:val="Heading3"/>
      </w:pPr>
      <w:r>
        <w:t>customer/third party settings on the devices that are not working; and</w:t>
      </w:r>
    </w:p>
    <w:p w14:paraId="0ED4B08D" w14:textId="77777777" w:rsidR="000A101A" w:rsidRDefault="000A101A" w:rsidP="000A101A">
      <w:pPr>
        <w:pStyle w:val="Heading3"/>
      </w:pPr>
      <w:r>
        <w:t xml:space="preserve"> loading and maintaining your Eligible Devices on the T-MDM portal.   </w:t>
      </w:r>
    </w:p>
    <w:p w14:paraId="1085C500" w14:textId="77777777" w:rsidR="000A101A" w:rsidRDefault="000A101A" w:rsidP="000A101A">
      <w:pPr>
        <w:pStyle w:val="Heading2"/>
        <w:tabs>
          <w:tab w:val="clear" w:pos="142"/>
          <w:tab w:val="num" w:pos="-142"/>
        </w:tabs>
        <w:ind w:left="595"/>
      </w:pPr>
      <w:r>
        <w:t xml:space="preserve">If you use a Supported Device overseas then we may only be able to provide limited support to you. </w:t>
      </w:r>
    </w:p>
    <w:p w14:paraId="76E3582E" w14:textId="78F60841" w:rsidR="000A101A" w:rsidRDefault="000A101A" w:rsidP="000A101A">
      <w:pPr>
        <w:pStyle w:val="Heading2"/>
        <w:tabs>
          <w:tab w:val="clear" w:pos="142"/>
          <w:tab w:val="num" w:pos="-142"/>
        </w:tabs>
        <w:ind w:left="595"/>
      </w:pPr>
      <w:r>
        <w:t xml:space="preserve">To request technical support for a Supported Device, you must send your support query by email to </w:t>
      </w:r>
      <w:hyperlink r:id="rId65" w:history="1">
        <w:r w:rsidRPr="005E5CA2">
          <w:rPr>
            <w:rStyle w:val="Hyperlink"/>
          </w:rPr>
          <w:t>wireless@team.telstra.com</w:t>
        </w:r>
      </w:hyperlink>
      <w:r>
        <w:t>.  Depending on the nature of the problem, we may either reply by email or call you in response.</w:t>
      </w:r>
    </w:p>
    <w:p w14:paraId="0BA27430" w14:textId="4D42BDAC" w:rsidR="00DF05D5" w:rsidRPr="00DF05D5" w:rsidRDefault="000A101A" w:rsidP="00DF05D5">
      <w:pPr>
        <w:pStyle w:val="Heading2"/>
        <w:tabs>
          <w:tab w:val="clear" w:pos="142"/>
          <w:tab w:val="num" w:pos="-142"/>
        </w:tabs>
        <w:ind w:left="595"/>
      </w:pPr>
      <w:bookmarkStart w:id="1395" w:name="_Toc428871839"/>
      <w:bookmarkStart w:id="1396" w:name="_Toc432760237"/>
      <w:bookmarkStart w:id="1397" w:name="_Toc477961382"/>
      <w:bookmarkStart w:id="1398" w:name="_Toc3978019"/>
      <w:bookmarkStart w:id="1399" w:name="_Toc11837347"/>
      <w:bookmarkStart w:id="1400" w:name="_Toc11915400"/>
      <w:bookmarkStart w:id="1401" w:name="_Toc15374955"/>
      <w:r w:rsidRPr="00BF0346">
        <w:t>Additional obligations and acknowledgements</w:t>
      </w:r>
      <w:bookmarkEnd w:id="1395"/>
      <w:bookmarkEnd w:id="1396"/>
      <w:bookmarkEnd w:id="1397"/>
      <w:bookmarkEnd w:id="1398"/>
      <w:bookmarkEnd w:id="1399"/>
      <w:bookmarkEnd w:id="1400"/>
      <w:bookmarkEnd w:id="1401"/>
    </w:p>
    <w:p w14:paraId="3B302BFC" w14:textId="77777777" w:rsidR="000A101A" w:rsidRDefault="000A101A" w:rsidP="000A101A">
      <w:pPr>
        <w:pStyle w:val="Heading2"/>
        <w:tabs>
          <w:tab w:val="clear" w:pos="142"/>
          <w:tab w:val="num" w:pos="-142"/>
        </w:tabs>
        <w:ind w:left="595"/>
      </w:pPr>
      <w:r>
        <w:t>Subject to any non-excludable rights under consumer protection laws in relation to our provision of the T-MDM service, while we will use reasonable care and skill in providing T-MDM:</w:t>
      </w:r>
    </w:p>
    <w:p w14:paraId="4214272E" w14:textId="77777777" w:rsidR="000A101A" w:rsidRDefault="000A101A" w:rsidP="000A101A">
      <w:pPr>
        <w:pStyle w:val="Heading3"/>
        <w:tabs>
          <w:tab w:val="clear" w:pos="114"/>
          <w:tab w:val="num" w:pos="-142"/>
        </w:tabs>
        <w:ind w:left="1332"/>
      </w:pPr>
      <w:r>
        <w:t>you must test any settings or software before they are sent to your End Users' Eligible Devices over the T-MDM service;</w:t>
      </w:r>
    </w:p>
    <w:p w14:paraId="1A2FF83D" w14:textId="77777777" w:rsidR="000A101A" w:rsidRDefault="000A101A" w:rsidP="000A101A">
      <w:pPr>
        <w:pStyle w:val="Heading3"/>
        <w:tabs>
          <w:tab w:val="clear" w:pos="114"/>
          <w:tab w:val="num" w:pos="-28"/>
        </w:tabs>
        <w:ind w:left="1332"/>
      </w:pPr>
      <w:r>
        <w:t>we do not warrant that the T-MDM service will meet all of your or your End Users' requirements or expectations;</w:t>
      </w:r>
    </w:p>
    <w:p w14:paraId="3D52FE8C" w14:textId="77777777" w:rsidR="000A101A" w:rsidRDefault="000A101A" w:rsidP="000A101A">
      <w:pPr>
        <w:pStyle w:val="Heading3"/>
        <w:tabs>
          <w:tab w:val="clear" w:pos="114"/>
          <w:tab w:val="num" w:pos="-28"/>
        </w:tabs>
        <w:ind w:left="1332"/>
      </w:pPr>
      <w:r>
        <w:t>we do not warrant or represent that the T-MDM portal is free from errors or omissions, programming bugs or viruses or secure; and</w:t>
      </w:r>
    </w:p>
    <w:p w14:paraId="33FC1827" w14:textId="77777777" w:rsidR="000A101A" w:rsidRDefault="000A101A" w:rsidP="000A101A">
      <w:pPr>
        <w:pStyle w:val="Heading3"/>
        <w:tabs>
          <w:tab w:val="clear" w:pos="114"/>
          <w:tab w:val="num" w:pos="-28"/>
        </w:tabs>
        <w:ind w:left="1332"/>
      </w:pPr>
      <w:r>
        <w:t>the availability of the T-MDM portal may be subject to numerous factors, including routine maintenance and factors outside our control (such as malfunction in equipment or software, Internet access difficulties, or delay or failure of transmission). Accordingly, we do not warrant or represent that the availability of the T-MDM portal will be continuous or uninterrupted, that any defects will be corrected, or that the T-MDM portal or server that makes it available are free of viruses.</w:t>
      </w:r>
    </w:p>
    <w:p w14:paraId="69375B18" w14:textId="77777777" w:rsidR="000A101A" w:rsidRPr="00E65B75" w:rsidRDefault="000A101A" w:rsidP="000A101A">
      <w:pPr>
        <w:pStyle w:val="Heading2"/>
        <w:tabs>
          <w:tab w:val="clear" w:pos="142"/>
          <w:tab w:val="num" w:pos="-142"/>
        </w:tabs>
        <w:ind w:left="737"/>
      </w:pPr>
      <w:r>
        <w:t xml:space="preserve">You may have non-excludable rights under consumer protection laws in relation to the T-MDM service.  Subject to any non-excludable rights:  </w:t>
      </w:r>
    </w:p>
    <w:p w14:paraId="0BAE9A23" w14:textId="77777777" w:rsidR="000A101A" w:rsidRPr="00E65B75" w:rsidRDefault="000A101A" w:rsidP="000A101A">
      <w:pPr>
        <w:pStyle w:val="Heading3"/>
        <w:ind w:left="1418" w:hanging="567"/>
      </w:pPr>
      <w:r>
        <w:t xml:space="preserve">we exclude all liability in tort (including negligence), contract, statute or otherwise for any loss, expenses or damage, incurred by you, your End Users or a third party in connection with the provision of the T-MDM service, </w:t>
      </w:r>
      <w:r w:rsidRPr="00DF6A0C">
        <w:t xml:space="preserve">including </w:t>
      </w:r>
      <w:r>
        <w:t xml:space="preserve">(but not limited to) </w:t>
      </w:r>
      <w:r w:rsidRPr="00DF6A0C">
        <w:t>any</w:t>
      </w:r>
      <w:r>
        <w:t>:</w:t>
      </w:r>
    </w:p>
    <w:p w14:paraId="445BF234" w14:textId="77777777" w:rsidR="000A101A" w:rsidRDefault="000A101A" w:rsidP="000A101A">
      <w:pPr>
        <w:pStyle w:val="Heading4"/>
      </w:pPr>
      <w:r w:rsidRPr="00DF6A0C">
        <w:t>liability for illness, personal injury or death to you, your employees, agents and contractors</w:t>
      </w:r>
      <w:r>
        <w:t>;</w:t>
      </w:r>
    </w:p>
    <w:p w14:paraId="1667854B" w14:textId="77777777" w:rsidR="000A101A" w:rsidRDefault="000A101A" w:rsidP="000A101A">
      <w:pPr>
        <w:pStyle w:val="Heading4"/>
      </w:pPr>
      <w:r>
        <w:t>loss or damage that was not reasonably foreseeable;</w:t>
      </w:r>
    </w:p>
    <w:p w14:paraId="1C713DE7" w14:textId="77777777" w:rsidR="000A101A" w:rsidRDefault="000A101A" w:rsidP="000A101A">
      <w:pPr>
        <w:pStyle w:val="Heading4"/>
      </w:pPr>
      <w:r>
        <w:t>loss or damage that was caused by your breach of contract or your negligence; and</w:t>
      </w:r>
    </w:p>
    <w:p w14:paraId="3F608E7A" w14:textId="77777777" w:rsidR="000A101A" w:rsidRPr="0048577B" w:rsidRDefault="000A101A" w:rsidP="000A101A">
      <w:pPr>
        <w:pStyle w:val="Heading4"/>
      </w:pPr>
      <w:r>
        <w:t>loss or damage caused by events outside our reasonable control (such as a malfunction in equipment or software, Internet access difficulties or delay or failure of transmission);</w:t>
      </w:r>
    </w:p>
    <w:p w14:paraId="7646A3B3" w14:textId="77777777" w:rsidR="000A101A" w:rsidRDefault="000A101A" w:rsidP="000A101A">
      <w:pPr>
        <w:pStyle w:val="Heading3"/>
        <w:ind w:left="1418" w:hanging="567"/>
      </w:pPr>
      <w:r>
        <w:t>we exclude all other warranties, rights and remedies you would otherwise be entitled to at law; and</w:t>
      </w:r>
    </w:p>
    <w:p w14:paraId="0F0311E0" w14:textId="77777777" w:rsidR="000A101A" w:rsidRDefault="000A101A" w:rsidP="000A101A">
      <w:pPr>
        <w:pStyle w:val="Heading3"/>
        <w:ind w:left="1418" w:hanging="567"/>
      </w:pPr>
      <w:r>
        <w:t>i</w:t>
      </w:r>
      <w:r w:rsidRPr="00DF6A0C">
        <w:t>f we breach any such non-excludable rights, and it is fair and reasonable to do so, we limit our liability to correcting any error</w:t>
      </w:r>
      <w:r w:rsidRPr="00E65B75">
        <w:t xml:space="preserve"> in relation to the T-MDM portal</w:t>
      </w:r>
      <w:r>
        <w:t>.</w:t>
      </w:r>
    </w:p>
    <w:p w14:paraId="03D17DFE" w14:textId="77777777" w:rsidR="000A101A" w:rsidRDefault="000A101A" w:rsidP="000A101A">
      <w:pPr>
        <w:pStyle w:val="Heading2"/>
        <w:tabs>
          <w:tab w:val="clear" w:pos="142"/>
          <w:tab w:val="num" w:pos="-142"/>
        </w:tabs>
        <w:ind w:left="595"/>
      </w:pPr>
      <w:r>
        <w:t>You must take reasonable steps to minimise the extent of any loss or damage you may suffer as a result of the provision of the T-MDM service.</w:t>
      </w:r>
    </w:p>
    <w:p w14:paraId="16DB34EB" w14:textId="71364567" w:rsidR="000A101A" w:rsidRDefault="000A101A" w:rsidP="000A101A">
      <w:pPr>
        <w:pStyle w:val="Heading2"/>
        <w:tabs>
          <w:tab w:val="clear" w:pos="142"/>
          <w:tab w:val="num" w:pos="-142"/>
        </w:tabs>
        <w:ind w:left="595"/>
      </w:pPr>
      <w:r>
        <w:t xml:space="preserve">You indemnify us for any loss we suffer as a result of you, your nominated representative(s) or your End Users breaching this clause </w:t>
      </w:r>
      <w:r>
        <w:fldChar w:fldCharType="begin"/>
      </w:r>
      <w:r>
        <w:instrText xml:space="preserve"> REF _Ref329609579 \r \h  \* MERGEFORMAT </w:instrText>
      </w:r>
      <w:r>
        <w:fldChar w:fldCharType="separate"/>
      </w:r>
      <w:r w:rsidR="005F6049">
        <w:t>13</w:t>
      </w:r>
      <w:r>
        <w:fldChar w:fldCharType="end"/>
      </w:r>
      <w:r>
        <w:rPr>
          <w:lang w:val="en-AU"/>
        </w:rPr>
        <w:t>9</w:t>
      </w:r>
      <w:r>
        <w:t>.</w:t>
      </w:r>
    </w:p>
    <w:p w14:paraId="7289E553" w14:textId="77777777" w:rsidR="000A101A" w:rsidRDefault="000A101A" w:rsidP="000A101A">
      <w:pPr>
        <w:pStyle w:val="Heading2"/>
        <w:tabs>
          <w:tab w:val="clear" w:pos="142"/>
          <w:tab w:val="num" w:pos="-142"/>
        </w:tabs>
        <w:ind w:left="595"/>
      </w:pPr>
      <w:r>
        <w:t xml:space="preserve">You agree that we may provide your contact details and all other necessary information to AirWatch (Australia) Pty Ltd for the purposes of arranging installation of your software and associated services. </w:t>
      </w:r>
    </w:p>
    <w:p w14:paraId="2F2F85B5" w14:textId="77777777" w:rsidR="000A101A" w:rsidRPr="00BF0346" w:rsidRDefault="000A101A" w:rsidP="000A101A">
      <w:pPr>
        <w:pStyle w:val="Indent1"/>
        <w:ind w:left="-142"/>
      </w:pPr>
      <w:bookmarkStart w:id="1402" w:name="_Toc428871840"/>
      <w:bookmarkStart w:id="1403" w:name="_Toc432760238"/>
      <w:bookmarkStart w:id="1404" w:name="_Toc477961383"/>
      <w:bookmarkStart w:id="1405" w:name="_Toc3978020"/>
      <w:bookmarkStart w:id="1406" w:name="_Toc11837348"/>
      <w:bookmarkStart w:id="1407" w:name="_Toc11915401"/>
      <w:bookmarkStart w:id="1408" w:name="_Toc15374956"/>
      <w:r w:rsidRPr="00BF0346">
        <w:t>T-MDM End User Licence Agreement</w:t>
      </w:r>
      <w:bookmarkEnd w:id="1402"/>
      <w:bookmarkEnd w:id="1403"/>
      <w:bookmarkEnd w:id="1404"/>
      <w:bookmarkEnd w:id="1405"/>
      <w:bookmarkEnd w:id="1406"/>
      <w:bookmarkEnd w:id="1407"/>
      <w:bookmarkEnd w:id="1408"/>
    </w:p>
    <w:p w14:paraId="4D29419A" w14:textId="28C65F09" w:rsidR="000A101A" w:rsidRDefault="000A101A" w:rsidP="000A101A">
      <w:pPr>
        <w:pStyle w:val="Heading2"/>
        <w:tabs>
          <w:tab w:val="clear" w:pos="142"/>
          <w:tab w:val="num" w:pos="-142"/>
        </w:tabs>
        <w:ind w:left="595"/>
      </w:pPr>
      <w:r>
        <w:t>Your use of the T-MDM service is also subject to the following provisions set out in clauses</w:t>
      </w:r>
      <w:r>
        <w:rPr>
          <w:lang w:val="en-AU"/>
        </w:rPr>
        <w:t xml:space="preserve"> 29.74</w:t>
      </w:r>
      <w:r w:rsidRPr="00837759">
        <w:t xml:space="preserve"> </w:t>
      </w:r>
      <w:r>
        <w:t xml:space="preserve">to </w:t>
      </w:r>
      <w:r>
        <w:rPr>
          <w:lang w:val="en-AU"/>
        </w:rPr>
        <w:t>29.77</w:t>
      </w:r>
      <w:r>
        <w:t xml:space="preserve"> below (</w:t>
      </w:r>
      <w:r w:rsidRPr="007E4E01">
        <w:rPr>
          <w:b/>
        </w:rPr>
        <w:t>"End User Licence Agreement"</w:t>
      </w:r>
      <w:r>
        <w:t>).</w:t>
      </w:r>
    </w:p>
    <w:p w14:paraId="42C68A69" w14:textId="77777777" w:rsidR="000A101A" w:rsidRDefault="000A101A" w:rsidP="000A101A">
      <w:pPr>
        <w:pStyle w:val="Heading2"/>
        <w:tabs>
          <w:tab w:val="clear" w:pos="142"/>
          <w:tab w:val="num" w:pos="-142"/>
        </w:tabs>
        <w:ind w:left="595"/>
      </w:pPr>
      <w:r>
        <w:t>The following definitions apply to the End User Licence Agreement:</w:t>
      </w:r>
    </w:p>
    <w:p w14:paraId="55B8B356" w14:textId="77777777" w:rsidR="000A101A" w:rsidRDefault="000A101A" w:rsidP="000A101A">
      <w:pPr>
        <w:ind w:left="720"/>
      </w:pPr>
      <w:r>
        <w:t>"</w:t>
      </w:r>
      <w:r w:rsidRPr="005B0F49">
        <w:rPr>
          <w:b/>
        </w:rPr>
        <w:t>Derivatives</w:t>
      </w:r>
      <w:r w:rsidRPr="00BF06CB">
        <w:t>"</w:t>
      </w:r>
      <w:r>
        <w:t xml:space="preserve"> </w:t>
      </w:r>
      <w:r w:rsidRPr="00726227">
        <w:t xml:space="preserve">mean:  (i) for copyrightable or copyrighted material, any translation, abridgment, revision or other form in which an existing work may be recast, transformed or adapted; (ii) for patentable or patented material, any improvement thereon; (iii) for material which is protected by trade secret, any new material derived from such existing trade secret material, including new material which may be protected by copyright, patent or trade secret; and (iv) results of any research, tests or analysis of a </w:t>
      </w:r>
      <w:r>
        <w:t>p</w:t>
      </w:r>
      <w:r w:rsidRPr="00726227">
        <w:t xml:space="preserve">arty’s </w:t>
      </w:r>
      <w:r>
        <w:t>c</w:t>
      </w:r>
      <w:r w:rsidRPr="00726227">
        <w:t xml:space="preserve">onfidential </w:t>
      </w:r>
      <w:r>
        <w:t>i</w:t>
      </w:r>
      <w:r w:rsidRPr="00726227">
        <w:t xml:space="preserve">nformation, or intellectual or proprietary property.  </w:t>
      </w:r>
    </w:p>
    <w:p w14:paraId="29C4D83D" w14:textId="77777777" w:rsidR="000A101A" w:rsidRDefault="000A101A" w:rsidP="000A101A">
      <w:pPr>
        <w:ind w:left="720"/>
        <w:rPr>
          <w:b/>
        </w:rPr>
      </w:pPr>
    </w:p>
    <w:p w14:paraId="7FA86882" w14:textId="77777777" w:rsidR="000A101A" w:rsidRDefault="000A101A" w:rsidP="000A101A">
      <w:pPr>
        <w:ind w:left="720"/>
      </w:pPr>
      <w:r w:rsidRPr="00274995">
        <w:t>"</w:t>
      </w:r>
      <w:r w:rsidRPr="005B0F49">
        <w:rPr>
          <w:b/>
        </w:rPr>
        <w:t>Documentation</w:t>
      </w:r>
      <w:r w:rsidRPr="00274995">
        <w:t>"</w:t>
      </w:r>
      <w:r>
        <w:t xml:space="preserve"> </w:t>
      </w:r>
      <w:r w:rsidRPr="00934BF4">
        <w:t xml:space="preserve">means only those written user guides, specifications, and manuals supplied or made available to </w:t>
      </w:r>
      <w:r>
        <w:t>you</w:t>
      </w:r>
      <w:r w:rsidRPr="00934BF4">
        <w:t xml:space="preserve"> by </w:t>
      </w:r>
      <w:r>
        <w:t xml:space="preserve">Telstra or its licensors, </w:t>
      </w:r>
      <w:r w:rsidRPr="00934BF4">
        <w:t xml:space="preserve">that set forth the specifications for the Software and/or explain, facilitate, or instruct in the use of the Software, as such may be updated by </w:t>
      </w:r>
      <w:r>
        <w:t xml:space="preserve">Telstra or its licensors </w:t>
      </w:r>
      <w:r w:rsidRPr="00934BF4">
        <w:t xml:space="preserve">from time to time.  Documentation specifically excludes, without limitation, marketing, advertising, sales, and promotional materials and any oral or email communications regarding Software capabilities or specifications.  </w:t>
      </w:r>
    </w:p>
    <w:p w14:paraId="7ABE46F2" w14:textId="77777777" w:rsidR="000A101A" w:rsidRDefault="000A101A" w:rsidP="000A101A">
      <w:pPr>
        <w:ind w:left="720"/>
        <w:rPr>
          <w:b/>
        </w:rPr>
      </w:pPr>
    </w:p>
    <w:p w14:paraId="70B4BEB4" w14:textId="77777777" w:rsidR="000A101A" w:rsidRDefault="000A101A" w:rsidP="000A101A">
      <w:pPr>
        <w:ind w:left="720"/>
      </w:pPr>
      <w:r w:rsidRPr="00274995">
        <w:t>"</w:t>
      </w:r>
      <w:r w:rsidRPr="00934BF4">
        <w:rPr>
          <w:b/>
        </w:rPr>
        <w:t>Embedded Software</w:t>
      </w:r>
      <w:r w:rsidRPr="00274995">
        <w:t>"</w:t>
      </w:r>
      <w:r w:rsidRPr="00934BF4">
        <w:t xml:space="preserve"> means any software provided as an included part of the Software that is owned by one or more third parties and licensed t</w:t>
      </w:r>
      <w:r w:rsidRPr="00F552B5">
        <w:t xml:space="preserve">o </w:t>
      </w:r>
      <w:r>
        <w:t>Telstra or its licensors</w:t>
      </w:r>
      <w:r w:rsidRPr="00934BF4">
        <w:t>.</w:t>
      </w:r>
    </w:p>
    <w:p w14:paraId="6104E4EB" w14:textId="77777777" w:rsidR="000A101A" w:rsidRDefault="000A101A" w:rsidP="000A101A">
      <w:pPr>
        <w:ind w:left="720"/>
        <w:rPr>
          <w:b/>
        </w:rPr>
      </w:pPr>
    </w:p>
    <w:p w14:paraId="13CEEA02" w14:textId="77777777" w:rsidR="000A101A" w:rsidRDefault="000A101A" w:rsidP="000A101A">
      <w:pPr>
        <w:ind w:left="720"/>
      </w:pPr>
      <w:r w:rsidRPr="00274995">
        <w:t>"</w:t>
      </w:r>
      <w:r>
        <w:rPr>
          <w:b/>
        </w:rPr>
        <w:t>Enhancements</w:t>
      </w:r>
      <w:r w:rsidRPr="00274995">
        <w:t>"</w:t>
      </w:r>
      <w:r>
        <w:rPr>
          <w:b/>
        </w:rPr>
        <w:t xml:space="preserve"> </w:t>
      </w:r>
      <w:r w:rsidRPr="00881E6B">
        <w:t>mean</w:t>
      </w:r>
      <w:r>
        <w:t>s</w:t>
      </w:r>
      <w:r w:rsidRPr="00881E6B">
        <w:t xml:space="preserve"> (i) any revision, amendment, or modification to the Software requested by User for which User may or may not pay an agreed-upon fee to develop and provide such revision, amendment, or modification and/or (ii) </w:t>
      </w:r>
      <w:r w:rsidRPr="00F552B5">
        <w:t xml:space="preserve">Enhancements that are generally distributed by </w:t>
      </w:r>
      <w:r>
        <w:t xml:space="preserve">Telstra or its licensors </w:t>
      </w:r>
      <w:r w:rsidRPr="00881E6B">
        <w:t xml:space="preserve">to users who are current on </w:t>
      </w:r>
      <w:r>
        <w:t>m</w:t>
      </w:r>
      <w:r w:rsidRPr="00881E6B">
        <w:t xml:space="preserve">aintenance </w:t>
      </w:r>
      <w:r>
        <w:t xml:space="preserve">services, </w:t>
      </w:r>
      <w:r w:rsidRPr="00881E6B">
        <w:t>in its sole discretion</w:t>
      </w:r>
      <w:r>
        <w:t>.</w:t>
      </w:r>
    </w:p>
    <w:p w14:paraId="03F41204" w14:textId="77777777" w:rsidR="000A101A" w:rsidRDefault="000A101A" w:rsidP="000A101A">
      <w:pPr>
        <w:ind w:left="720"/>
        <w:rPr>
          <w:b/>
        </w:rPr>
      </w:pPr>
    </w:p>
    <w:p w14:paraId="4563DB46" w14:textId="77777777" w:rsidR="000A101A" w:rsidRDefault="000A101A" w:rsidP="000A101A">
      <w:pPr>
        <w:ind w:left="720"/>
      </w:pPr>
      <w:r w:rsidRPr="00274995">
        <w:t>"</w:t>
      </w:r>
      <w:r w:rsidRPr="005B0F49">
        <w:rPr>
          <w:b/>
        </w:rPr>
        <w:t>Software</w:t>
      </w:r>
      <w:r w:rsidRPr="00274995">
        <w:t>"</w:t>
      </w:r>
      <w:r>
        <w:t xml:space="preserve"> </w:t>
      </w:r>
      <w:r w:rsidRPr="00934BF4">
        <w:t xml:space="preserve">means </w:t>
      </w:r>
      <w:r>
        <w:t xml:space="preserve">proprietary software supplied by AirWatch (Australia) Pty Ltd </w:t>
      </w:r>
      <w:r w:rsidRPr="00C024A4">
        <w:t xml:space="preserve">ACN 151 471 788 </w:t>
      </w:r>
      <w:r w:rsidRPr="00934BF4">
        <w:t xml:space="preserve">in machine-readable, object code form only </w:t>
      </w:r>
      <w:r>
        <w:t>and includes T-MDM, Secure Content Locker and any software related to T-MDM</w:t>
      </w:r>
      <w:r w:rsidRPr="00934BF4">
        <w:t xml:space="preserve">, including (i) the Embedded Software, if any, (ii) any Updates made available to </w:t>
      </w:r>
      <w:r>
        <w:t>you</w:t>
      </w:r>
      <w:r w:rsidRPr="00934BF4">
        <w:t xml:space="preserve"> pursuant to any </w:t>
      </w:r>
      <w:r>
        <w:t>m</w:t>
      </w:r>
      <w:r w:rsidRPr="00934BF4">
        <w:t xml:space="preserve">aintenance </w:t>
      </w:r>
      <w:r>
        <w:t xml:space="preserve">services </w:t>
      </w:r>
      <w:r w:rsidRPr="00934BF4">
        <w:t xml:space="preserve">purchased by </w:t>
      </w:r>
      <w:r>
        <w:t>you</w:t>
      </w:r>
      <w:r w:rsidRPr="00934BF4">
        <w:t>, and (iii) Enhancements, if any.</w:t>
      </w:r>
    </w:p>
    <w:p w14:paraId="22DFF2A2" w14:textId="77777777" w:rsidR="000A101A" w:rsidRDefault="000A101A" w:rsidP="000A101A">
      <w:pPr>
        <w:ind w:left="720"/>
        <w:rPr>
          <w:b/>
        </w:rPr>
      </w:pPr>
    </w:p>
    <w:p w14:paraId="046C0167" w14:textId="77777777" w:rsidR="000A101A" w:rsidRDefault="000A101A" w:rsidP="000A101A">
      <w:pPr>
        <w:ind w:left="720"/>
      </w:pPr>
      <w:r w:rsidRPr="00274995">
        <w:t>"</w:t>
      </w:r>
      <w:r>
        <w:rPr>
          <w:b/>
        </w:rPr>
        <w:t>Updates</w:t>
      </w:r>
      <w:r w:rsidRPr="00274995">
        <w:t>"</w:t>
      </w:r>
      <w:r>
        <w:rPr>
          <w:b/>
        </w:rPr>
        <w:t xml:space="preserve"> </w:t>
      </w:r>
      <w:r w:rsidRPr="00934BF4">
        <w:t>mean</w:t>
      </w:r>
      <w:r>
        <w:t>s</w:t>
      </w:r>
      <w:r w:rsidRPr="00934BF4">
        <w:t xml:space="preserve"> error corrections, patches, bug fixes, new releases, new versions, and updates of the Software that are generally made available by </w:t>
      </w:r>
      <w:r>
        <w:t xml:space="preserve">Telstra or its licensors, </w:t>
      </w:r>
      <w:r w:rsidRPr="00934BF4">
        <w:t>and may contain substantial new features</w:t>
      </w:r>
      <w:r w:rsidRPr="00F552B5">
        <w:t xml:space="preserve">, functions of performance, and/or extensions or improvements of capabilities, provided, however, that to the extent that </w:t>
      </w:r>
      <w:r>
        <w:t>Telstra or its licensors</w:t>
      </w:r>
      <w:r w:rsidRPr="00934BF4">
        <w:t xml:space="preserve">, for a fee, offers to </w:t>
      </w:r>
      <w:r>
        <w:t>users</w:t>
      </w:r>
      <w:r w:rsidRPr="00934BF4">
        <w:t xml:space="preserve"> generally (including those users who have purchased </w:t>
      </w:r>
      <w:r>
        <w:t>m</w:t>
      </w:r>
      <w:r w:rsidRPr="00934BF4">
        <w:t>aintenance</w:t>
      </w:r>
      <w:r>
        <w:t xml:space="preserve"> services</w:t>
      </w:r>
      <w:r w:rsidRPr="00934BF4">
        <w:t>) any new</w:t>
      </w:r>
      <w:r w:rsidRPr="00F552B5">
        <w:t xml:space="preserve"> products, such products </w:t>
      </w:r>
      <w:r>
        <w:t>will</w:t>
      </w:r>
      <w:r w:rsidRPr="00F552B5">
        <w:t xml:space="preserve"> not be included in the definition of Updates.</w:t>
      </w:r>
    </w:p>
    <w:p w14:paraId="3E7E8A02" w14:textId="77777777" w:rsidR="000A101A" w:rsidRPr="00A1723D" w:rsidRDefault="000A101A" w:rsidP="000A101A">
      <w:pPr>
        <w:ind w:left="720"/>
      </w:pPr>
    </w:p>
    <w:p w14:paraId="17815468" w14:textId="77777777" w:rsidR="000A101A" w:rsidRDefault="000A101A" w:rsidP="000A101A">
      <w:pPr>
        <w:pStyle w:val="Heading2"/>
        <w:tabs>
          <w:tab w:val="clear" w:pos="142"/>
          <w:tab w:val="num" w:pos="-142"/>
        </w:tabs>
        <w:ind w:left="595"/>
      </w:pPr>
      <w:r>
        <w:t>Subject to applicable laws and regulations in relation to our provision of the Software to you, you acknowledge and agree that the following restrictions exist in relation to your use of the Software:</w:t>
      </w:r>
    </w:p>
    <w:p w14:paraId="578FDFEA" w14:textId="77777777" w:rsidR="000A101A" w:rsidRDefault="000A101A" w:rsidP="000A101A">
      <w:pPr>
        <w:pStyle w:val="Heading3"/>
        <w:ind w:left="1418" w:hanging="567"/>
      </w:pPr>
      <w:r>
        <w:t>you must (and you must ensure your End Users must)</w:t>
      </w:r>
      <w:r w:rsidRPr="005B0F49">
        <w:t xml:space="preserve"> use industry-standard physical, logical, and electronic security and confidentiality systems to protect </w:t>
      </w:r>
      <w:r>
        <w:t>the Software</w:t>
      </w:r>
      <w:r w:rsidRPr="005B0F49">
        <w:t xml:space="preserve">, using at least the same degree of care </w:t>
      </w:r>
      <w:r>
        <w:t>you</w:t>
      </w:r>
      <w:r w:rsidRPr="005B0F49">
        <w:t xml:space="preserve"> </w:t>
      </w:r>
      <w:r>
        <w:t>utilise</w:t>
      </w:r>
      <w:r w:rsidRPr="005B0F49">
        <w:t xml:space="preserve"> for the protection of </w:t>
      </w:r>
      <w:r>
        <w:t>your</w:t>
      </w:r>
      <w:r w:rsidRPr="005B0F49">
        <w:t xml:space="preserve"> own software and other confident</w:t>
      </w:r>
      <w:r>
        <w:t>ial and proprietary information;</w:t>
      </w:r>
    </w:p>
    <w:p w14:paraId="458DEE72" w14:textId="77777777" w:rsidR="000A101A" w:rsidRDefault="000A101A" w:rsidP="000A101A">
      <w:pPr>
        <w:pStyle w:val="Heading3"/>
        <w:ind w:left="1418" w:hanging="567"/>
      </w:pPr>
      <w:r>
        <w:t xml:space="preserve">you must </w:t>
      </w:r>
      <w:r w:rsidRPr="005B0F49">
        <w:t xml:space="preserve">not share with or assign, copy, sublicense, transfer, lease, rent, sell, distribute, install, or </w:t>
      </w:r>
      <w:r>
        <w:t>otherwise provide to any other p</w:t>
      </w:r>
      <w:r w:rsidRPr="005B0F49">
        <w:t xml:space="preserve">erson (other than </w:t>
      </w:r>
      <w:r>
        <w:t>End</w:t>
      </w:r>
      <w:r w:rsidRPr="005B0F49">
        <w:t xml:space="preserve"> Users) </w:t>
      </w:r>
      <w:r>
        <w:t>your licence to the Software, the Software itself, any use or application of the Software or any other rights under your agreement with us;</w:t>
      </w:r>
    </w:p>
    <w:p w14:paraId="71016E77" w14:textId="77777777" w:rsidR="000A101A" w:rsidRDefault="000A101A" w:rsidP="000A101A">
      <w:pPr>
        <w:pStyle w:val="Heading3"/>
        <w:ind w:left="1418" w:hanging="567"/>
      </w:pPr>
      <w:r>
        <w:t>you must (and you must ensure your End Users must)</w:t>
      </w:r>
      <w:r w:rsidRPr="005B0F49">
        <w:t xml:space="preserve"> use </w:t>
      </w:r>
      <w:r>
        <w:t>the Software</w:t>
      </w:r>
      <w:r w:rsidRPr="005B0F49">
        <w:t xml:space="preserve"> solely for </w:t>
      </w:r>
      <w:r>
        <w:t>your</w:t>
      </w:r>
      <w:r w:rsidRPr="005B0F49">
        <w:t xml:space="preserve"> internal use with </w:t>
      </w:r>
      <w:r>
        <w:t>your</w:t>
      </w:r>
      <w:r w:rsidRPr="005B0F49">
        <w:t xml:space="preserve"> ordinary business operations, only in accordance with all applicable laws and regulations, and in a manner consistent with </w:t>
      </w:r>
      <w:r>
        <w:t>your agreement with us</w:t>
      </w:r>
      <w:r w:rsidRPr="005B0F49">
        <w:t xml:space="preserve"> any supplemental limitations specified or referenced in the relevant </w:t>
      </w:r>
      <w:r>
        <w:t>agreement</w:t>
      </w:r>
      <w:r w:rsidRPr="005B0F49">
        <w:t>, if any;</w:t>
      </w:r>
    </w:p>
    <w:p w14:paraId="5EF7D060" w14:textId="77777777" w:rsidR="000A101A" w:rsidRDefault="000A101A" w:rsidP="000A101A">
      <w:pPr>
        <w:pStyle w:val="Heading3"/>
        <w:ind w:left="1418" w:hanging="567"/>
      </w:pPr>
      <w:r>
        <w:t>you must not (and you must ensure your End Users must not)</w:t>
      </w:r>
      <w:r w:rsidRPr="004756EA">
        <w:t xml:space="preserve"> use </w:t>
      </w:r>
      <w:r>
        <w:t>the Software</w:t>
      </w:r>
      <w:r w:rsidRPr="004756EA">
        <w:t xml:space="preserve"> except as specified or referenced in the Documentation or use the Documentation except for supporting </w:t>
      </w:r>
      <w:r>
        <w:t>your</w:t>
      </w:r>
      <w:r w:rsidRPr="004756EA">
        <w:t xml:space="preserve"> authori</w:t>
      </w:r>
      <w:r>
        <w:t>sed use of the Software</w:t>
      </w:r>
      <w:r w:rsidRPr="004756EA">
        <w:t>;</w:t>
      </w:r>
    </w:p>
    <w:p w14:paraId="6401EA89" w14:textId="77777777" w:rsidR="000A101A" w:rsidRDefault="000A101A" w:rsidP="000A101A">
      <w:pPr>
        <w:pStyle w:val="Heading3"/>
        <w:ind w:left="1418" w:hanging="567"/>
      </w:pPr>
      <w:r>
        <w:t>you must (and you must ensure your End Users must)</w:t>
      </w:r>
      <w:r w:rsidRPr="005B0F49">
        <w:t xml:space="preserve"> not modify, adapt, translate, duplicate (except as expressly </w:t>
      </w:r>
      <w:r>
        <w:t>allowed in your agreement with us</w:t>
      </w:r>
      <w:r w:rsidRPr="005B0F49">
        <w:t>), disassemble, decompile, reverse assemble, reverse compile, or reverse engineer, or take sim</w:t>
      </w:r>
      <w:r>
        <w:t xml:space="preserve">ilar action with respect to the Software </w:t>
      </w:r>
      <w:r w:rsidRPr="005B0F49">
        <w:t>for any purpose, or otherwise attempt to discover t</w:t>
      </w:r>
      <w:r>
        <w:t>he underlying source code of the Software</w:t>
      </w:r>
      <w:r w:rsidRPr="005B0F49">
        <w:t xml:space="preserve">, for any purpose (unless enforcement is prohibited by applicable law and then, to only the extent specifically permitted by applicable law, and only upon providing </w:t>
      </w:r>
      <w:r>
        <w:t xml:space="preserve">Telstra </w:t>
      </w:r>
      <w:r w:rsidRPr="005B0F49">
        <w:t>with reasonable advance written notice and opportunity to respond);</w:t>
      </w:r>
    </w:p>
    <w:p w14:paraId="388F66AE" w14:textId="77777777" w:rsidR="000A101A" w:rsidRDefault="000A101A" w:rsidP="000A101A">
      <w:pPr>
        <w:pStyle w:val="Heading3"/>
        <w:ind w:left="1418" w:hanging="567"/>
      </w:pPr>
      <w:r>
        <w:t>f</w:t>
      </w:r>
      <w:r w:rsidRPr="005B0F49">
        <w:t>or the purpose of designing, modifying, or developing software or services similar in purpose, scope, or function to</w:t>
      </w:r>
      <w:r>
        <w:t xml:space="preserve"> the Software</w:t>
      </w:r>
      <w:r w:rsidRPr="005B0F49">
        <w:t xml:space="preserve">, </w:t>
      </w:r>
      <w:r>
        <w:t>you must not (and you must ensure your End Users must not)</w:t>
      </w:r>
      <w:r w:rsidRPr="005B0F49">
        <w:t xml:space="preserve"> engage in competitive analysis, benchmarking,</w:t>
      </w:r>
      <w:r>
        <w:t xml:space="preserve"> use, evaluation or viewing of the Software</w:t>
      </w:r>
      <w:r w:rsidRPr="005B0F49">
        <w:t xml:space="preserve"> or Documentation or creat</w:t>
      </w:r>
      <w:r>
        <w:t>e any Derivatives based upon the Software</w:t>
      </w:r>
      <w:r w:rsidRPr="005B0F49">
        <w:t xml:space="preserve">, whether for </w:t>
      </w:r>
      <w:r>
        <w:t>your</w:t>
      </w:r>
      <w:r w:rsidRPr="005B0F49">
        <w:t xml:space="preserve"> internal use or for license or for resale;</w:t>
      </w:r>
    </w:p>
    <w:p w14:paraId="7063040A" w14:textId="77777777" w:rsidR="000A101A" w:rsidRDefault="000A101A" w:rsidP="000A101A">
      <w:pPr>
        <w:pStyle w:val="Heading3"/>
        <w:ind w:left="1418" w:hanging="567"/>
      </w:pPr>
      <w:r>
        <w:t>you must not (and you must ensure your End Users must not) use the Software</w:t>
      </w:r>
      <w:r w:rsidRPr="005B0F49">
        <w:t xml:space="preserve">, and </w:t>
      </w:r>
      <w:r>
        <w:t xml:space="preserve">must ensure that the Software </w:t>
      </w:r>
      <w:r w:rsidRPr="005B0F49">
        <w:t>is not used, in or in conjunction with any applications where product failure could lead to injury to persons, loss of life or severe property or environmental damage;</w:t>
      </w:r>
    </w:p>
    <w:p w14:paraId="219EE3E1" w14:textId="77777777" w:rsidR="000A101A" w:rsidRDefault="000A101A" w:rsidP="000A101A">
      <w:pPr>
        <w:pStyle w:val="Heading3"/>
        <w:ind w:left="1418" w:hanging="567"/>
      </w:pPr>
      <w:r w:rsidRPr="00C3470E">
        <w:t xml:space="preserve">if </w:t>
      </w:r>
      <w:r>
        <w:t>you use</w:t>
      </w:r>
      <w:r w:rsidRPr="00C3470E">
        <w:t xml:space="preserve"> </w:t>
      </w:r>
      <w:r>
        <w:t xml:space="preserve">the Software </w:t>
      </w:r>
      <w:r w:rsidRPr="00C3470E">
        <w:t xml:space="preserve">to manage </w:t>
      </w:r>
      <w:r>
        <w:t xml:space="preserve">Eligible </w:t>
      </w:r>
      <w:r w:rsidRPr="00C3470E">
        <w:t>Devices running on</w:t>
      </w:r>
      <w:r>
        <w:t xml:space="preserve"> the operating system known as "</w:t>
      </w:r>
      <w:r w:rsidRPr="00C3470E">
        <w:t>iOS</w:t>
      </w:r>
      <w:r>
        <w:t>" from Apple, you must not (and you must ensure your End Users must not)</w:t>
      </w:r>
      <w:r w:rsidRPr="00C3470E">
        <w:t xml:space="preserve"> use</w:t>
      </w:r>
      <w:r>
        <w:t xml:space="preserve"> the Software</w:t>
      </w:r>
      <w:r w:rsidRPr="00C3470E">
        <w:t xml:space="preserve"> without </w:t>
      </w:r>
      <w:r>
        <w:t xml:space="preserve">first </w:t>
      </w:r>
      <w:r w:rsidRPr="00C3470E">
        <w:t xml:space="preserve">obtaining </w:t>
      </w:r>
      <w:r>
        <w:t>your</w:t>
      </w:r>
      <w:r w:rsidRPr="00C3470E">
        <w:t xml:space="preserve"> own APNs Certificate from Apple; and</w:t>
      </w:r>
    </w:p>
    <w:p w14:paraId="6798E61C" w14:textId="77777777" w:rsidR="000A101A" w:rsidRDefault="000A101A" w:rsidP="000A101A">
      <w:pPr>
        <w:pStyle w:val="Heading3"/>
        <w:ind w:left="1418" w:hanging="567"/>
      </w:pPr>
      <w:r>
        <w:t xml:space="preserve">you must </w:t>
      </w:r>
      <w:r w:rsidRPr="005B0F49">
        <w:t xml:space="preserve">not permit any </w:t>
      </w:r>
      <w:r>
        <w:t>p</w:t>
      </w:r>
      <w:r w:rsidRPr="005B0F49">
        <w:t>erson</w:t>
      </w:r>
      <w:r>
        <w:t xml:space="preserve"> (including an End User)</w:t>
      </w:r>
      <w:r w:rsidRPr="005B0F49">
        <w:t xml:space="preserve">, whether acting directly or </w:t>
      </w:r>
      <w:r>
        <w:t xml:space="preserve">on your </w:t>
      </w:r>
      <w:r w:rsidRPr="005B0F49">
        <w:t xml:space="preserve">behalf, to breach or violate any of the restrictions set forth in this </w:t>
      </w:r>
      <w:r>
        <w:t>section.</w:t>
      </w:r>
    </w:p>
    <w:p w14:paraId="6FC0A2ED" w14:textId="77777777" w:rsidR="000A101A" w:rsidRDefault="000A101A" w:rsidP="000A101A">
      <w:pPr>
        <w:pStyle w:val="Heading2"/>
        <w:tabs>
          <w:tab w:val="clear" w:pos="142"/>
          <w:tab w:val="num" w:pos="-142"/>
        </w:tabs>
        <w:ind w:left="595"/>
      </w:pPr>
      <w:bookmarkStart w:id="1409" w:name="_Ref432596112"/>
      <w:r>
        <w:t xml:space="preserve">You acknowledge and agree that </w:t>
      </w:r>
      <w:r w:rsidRPr="003757AE">
        <w:t>Telstra’s licensor retains all ownership and inte</w:t>
      </w:r>
      <w:r w:rsidRPr="00A1723D">
        <w:t xml:space="preserve">llectual property rights to </w:t>
      </w:r>
      <w:r>
        <w:t xml:space="preserve">the Software </w:t>
      </w:r>
      <w:r w:rsidRPr="00A1723D">
        <w:t>at all times.</w:t>
      </w:r>
      <w:r w:rsidRPr="003757AE">
        <w:t xml:space="preserve"> Title to </w:t>
      </w:r>
      <w:r>
        <w:t xml:space="preserve">the Software </w:t>
      </w:r>
      <w:r w:rsidRPr="003757AE">
        <w:t xml:space="preserve">does not pass to you, the </w:t>
      </w:r>
      <w:r>
        <w:t xml:space="preserve">End </w:t>
      </w:r>
      <w:r w:rsidRPr="003757AE">
        <w:t xml:space="preserve">User, or any third party. Telstra and its licensors disclaim, to the extent permitted by applicable law, </w:t>
      </w:r>
      <w:r>
        <w:t>its</w:t>
      </w:r>
      <w:r w:rsidRPr="003757AE">
        <w:t xml:space="preserve"> liability for any damages, whether direct, indirect, incidental, or consequential, arising from the use of </w:t>
      </w:r>
      <w:r>
        <w:t>the Software</w:t>
      </w:r>
      <w:r w:rsidRPr="003757AE">
        <w:t xml:space="preserve">. Telstra and its licensors </w:t>
      </w:r>
      <w:r>
        <w:t>will</w:t>
      </w:r>
      <w:r w:rsidRPr="003757AE">
        <w:t xml:space="preserve"> not be required to perform any obligations, nor </w:t>
      </w:r>
      <w:r>
        <w:t>will</w:t>
      </w:r>
      <w:r w:rsidRPr="003757AE">
        <w:t xml:space="preserve"> Telstra or its licensors incur any liability, except as previously agreed between them in writing.</w:t>
      </w:r>
      <w:bookmarkEnd w:id="1409"/>
      <w:r w:rsidRPr="003757AE">
        <w:t xml:space="preserve"> </w:t>
      </w:r>
    </w:p>
    <w:p w14:paraId="4C37475F" w14:textId="77777777" w:rsidR="000A101A" w:rsidRDefault="000A101A" w:rsidP="000A101A">
      <w:pPr>
        <w:pStyle w:val="Heading2"/>
        <w:tabs>
          <w:tab w:val="clear" w:pos="142"/>
          <w:tab w:val="num" w:pos="-142"/>
        </w:tabs>
        <w:ind w:left="595"/>
      </w:pPr>
      <w:r>
        <w:t>You acknowledge and agree that the Software</w:t>
      </w:r>
      <w:r w:rsidRPr="006F16AF">
        <w:t xml:space="preserve"> is subject to United States</w:t>
      </w:r>
      <w:r>
        <w:t xml:space="preserve"> of America</w:t>
      </w:r>
      <w:r w:rsidRPr="006F16AF">
        <w:t xml:space="preserve"> export control laws and regulations and may be subject to export or import regulations in other countries.  These laws and regulations include licensing requirements and restrictions on destinations, end users, and end use.  </w:t>
      </w:r>
      <w:r>
        <w:t>You</w:t>
      </w:r>
      <w:r w:rsidRPr="006F16AF">
        <w:t xml:space="preserve"> agree to comply with all United States</w:t>
      </w:r>
      <w:r>
        <w:t xml:space="preserve"> of America</w:t>
      </w:r>
      <w:r w:rsidRPr="006F16AF">
        <w:t xml:space="preserve"> domestic and international export and import laws and regulat</w:t>
      </w:r>
      <w:r w:rsidRPr="00A1723D">
        <w:t xml:space="preserve">ions that apply to </w:t>
      </w:r>
      <w:r>
        <w:t xml:space="preserve">the Software </w:t>
      </w:r>
      <w:r w:rsidRPr="00A1723D">
        <w:t>and acknowledge</w:t>
      </w:r>
      <w:r w:rsidRPr="006F16AF">
        <w:t xml:space="preserve"> that </w:t>
      </w:r>
      <w:r>
        <w:t>you have</w:t>
      </w:r>
      <w:r w:rsidRPr="006F16AF">
        <w:t xml:space="preserve"> the responsibility to obtain any and all necessary licenses to </w:t>
      </w:r>
      <w:r w:rsidRPr="00A1723D">
        <w:t xml:space="preserve">export, re-export, or import </w:t>
      </w:r>
      <w:r>
        <w:t>the Software</w:t>
      </w:r>
      <w:r w:rsidRPr="006F16AF">
        <w:t xml:space="preserve">. More specifically, </w:t>
      </w:r>
      <w:r>
        <w:t>you</w:t>
      </w:r>
      <w:r w:rsidRPr="00A1723D">
        <w:t xml:space="preserve"> covenant</w:t>
      </w:r>
      <w:r w:rsidRPr="006F16AF">
        <w:t xml:space="preserve"> that </w:t>
      </w:r>
      <w:r>
        <w:t>you will</w:t>
      </w:r>
      <w:r w:rsidRPr="006F16AF">
        <w:t xml:space="preserve"> not, directly or indirectly, sell, export, re-export, transfer, divert, or otherwise dispose of any </w:t>
      </w:r>
      <w:r>
        <w:t>the Software</w:t>
      </w:r>
      <w:r w:rsidRPr="006F16AF">
        <w:t xml:space="preserve">, source code, or technology (including products derived from or based on such technology) received from Telstra under </w:t>
      </w:r>
      <w:r>
        <w:t xml:space="preserve">your </w:t>
      </w:r>
      <w:r w:rsidRPr="006F16AF">
        <w:t>agreement</w:t>
      </w:r>
      <w:r>
        <w:t xml:space="preserve"> with Telstra,</w:t>
      </w:r>
      <w:r w:rsidRPr="006F16AF">
        <w:t xml:space="preserve"> to any other person, entity, or destination prohibited by the laws or regulations of the United States</w:t>
      </w:r>
      <w:r>
        <w:t xml:space="preserve"> of America</w:t>
      </w:r>
      <w:r w:rsidRPr="006F16AF">
        <w:t>, without obtaining prior authori</w:t>
      </w:r>
      <w:r>
        <w:t>s</w:t>
      </w:r>
      <w:r w:rsidRPr="006F16AF">
        <w:t>ation from the competent government authorities as required by those laws and regulations.</w:t>
      </w:r>
      <w:r w:rsidRPr="00A1723D">
        <w:t xml:space="preserve"> </w:t>
      </w:r>
    </w:p>
    <w:p w14:paraId="7FB9E94A" w14:textId="77777777" w:rsidR="000A101A" w:rsidRPr="007E2A8C" w:rsidRDefault="000A101A" w:rsidP="000A101A">
      <w:pPr>
        <w:pStyle w:val="Indent1"/>
        <w:spacing w:before="240"/>
        <w:ind w:left="-142"/>
        <w:rPr>
          <w:sz w:val="24"/>
          <w:szCs w:val="24"/>
        </w:rPr>
      </w:pPr>
      <w:bookmarkStart w:id="1410" w:name="_Toc477961384"/>
      <w:bookmarkStart w:id="1411" w:name="_Toc3978021"/>
      <w:bookmarkStart w:id="1412" w:name="_Toc11837349"/>
      <w:bookmarkStart w:id="1413" w:name="_Toc11915402"/>
      <w:bookmarkStart w:id="1414" w:name="_Toc15374957"/>
      <w:r>
        <w:rPr>
          <w:sz w:val="24"/>
          <w:szCs w:val="24"/>
        </w:rPr>
        <w:t xml:space="preserve">PART B – </w:t>
      </w:r>
      <w:r w:rsidRPr="007E2A8C">
        <w:rPr>
          <w:sz w:val="24"/>
          <w:szCs w:val="24"/>
        </w:rPr>
        <w:t xml:space="preserve">Terms and conditions for T-MDM services </w:t>
      </w:r>
      <w:r>
        <w:rPr>
          <w:sz w:val="24"/>
          <w:szCs w:val="24"/>
        </w:rPr>
        <w:t>acquired or renewed on or after</w:t>
      </w:r>
      <w:r w:rsidRPr="007E2A8C">
        <w:rPr>
          <w:sz w:val="24"/>
          <w:szCs w:val="24"/>
        </w:rPr>
        <w:t xml:space="preserve"> 19 October 2015</w:t>
      </w:r>
      <w:bookmarkEnd w:id="1410"/>
      <w:bookmarkEnd w:id="1411"/>
      <w:bookmarkEnd w:id="1412"/>
      <w:bookmarkEnd w:id="1413"/>
      <w:bookmarkEnd w:id="1414"/>
    </w:p>
    <w:p w14:paraId="1A37BDA9" w14:textId="43B0EDDD" w:rsidR="000A101A" w:rsidRPr="00E65B75" w:rsidRDefault="000A101A" w:rsidP="000A101A">
      <w:pPr>
        <w:pStyle w:val="Heading2"/>
        <w:tabs>
          <w:tab w:val="num" w:pos="-142"/>
        </w:tabs>
        <w:ind w:left="595"/>
      </w:pPr>
      <w:r>
        <w:t>The Telstra Mobile Device Management ("</w:t>
      </w:r>
      <w:r w:rsidRPr="00D87869">
        <w:rPr>
          <w:b/>
        </w:rPr>
        <w:t>T-MDM</w:t>
      </w:r>
      <w:r>
        <w:t xml:space="preserve">") service is a hosted platform that allows you to manage mobile devices running a compatible operating system listed at </w:t>
      </w:r>
      <w:hyperlink r:id="rId66" w:history="1">
        <w:r w:rsidRPr="005E5CA2">
          <w:rPr>
            <w:rStyle w:val="Hyperlink"/>
          </w:rPr>
          <w:t>www.telstra.com/enterpriseclassdevices</w:t>
        </w:r>
      </w:hyperlink>
      <w:r>
        <w:t xml:space="preserve"> that have an active internet connection </w:t>
      </w:r>
      <w:r>
        <w:rPr>
          <w:lang w:val="en-AU"/>
        </w:rPr>
        <w:t xml:space="preserve">(either Wi-Fi or mobile coverage) </w:t>
      </w:r>
      <w:r>
        <w:t>(“</w:t>
      </w:r>
      <w:r>
        <w:rPr>
          <w:b/>
        </w:rPr>
        <w:t>Compatible</w:t>
      </w:r>
      <w:r w:rsidRPr="008A0D18">
        <w:rPr>
          <w:b/>
        </w:rPr>
        <w:t xml:space="preserve"> Devices</w:t>
      </w:r>
      <w:r>
        <w:t xml:space="preserve">”). </w:t>
      </w:r>
    </w:p>
    <w:p w14:paraId="6773C6F2" w14:textId="77777777" w:rsidR="000A101A" w:rsidRDefault="000A101A" w:rsidP="000A101A">
      <w:pPr>
        <w:pStyle w:val="Heading2"/>
        <w:tabs>
          <w:tab w:val="num" w:pos="-142"/>
        </w:tabs>
        <w:ind w:left="595"/>
      </w:pPr>
      <w:r>
        <w:t xml:space="preserve">Your nominated representative(s) can access </w:t>
      </w:r>
      <w:r>
        <w:rPr>
          <w:lang w:val="en-AU"/>
        </w:rPr>
        <w:t>your</w:t>
      </w:r>
      <w:r>
        <w:t xml:space="preserve"> </w:t>
      </w:r>
      <w:r w:rsidRPr="00EE33E7">
        <w:t>T</w:t>
      </w:r>
      <w:r>
        <w:t>-MDM platform on the internet and register your employees and contractors that have a Compatible Device ("</w:t>
      </w:r>
      <w:r w:rsidRPr="00886440">
        <w:rPr>
          <w:b/>
        </w:rPr>
        <w:t>End Users</w:t>
      </w:r>
      <w:r>
        <w:t xml:space="preserve">") so that </w:t>
      </w:r>
      <w:r>
        <w:rPr>
          <w:lang w:val="en-AU"/>
        </w:rPr>
        <w:t xml:space="preserve">your </w:t>
      </w:r>
      <w:r>
        <w:t>company policies, settings and applications are pushed to those Compatible Devices</w:t>
      </w:r>
      <w:r w:rsidRPr="007D5674">
        <w:t>.</w:t>
      </w:r>
      <w:r>
        <w:t xml:space="preserve">  End Users </w:t>
      </w:r>
      <w:r>
        <w:rPr>
          <w:lang w:val="en-AU"/>
        </w:rPr>
        <w:t>have</w:t>
      </w:r>
      <w:r>
        <w:t xml:space="preserve"> to opt-in and setup their Compatible Device(s) by entering a set of credentials provided by you before company settings are pushed.</w:t>
      </w:r>
    </w:p>
    <w:p w14:paraId="5FA427D9" w14:textId="77777777" w:rsidR="000A101A" w:rsidRPr="003C58A8" w:rsidRDefault="000A101A" w:rsidP="000A101A">
      <w:pPr>
        <w:pStyle w:val="Indent1"/>
        <w:ind w:left="-142"/>
      </w:pPr>
      <w:bookmarkStart w:id="1415" w:name="_Toc351546535"/>
      <w:bookmarkStart w:id="1416" w:name="_Toc477961385"/>
      <w:bookmarkStart w:id="1417" w:name="_Toc3978022"/>
      <w:bookmarkStart w:id="1418" w:name="_Toc11837350"/>
      <w:bookmarkStart w:id="1419" w:name="_Toc11915403"/>
      <w:bookmarkStart w:id="1420" w:name="_Toc15374958"/>
      <w:r w:rsidRPr="000640C3">
        <w:t>Eligibility</w:t>
      </w:r>
      <w:bookmarkEnd w:id="1415"/>
      <w:bookmarkEnd w:id="1416"/>
      <w:bookmarkEnd w:id="1417"/>
      <w:bookmarkEnd w:id="1418"/>
      <w:bookmarkEnd w:id="1419"/>
      <w:bookmarkEnd w:id="1420"/>
    </w:p>
    <w:p w14:paraId="3799AC4A" w14:textId="77777777" w:rsidR="000A101A" w:rsidRPr="009216DB" w:rsidRDefault="000A101A" w:rsidP="000A101A">
      <w:pPr>
        <w:pStyle w:val="Heading2"/>
        <w:tabs>
          <w:tab w:val="num" w:pos="-142"/>
        </w:tabs>
        <w:ind w:left="595"/>
      </w:pPr>
      <w:r w:rsidRPr="009216DB">
        <w:t xml:space="preserve">To be eligible </w:t>
      </w:r>
      <w:r>
        <w:t>to take up</w:t>
      </w:r>
      <w:r w:rsidRPr="009216DB">
        <w:t xml:space="preserve"> </w:t>
      </w:r>
      <w:r>
        <w:t>the T-MDM service</w:t>
      </w:r>
      <w:r w:rsidRPr="009216DB">
        <w:t>, you must have:</w:t>
      </w:r>
    </w:p>
    <w:p w14:paraId="1D736169" w14:textId="77777777" w:rsidR="000A101A" w:rsidRPr="00A26DB4" w:rsidRDefault="000A101A" w:rsidP="000A101A">
      <w:pPr>
        <w:pStyle w:val="Heading3"/>
        <w:ind w:left="1418" w:hanging="567"/>
      </w:pPr>
      <w:r w:rsidRPr="009216DB">
        <w:t>an ABN, ACN or ARBN;</w:t>
      </w:r>
      <w:r>
        <w:t xml:space="preserve"> and</w:t>
      </w:r>
    </w:p>
    <w:p w14:paraId="6E6CBA68" w14:textId="77777777" w:rsidR="000A101A" w:rsidRDefault="000A101A" w:rsidP="000A101A">
      <w:pPr>
        <w:pStyle w:val="Heading3"/>
        <w:ind w:left="1418" w:hanging="567"/>
      </w:pPr>
      <w:r>
        <w:rPr>
          <w:lang w:val="en-AU"/>
        </w:rPr>
        <w:t>one or more</w:t>
      </w:r>
      <w:r>
        <w:t xml:space="preserve"> Compatible Device</w:t>
      </w:r>
      <w:r>
        <w:rPr>
          <w:lang w:val="en-AU"/>
        </w:rPr>
        <w:t>s</w:t>
      </w:r>
      <w:r>
        <w:t>,</w:t>
      </w:r>
    </w:p>
    <w:p w14:paraId="5C3809A3" w14:textId="77777777" w:rsidR="000A101A" w:rsidRPr="00837759" w:rsidRDefault="000A101A" w:rsidP="000A101A">
      <w:pPr>
        <w:pStyle w:val="Heading3"/>
        <w:numPr>
          <w:ilvl w:val="0"/>
          <w:numId w:val="0"/>
        </w:numPr>
        <w:ind w:left="1588" w:hanging="737"/>
      </w:pPr>
      <w:r>
        <w:t>("</w:t>
      </w:r>
      <w:r w:rsidRPr="004A5677">
        <w:rPr>
          <w:b/>
        </w:rPr>
        <w:t>Eligible Customer</w:t>
      </w:r>
      <w:r>
        <w:t>").</w:t>
      </w:r>
    </w:p>
    <w:p w14:paraId="6CD694BE" w14:textId="77777777" w:rsidR="000A101A" w:rsidRPr="004A5677" w:rsidRDefault="000A101A" w:rsidP="000A101A">
      <w:pPr>
        <w:pStyle w:val="Indent1"/>
        <w:ind w:left="-142"/>
      </w:pPr>
      <w:bookmarkStart w:id="1421" w:name="_Toc477961386"/>
      <w:bookmarkStart w:id="1422" w:name="_Toc3978023"/>
      <w:bookmarkStart w:id="1423" w:name="_Toc11837351"/>
      <w:bookmarkStart w:id="1424" w:name="_Toc11915404"/>
      <w:bookmarkStart w:id="1425" w:name="_Toc15374959"/>
      <w:r>
        <w:t>T-MDM platforms</w:t>
      </w:r>
      <w:bookmarkEnd w:id="1421"/>
      <w:bookmarkEnd w:id="1422"/>
      <w:bookmarkEnd w:id="1423"/>
      <w:bookmarkEnd w:id="1424"/>
      <w:bookmarkEnd w:id="1425"/>
      <w:r>
        <w:t xml:space="preserve"> </w:t>
      </w:r>
    </w:p>
    <w:p w14:paraId="7F1537C1" w14:textId="77777777" w:rsidR="000A101A" w:rsidRPr="00837759" w:rsidRDefault="000A101A" w:rsidP="000A101A">
      <w:pPr>
        <w:pStyle w:val="Heading2"/>
        <w:keepNext/>
        <w:tabs>
          <w:tab w:val="clear" w:pos="142"/>
          <w:tab w:val="num" w:pos="-142"/>
        </w:tabs>
        <w:ind w:left="595"/>
      </w:pPr>
      <w:r>
        <w:rPr>
          <w:lang w:val="en-AU"/>
        </w:rPr>
        <w:t>When you take up a T-MDM service, you can choose between two different T-MDM platforms:</w:t>
      </w:r>
    </w:p>
    <w:p w14:paraId="6C08D555" w14:textId="77777777" w:rsidR="000A101A" w:rsidRPr="00837759" w:rsidRDefault="000A101A" w:rsidP="000A101A">
      <w:pPr>
        <w:pStyle w:val="Heading3"/>
        <w:ind w:left="1418" w:hanging="567"/>
      </w:pPr>
      <w:r w:rsidRPr="00837759">
        <w:t>a shared platform powered by AirWatch (“</w:t>
      </w:r>
      <w:r w:rsidRPr="00837759">
        <w:rPr>
          <w:b/>
        </w:rPr>
        <w:t>T-MDM Shared Platform</w:t>
      </w:r>
      <w:r w:rsidRPr="00837759">
        <w:t>”); or</w:t>
      </w:r>
    </w:p>
    <w:p w14:paraId="29ECFF36" w14:textId="77777777" w:rsidR="000A101A" w:rsidRPr="00837759" w:rsidRDefault="000A101A" w:rsidP="000A101A">
      <w:pPr>
        <w:pStyle w:val="Heading3"/>
        <w:ind w:left="1418" w:hanging="567"/>
      </w:pPr>
      <w:r w:rsidRPr="00837759">
        <w:t>a dedicated platform powered by Citrix (“</w:t>
      </w:r>
      <w:r w:rsidRPr="00837759">
        <w:rPr>
          <w:b/>
        </w:rPr>
        <w:t>T-MDM Dedicated Platform</w:t>
      </w:r>
      <w:r w:rsidRPr="00837759">
        <w:t>”)</w:t>
      </w:r>
      <w:r>
        <w:rPr>
          <w:lang w:val="en-AU"/>
        </w:rPr>
        <w:t>.</w:t>
      </w:r>
    </w:p>
    <w:p w14:paraId="040792A9" w14:textId="77777777" w:rsidR="000A101A" w:rsidRDefault="000A101A" w:rsidP="000A101A">
      <w:pPr>
        <w:pStyle w:val="Heading2"/>
        <w:keepNext/>
        <w:tabs>
          <w:tab w:val="clear" w:pos="142"/>
          <w:tab w:val="num" w:pos="-142"/>
        </w:tabs>
        <w:ind w:left="595"/>
      </w:pPr>
      <w:r>
        <w:rPr>
          <w:lang w:val="en-AU"/>
        </w:rPr>
        <w:t>The features of the T-MDM Shared Platform and T-MDM Dedicated Platform are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2"/>
        <w:gridCol w:w="2266"/>
        <w:gridCol w:w="2263"/>
      </w:tblGrid>
      <w:tr w:rsidR="000A101A" w:rsidRPr="006B62DA" w14:paraId="7C560B90" w14:textId="77777777" w:rsidTr="000A101A">
        <w:trPr>
          <w:tblHeader/>
        </w:trPr>
        <w:tc>
          <w:tcPr>
            <w:tcW w:w="2269" w:type="dxa"/>
            <w:shd w:val="clear" w:color="auto" w:fill="FFC000"/>
          </w:tcPr>
          <w:p w14:paraId="31922148" w14:textId="77777777" w:rsidR="000A101A" w:rsidRPr="009E0334" w:rsidRDefault="000A101A" w:rsidP="000A101A">
            <w:pPr>
              <w:pStyle w:val="Heading2"/>
              <w:keepNext/>
              <w:numPr>
                <w:ilvl w:val="0"/>
                <w:numId w:val="0"/>
              </w:numPr>
              <w:spacing w:before="60" w:after="60"/>
              <w:rPr>
                <w:b/>
              </w:rPr>
            </w:pPr>
            <w:r w:rsidRPr="009E0334">
              <w:rPr>
                <w:b/>
                <w:lang w:val="en-AU"/>
              </w:rPr>
              <w:t>Feature</w:t>
            </w:r>
          </w:p>
        </w:tc>
        <w:tc>
          <w:tcPr>
            <w:tcW w:w="2262" w:type="dxa"/>
            <w:shd w:val="clear" w:color="auto" w:fill="FFC000"/>
          </w:tcPr>
          <w:p w14:paraId="4E13905C" w14:textId="77777777" w:rsidR="000A101A" w:rsidRPr="009E0334" w:rsidRDefault="000A101A" w:rsidP="000A101A">
            <w:pPr>
              <w:pStyle w:val="Heading2"/>
              <w:keepNext/>
              <w:numPr>
                <w:ilvl w:val="0"/>
                <w:numId w:val="0"/>
              </w:numPr>
              <w:spacing w:before="60" w:after="60"/>
              <w:rPr>
                <w:b/>
              </w:rPr>
            </w:pPr>
            <w:r w:rsidRPr="009E0334">
              <w:rPr>
                <w:b/>
                <w:lang w:val="en-AU"/>
              </w:rPr>
              <w:t>Description</w:t>
            </w:r>
          </w:p>
        </w:tc>
        <w:tc>
          <w:tcPr>
            <w:tcW w:w="2266" w:type="dxa"/>
            <w:shd w:val="clear" w:color="auto" w:fill="FFC000"/>
          </w:tcPr>
          <w:p w14:paraId="5F960504" w14:textId="77777777" w:rsidR="000A101A" w:rsidRPr="009E0334" w:rsidRDefault="000A101A" w:rsidP="000A101A">
            <w:pPr>
              <w:pStyle w:val="Heading2"/>
              <w:keepNext/>
              <w:numPr>
                <w:ilvl w:val="0"/>
                <w:numId w:val="0"/>
              </w:numPr>
              <w:spacing w:before="60" w:after="60"/>
              <w:rPr>
                <w:b/>
              </w:rPr>
            </w:pPr>
            <w:r w:rsidRPr="009E0334">
              <w:rPr>
                <w:b/>
                <w:lang w:val="en-AU"/>
              </w:rPr>
              <w:t>T-MDM Shared Platform</w:t>
            </w:r>
          </w:p>
        </w:tc>
        <w:tc>
          <w:tcPr>
            <w:tcW w:w="2263" w:type="dxa"/>
            <w:shd w:val="clear" w:color="auto" w:fill="FFC000"/>
          </w:tcPr>
          <w:p w14:paraId="194B645D" w14:textId="77777777" w:rsidR="000A101A" w:rsidRPr="006B62DA" w:rsidRDefault="000A101A" w:rsidP="000A101A">
            <w:pPr>
              <w:pStyle w:val="Heading2"/>
              <w:keepNext/>
              <w:numPr>
                <w:ilvl w:val="0"/>
                <w:numId w:val="0"/>
              </w:numPr>
              <w:spacing w:before="60" w:after="60"/>
              <w:rPr>
                <w:b/>
              </w:rPr>
            </w:pPr>
            <w:r w:rsidRPr="006B62DA">
              <w:rPr>
                <w:b/>
                <w:lang w:val="en-AU"/>
              </w:rPr>
              <w:t>T-MDM Dedicated Platform</w:t>
            </w:r>
          </w:p>
        </w:tc>
      </w:tr>
      <w:tr w:rsidR="000A101A" w:rsidRPr="006B62DA" w14:paraId="549E35E1" w14:textId="77777777" w:rsidTr="000A101A">
        <w:tc>
          <w:tcPr>
            <w:tcW w:w="2269" w:type="dxa"/>
            <w:shd w:val="clear" w:color="auto" w:fill="auto"/>
          </w:tcPr>
          <w:p w14:paraId="0C0693F8" w14:textId="77777777" w:rsidR="000A101A" w:rsidRPr="00D612B8" w:rsidRDefault="000A101A" w:rsidP="000A101A">
            <w:pPr>
              <w:pStyle w:val="Heading2"/>
              <w:numPr>
                <w:ilvl w:val="0"/>
                <w:numId w:val="0"/>
              </w:numPr>
              <w:spacing w:before="60" w:after="60"/>
              <w:rPr>
                <w:b/>
              </w:rPr>
            </w:pPr>
            <w:r w:rsidRPr="00D612B8">
              <w:rPr>
                <w:b/>
                <w:lang w:val="en-AU"/>
              </w:rPr>
              <w:t>Minimum number of registered Compatible Devices</w:t>
            </w:r>
          </w:p>
        </w:tc>
        <w:tc>
          <w:tcPr>
            <w:tcW w:w="2262" w:type="dxa"/>
            <w:shd w:val="clear" w:color="auto" w:fill="auto"/>
          </w:tcPr>
          <w:p w14:paraId="73673FEC" w14:textId="77777777" w:rsidR="000A101A" w:rsidRPr="009E0334" w:rsidRDefault="000A101A" w:rsidP="000A101A">
            <w:pPr>
              <w:pStyle w:val="Heading2"/>
              <w:numPr>
                <w:ilvl w:val="0"/>
                <w:numId w:val="0"/>
              </w:numPr>
              <w:spacing w:before="60" w:after="60"/>
            </w:pPr>
          </w:p>
        </w:tc>
        <w:tc>
          <w:tcPr>
            <w:tcW w:w="2266" w:type="dxa"/>
            <w:shd w:val="clear" w:color="auto" w:fill="auto"/>
          </w:tcPr>
          <w:p w14:paraId="5B0C2EBA" w14:textId="77777777" w:rsidR="000A101A" w:rsidRPr="009E0334" w:rsidRDefault="000A101A" w:rsidP="000A101A">
            <w:pPr>
              <w:pStyle w:val="Heading2"/>
              <w:numPr>
                <w:ilvl w:val="0"/>
                <w:numId w:val="0"/>
              </w:numPr>
              <w:spacing w:before="60" w:after="60"/>
            </w:pPr>
            <w:r w:rsidRPr="009E0334">
              <w:rPr>
                <w:lang w:val="en-AU"/>
              </w:rPr>
              <w:t>1</w:t>
            </w:r>
          </w:p>
        </w:tc>
        <w:tc>
          <w:tcPr>
            <w:tcW w:w="2263" w:type="dxa"/>
            <w:shd w:val="clear" w:color="auto" w:fill="auto"/>
          </w:tcPr>
          <w:p w14:paraId="7D698848" w14:textId="77777777" w:rsidR="000A101A" w:rsidRPr="006B62DA" w:rsidRDefault="000A101A" w:rsidP="000A101A">
            <w:pPr>
              <w:pStyle w:val="Heading2"/>
              <w:numPr>
                <w:ilvl w:val="0"/>
                <w:numId w:val="0"/>
              </w:numPr>
              <w:spacing w:before="60" w:after="60"/>
            </w:pPr>
            <w:r w:rsidRPr="006B62DA">
              <w:rPr>
                <w:lang w:val="en-AU"/>
              </w:rPr>
              <w:t>300 minimum</w:t>
            </w:r>
          </w:p>
        </w:tc>
      </w:tr>
      <w:tr w:rsidR="000A101A" w:rsidRPr="009E0334" w14:paraId="4F5C1B84" w14:textId="77777777" w:rsidTr="000A101A">
        <w:tc>
          <w:tcPr>
            <w:tcW w:w="2269" w:type="dxa"/>
            <w:shd w:val="clear" w:color="auto" w:fill="auto"/>
          </w:tcPr>
          <w:p w14:paraId="5485DF2A" w14:textId="77777777" w:rsidR="000A101A" w:rsidRPr="00D612B8" w:rsidRDefault="000A101A" w:rsidP="000A101A">
            <w:pPr>
              <w:pStyle w:val="Heading2"/>
              <w:numPr>
                <w:ilvl w:val="0"/>
                <w:numId w:val="0"/>
              </w:numPr>
              <w:spacing w:before="60" w:after="60"/>
              <w:rPr>
                <w:b/>
              </w:rPr>
            </w:pPr>
            <w:r w:rsidRPr="00D612B8">
              <w:rPr>
                <w:b/>
                <w:lang w:val="en-AU"/>
              </w:rPr>
              <w:t>Hosting Location</w:t>
            </w:r>
          </w:p>
        </w:tc>
        <w:tc>
          <w:tcPr>
            <w:tcW w:w="2262" w:type="dxa"/>
            <w:shd w:val="clear" w:color="auto" w:fill="auto"/>
          </w:tcPr>
          <w:p w14:paraId="2ECF33B6" w14:textId="77777777" w:rsidR="000A101A" w:rsidRPr="009E0334" w:rsidRDefault="000A101A" w:rsidP="000A101A">
            <w:pPr>
              <w:pStyle w:val="Heading2"/>
              <w:numPr>
                <w:ilvl w:val="0"/>
                <w:numId w:val="0"/>
              </w:numPr>
              <w:spacing w:before="60" w:after="60"/>
            </w:pPr>
          </w:p>
        </w:tc>
        <w:tc>
          <w:tcPr>
            <w:tcW w:w="2266" w:type="dxa"/>
            <w:shd w:val="clear" w:color="auto" w:fill="auto"/>
          </w:tcPr>
          <w:p w14:paraId="5DFFA4B5" w14:textId="77777777" w:rsidR="000A101A" w:rsidRPr="009E0334" w:rsidRDefault="000A101A" w:rsidP="000A101A">
            <w:pPr>
              <w:pStyle w:val="Heading2"/>
              <w:numPr>
                <w:ilvl w:val="0"/>
                <w:numId w:val="0"/>
              </w:numPr>
              <w:spacing w:before="60" w:after="60"/>
            </w:pPr>
            <w:r w:rsidRPr="009E0334">
              <w:rPr>
                <w:lang w:val="en-AU"/>
              </w:rPr>
              <w:t>Telstra Cloud</w:t>
            </w:r>
            <w:r w:rsidRPr="001A75B5">
              <w:rPr>
                <w:lang w:val="en-AU"/>
              </w:rPr>
              <w:t>,</w:t>
            </w:r>
            <w:r w:rsidRPr="009E0334">
              <w:rPr>
                <w:lang w:val="en-AU"/>
              </w:rPr>
              <w:t xml:space="preserve"> Australia</w:t>
            </w:r>
          </w:p>
        </w:tc>
        <w:tc>
          <w:tcPr>
            <w:tcW w:w="2263" w:type="dxa"/>
            <w:shd w:val="clear" w:color="auto" w:fill="auto"/>
          </w:tcPr>
          <w:p w14:paraId="335E9A8E" w14:textId="77777777" w:rsidR="000A101A" w:rsidRPr="009E0334" w:rsidRDefault="000A101A" w:rsidP="000A101A">
            <w:pPr>
              <w:pStyle w:val="Heading2"/>
              <w:numPr>
                <w:ilvl w:val="0"/>
                <w:numId w:val="0"/>
              </w:numPr>
              <w:spacing w:before="60" w:after="60"/>
            </w:pPr>
            <w:r w:rsidRPr="009E0334">
              <w:rPr>
                <w:lang w:val="en-AU"/>
              </w:rPr>
              <w:t>Amazon Web Services</w:t>
            </w:r>
            <w:r w:rsidRPr="001A75B5">
              <w:rPr>
                <w:lang w:val="en-AU"/>
              </w:rPr>
              <w:t>,</w:t>
            </w:r>
            <w:r w:rsidRPr="009E0334">
              <w:rPr>
                <w:lang w:val="en-AU"/>
              </w:rPr>
              <w:t xml:space="preserve"> Australia</w:t>
            </w:r>
          </w:p>
        </w:tc>
      </w:tr>
      <w:tr w:rsidR="000A101A" w:rsidRPr="009E0334" w14:paraId="601836CF" w14:textId="77777777" w:rsidTr="000A101A">
        <w:tc>
          <w:tcPr>
            <w:tcW w:w="2269" w:type="dxa"/>
            <w:shd w:val="clear" w:color="auto" w:fill="auto"/>
          </w:tcPr>
          <w:p w14:paraId="1B98804E" w14:textId="77777777" w:rsidR="000A101A" w:rsidRPr="00D612B8" w:rsidRDefault="000A101A" w:rsidP="000A101A">
            <w:pPr>
              <w:pStyle w:val="Heading2"/>
              <w:numPr>
                <w:ilvl w:val="0"/>
                <w:numId w:val="0"/>
              </w:numPr>
              <w:spacing w:before="60" w:after="60"/>
              <w:rPr>
                <w:b/>
              </w:rPr>
            </w:pPr>
            <w:r w:rsidRPr="00D612B8">
              <w:rPr>
                <w:b/>
                <w:lang w:val="en-AU"/>
              </w:rPr>
              <w:t>Platform Upgrades</w:t>
            </w:r>
          </w:p>
        </w:tc>
        <w:tc>
          <w:tcPr>
            <w:tcW w:w="2262" w:type="dxa"/>
            <w:shd w:val="clear" w:color="auto" w:fill="auto"/>
          </w:tcPr>
          <w:p w14:paraId="447EF2A6" w14:textId="77777777" w:rsidR="000A101A" w:rsidRPr="009E0334" w:rsidRDefault="000A101A" w:rsidP="000A101A">
            <w:pPr>
              <w:pStyle w:val="Heading2"/>
              <w:numPr>
                <w:ilvl w:val="0"/>
                <w:numId w:val="0"/>
              </w:numPr>
              <w:spacing w:before="60" w:after="60"/>
            </w:pPr>
            <w:r w:rsidRPr="009E0334">
              <w:rPr>
                <w:lang w:val="en-AU"/>
              </w:rPr>
              <w:t>How platform upgrades occur</w:t>
            </w:r>
          </w:p>
        </w:tc>
        <w:tc>
          <w:tcPr>
            <w:tcW w:w="2266" w:type="dxa"/>
            <w:shd w:val="clear" w:color="auto" w:fill="auto"/>
          </w:tcPr>
          <w:p w14:paraId="552F9AA0" w14:textId="77777777" w:rsidR="000A101A" w:rsidRPr="009E0334" w:rsidRDefault="000A101A" w:rsidP="000A101A">
            <w:pPr>
              <w:pStyle w:val="Heading2"/>
              <w:numPr>
                <w:ilvl w:val="0"/>
                <w:numId w:val="0"/>
              </w:numPr>
              <w:spacing w:before="60" w:after="60"/>
            </w:pPr>
            <w:r w:rsidRPr="009E0334">
              <w:rPr>
                <w:lang w:val="en-AU"/>
              </w:rPr>
              <w:t>Software upgrades are automatically applied wit</w:t>
            </w:r>
            <w:r w:rsidRPr="006B62DA">
              <w:rPr>
                <w:lang w:val="en-AU"/>
              </w:rPr>
              <w:t>h 5 days</w:t>
            </w:r>
            <w:r w:rsidRPr="001A75B5">
              <w:rPr>
                <w:lang w:val="en-AU"/>
              </w:rPr>
              <w:t>’</w:t>
            </w:r>
            <w:r w:rsidRPr="009E0334">
              <w:rPr>
                <w:lang w:val="en-AU"/>
              </w:rPr>
              <w:t xml:space="preserve"> notice</w:t>
            </w:r>
          </w:p>
        </w:tc>
        <w:tc>
          <w:tcPr>
            <w:tcW w:w="2263" w:type="dxa"/>
            <w:shd w:val="clear" w:color="auto" w:fill="auto"/>
          </w:tcPr>
          <w:p w14:paraId="1E4BE18A" w14:textId="77777777" w:rsidR="000A101A" w:rsidRPr="009E0334" w:rsidRDefault="000A101A" w:rsidP="000A101A">
            <w:pPr>
              <w:pStyle w:val="Heading2"/>
              <w:numPr>
                <w:ilvl w:val="0"/>
                <w:numId w:val="0"/>
              </w:numPr>
              <w:spacing w:before="60" w:after="60"/>
            </w:pPr>
            <w:r w:rsidRPr="009E0334">
              <w:rPr>
                <w:lang w:val="en-AU"/>
              </w:rPr>
              <w:t>You notify Telstra when upgrades should take place based on your change management window</w:t>
            </w:r>
          </w:p>
        </w:tc>
      </w:tr>
      <w:tr w:rsidR="000A101A" w:rsidRPr="006B62DA" w14:paraId="4D394635" w14:textId="77777777" w:rsidTr="000A101A">
        <w:tc>
          <w:tcPr>
            <w:tcW w:w="2269" w:type="dxa"/>
            <w:shd w:val="clear" w:color="auto" w:fill="auto"/>
          </w:tcPr>
          <w:p w14:paraId="1BFB8E93" w14:textId="77777777" w:rsidR="000A101A" w:rsidRPr="00D612B8" w:rsidRDefault="000A101A" w:rsidP="000A101A">
            <w:pPr>
              <w:pStyle w:val="Heading2"/>
              <w:numPr>
                <w:ilvl w:val="0"/>
                <w:numId w:val="0"/>
              </w:numPr>
              <w:spacing w:before="60" w:after="60"/>
              <w:rPr>
                <w:b/>
              </w:rPr>
            </w:pPr>
            <w:r w:rsidRPr="00D612B8">
              <w:rPr>
                <w:b/>
                <w:lang w:val="en-AU"/>
              </w:rPr>
              <w:t>Mobile Device Management</w:t>
            </w:r>
          </w:p>
        </w:tc>
        <w:tc>
          <w:tcPr>
            <w:tcW w:w="2262" w:type="dxa"/>
            <w:shd w:val="clear" w:color="auto" w:fill="auto"/>
          </w:tcPr>
          <w:p w14:paraId="1C995C0B" w14:textId="77777777" w:rsidR="000A101A" w:rsidRPr="009E0334" w:rsidRDefault="000A101A" w:rsidP="000A101A">
            <w:pPr>
              <w:pStyle w:val="Heading2"/>
              <w:numPr>
                <w:ilvl w:val="0"/>
                <w:numId w:val="0"/>
              </w:numPr>
              <w:spacing w:before="60" w:after="60"/>
            </w:pPr>
            <w:r w:rsidRPr="009E0334">
              <w:rPr>
                <w:lang w:val="en-AU"/>
              </w:rPr>
              <w:t xml:space="preserve">Protect company information on </w:t>
            </w:r>
            <w:r w:rsidRPr="001A75B5">
              <w:rPr>
                <w:lang w:val="en-AU"/>
              </w:rPr>
              <w:t>Compatible Devices</w:t>
            </w:r>
            <w:r w:rsidRPr="009E0334">
              <w:rPr>
                <w:lang w:val="en-AU"/>
              </w:rPr>
              <w:t xml:space="preserve"> by configuring IT policies</w:t>
            </w:r>
          </w:p>
        </w:tc>
        <w:tc>
          <w:tcPr>
            <w:tcW w:w="2266" w:type="dxa"/>
            <w:shd w:val="clear" w:color="auto" w:fill="auto"/>
          </w:tcPr>
          <w:p w14:paraId="426CE624" w14:textId="77777777" w:rsidR="000A101A" w:rsidRPr="009E0334" w:rsidRDefault="000A101A" w:rsidP="000A101A">
            <w:pPr>
              <w:pStyle w:val="Heading2"/>
              <w:numPr>
                <w:ilvl w:val="0"/>
                <w:numId w:val="0"/>
              </w:numPr>
              <w:spacing w:before="60" w:after="60"/>
            </w:pPr>
            <w:r w:rsidRPr="009E0334">
              <w:rPr>
                <w:lang w:val="en-AU"/>
              </w:rPr>
              <w:t>Included</w:t>
            </w:r>
          </w:p>
        </w:tc>
        <w:tc>
          <w:tcPr>
            <w:tcW w:w="2263" w:type="dxa"/>
            <w:shd w:val="clear" w:color="auto" w:fill="auto"/>
          </w:tcPr>
          <w:p w14:paraId="66C5CC3E" w14:textId="77777777" w:rsidR="000A101A" w:rsidRPr="006B62DA" w:rsidRDefault="000A101A" w:rsidP="000A101A">
            <w:pPr>
              <w:pStyle w:val="Heading2"/>
              <w:numPr>
                <w:ilvl w:val="0"/>
                <w:numId w:val="0"/>
              </w:numPr>
              <w:spacing w:before="60" w:after="60"/>
            </w:pPr>
            <w:r w:rsidRPr="006B62DA">
              <w:rPr>
                <w:lang w:val="en-AU"/>
              </w:rPr>
              <w:t>Included</w:t>
            </w:r>
          </w:p>
        </w:tc>
      </w:tr>
      <w:tr w:rsidR="000A101A" w:rsidRPr="009E0334" w14:paraId="51FF39E1" w14:textId="77777777" w:rsidTr="000A101A">
        <w:tc>
          <w:tcPr>
            <w:tcW w:w="2269" w:type="dxa"/>
            <w:shd w:val="clear" w:color="auto" w:fill="auto"/>
          </w:tcPr>
          <w:p w14:paraId="2947375F" w14:textId="77777777" w:rsidR="000A101A" w:rsidRPr="00D612B8" w:rsidRDefault="000A101A" w:rsidP="000A101A">
            <w:pPr>
              <w:pStyle w:val="Heading2"/>
              <w:numPr>
                <w:ilvl w:val="0"/>
                <w:numId w:val="0"/>
              </w:numPr>
              <w:spacing w:before="60" w:after="60"/>
              <w:rPr>
                <w:b/>
              </w:rPr>
            </w:pPr>
            <w:r w:rsidRPr="00D612B8">
              <w:rPr>
                <w:b/>
                <w:lang w:val="en-AU"/>
              </w:rPr>
              <w:t>Mobile Application Management (MAM)</w:t>
            </w:r>
          </w:p>
        </w:tc>
        <w:tc>
          <w:tcPr>
            <w:tcW w:w="2262" w:type="dxa"/>
            <w:shd w:val="clear" w:color="auto" w:fill="auto"/>
          </w:tcPr>
          <w:p w14:paraId="2C24025E" w14:textId="77777777" w:rsidR="000A101A" w:rsidRPr="009E0334" w:rsidRDefault="000A101A" w:rsidP="000A101A">
            <w:pPr>
              <w:pStyle w:val="Heading2"/>
              <w:numPr>
                <w:ilvl w:val="0"/>
                <w:numId w:val="0"/>
              </w:numPr>
              <w:spacing w:before="60" w:after="60"/>
            </w:pPr>
            <w:r w:rsidRPr="009E0334">
              <w:rPr>
                <w:lang w:val="en-AU"/>
              </w:rPr>
              <w:t xml:space="preserve">Create an enterprise application store and manage applications on </w:t>
            </w:r>
            <w:r w:rsidRPr="001A75B5">
              <w:rPr>
                <w:lang w:val="en-AU"/>
              </w:rPr>
              <w:t>Compatible Devices</w:t>
            </w:r>
          </w:p>
        </w:tc>
        <w:tc>
          <w:tcPr>
            <w:tcW w:w="2266" w:type="dxa"/>
            <w:shd w:val="clear" w:color="auto" w:fill="auto"/>
          </w:tcPr>
          <w:p w14:paraId="7C7B953B" w14:textId="77777777" w:rsidR="000A101A" w:rsidRPr="009E0334" w:rsidRDefault="000A101A" w:rsidP="000A101A">
            <w:pPr>
              <w:pStyle w:val="Heading2"/>
              <w:numPr>
                <w:ilvl w:val="0"/>
                <w:numId w:val="0"/>
              </w:numPr>
              <w:spacing w:before="60" w:after="60"/>
            </w:pPr>
            <w:r w:rsidRPr="009E0334">
              <w:rPr>
                <w:lang w:val="en-AU"/>
              </w:rPr>
              <w:t>Included</w:t>
            </w:r>
          </w:p>
        </w:tc>
        <w:tc>
          <w:tcPr>
            <w:tcW w:w="2263" w:type="dxa"/>
            <w:shd w:val="clear" w:color="auto" w:fill="auto"/>
          </w:tcPr>
          <w:p w14:paraId="2C18E468" w14:textId="77777777" w:rsidR="000A101A" w:rsidRPr="009E0334" w:rsidRDefault="000A101A" w:rsidP="000A101A">
            <w:pPr>
              <w:pStyle w:val="Heading2"/>
              <w:numPr>
                <w:ilvl w:val="0"/>
                <w:numId w:val="0"/>
              </w:numPr>
              <w:spacing w:before="60" w:after="60"/>
            </w:pPr>
            <w:r w:rsidRPr="009E0334">
              <w:rPr>
                <w:lang w:val="en-AU"/>
              </w:rPr>
              <w:t>Included</w:t>
            </w:r>
          </w:p>
        </w:tc>
      </w:tr>
      <w:tr w:rsidR="000A101A" w:rsidRPr="006B62DA" w14:paraId="4D7A595E" w14:textId="77777777" w:rsidTr="000A101A">
        <w:tc>
          <w:tcPr>
            <w:tcW w:w="2269" w:type="dxa"/>
            <w:shd w:val="clear" w:color="auto" w:fill="auto"/>
          </w:tcPr>
          <w:p w14:paraId="475C4D3F" w14:textId="77777777" w:rsidR="000A101A" w:rsidRPr="00D612B8" w:rsidRDefault="000A101A" w:rsidP="000A101A">
            <w:pPr>
              <w:pStyle w:val="Heading2"/>
              <w:numPr>
                <w:ilvl w:val="0"/>
                <w:numId w:val="0"/>
              </w:numPr>
              <w:spacing w:before="60" w:after="60"/>
              <w:rPr>
                <w:b/>
              </w:rPr>
            </w:pPr>
            <w:r w:rsidRPr="00D612B8">
              <w:rPr>
                <w:b/>
                <w:lang w:val="en-AU"/>
              </w:rPr>
              <w:t>Mobile Content Management (MCM)</w:t>
            </w:r>
          </w:p>
        </w:tc>
        <w:tc>
          <w:tcPr>
            <w:tcW w:w="2262" w:type="dxa"/>
            <w:shd w:val="clear" w:color="auto" w:fill="auto"/>
          </w:tcPr>
          <w:p w14:paraId="3B0C41EE" w14:textId="77777777" w:rsidR="000A101A" w:rsidRPr="009E0334" w:rsidRDefault="000A101A" w:rsidP="000A101A">
            <w:pPr>
              <w:pStyle w:val="Heading2"/>
              <w:numPr>
                <w:ilvl w:val="0"/>
                <w:numId w:val="0"/>
              </w:numPr>
              <w:spacing w:before="60" w:after="60"/>
            </w:pPr>
            <w:r w:rsidRPr="009E0334">
              <w:rPr>
                <w:lang w:val="en-AU"/>
              </w:rPr>
              <w:t>Upload and share company documents and collaborate with colleagues</w:t>
            </w:r>
          </w:p>
        </w:tc>
        <w:tc>
          <w:tcPr>
            <w:tcW w:w="2266" w:type="dxa"/>
            <w:shd w:val="clear" w:color="auto" w:fill="auto"/>
          </w:tcPr>
          <w:p w14:paraId="604A0B58" w14:textId="77777777" w:rsidR="000A101A" w:rsidRPr="009E0334" w:rsidRDefault="000A101A" w:rsidP="000A101A">
            <w:pPr>
              <w:pStyle w:val="Heading2"/>
              <w:numPr>
                <w:ilvl w:val="0"/>
                <w:numId w:val="0"/>
              </w:numPr>
              <w:spacing w:before="60" w:after="60"/>
            </w:pPr>
            <w:r w:rsidRPr="009E0334">
              <w:rPr>
                <w:lang w:val="en-AU"/>
              </w:rPr>
              <w:t>Basic functionality</w:t>
            </w:r>
          </w:p>
        </w:tc>
        <w:tc>
          <w:tcPr>
            <w:tcW w:w="2263" w:type="dxa"/>
            <w:shd w:val="clear" w:color="auto" w:fill="auto"/>
          </w:tcPr>
          <w:p w14:paraId="13A21E8A" w14:textId="77777777" w:rsidR="000A101A" w:rsidRPr="006B62DA" w:rsidRDefault="000A101A" w:rsidP="000A101A">
            <w:pPr>
              <w:pStyle w:val="Heading2"/>
              <w:numPr>
                <w:ilvl w:val="0"/>
                <w:numId w:val="0"/>
              </w:numPr>
              <w:spacing w:before="60" w:after="60"/>
            </w:pPr>
            <w:r w:rsidRPr="006B62DA">
              <w:rPr>
                <w:lang w:val="en-AU"/>
              </w:rPr>
              <w:t>Included</w:t>
            </w:r>
          </w:p>
        </w:tc>
      </w:tr>
      <w:tr w:rsidR="000A101A" w:rsidRPr="009E0334" w14:paraId="32DAD842" w14:textId="77777777" w:rsidTr="000A101A">
        <w:tc>
          <w:tcPr>
            <w:tcW w:w="2269" w:type="dxa"/>
            <w:shd w:val="clear" w:color="auto" w:fill="auto"/>
          </w:tcPr>
          <w:p w14:paraId="69C33EB1" w14:textId="77777777" w:rsidR="000A101A" w:rsidRPr="00D612B8" w:rsidRDefault="000A101A" w:rsidP="000A101A">
            <w:pPr>
              <w:pStyle w:val="Heading2"/>
              <w:numPr>
                <w:ilvl w:val="0"/>
                <w:numId w:val="0"/>
              </w:numPr>
              <w:spacing w:before="60" w:after="60"/>
              <w:rPr>
                <w:b/>
              </w:rPr>
            </w:pPr>
            <w:r w:rsidRPr="00D612B8">
              <w:rPr>
                <w:b/>
                <w:lang w:val="en-AU"/>
              </w:rPr>
              <w:t>Mobile Email Management (MEM)</w:t>
            </w:r>
          </w:p>
        </w:tc>
        <w:tc>
          <w:tcPr>
            <w:tcW w:w="2262" w:type="dxa"/>
            <w:shd w:val="clear" w:color="auto" w:fill="auto"/>
          </w:tcPr>
          <w:p w14:paraId="0248FA73" w14:textId="77777777" w:rsidR="000A101A" w:rsidRPr="009E0334" w:rsidRDefault="000A101A" w:rsidP="000A101A">
            <w:pPr>
              <w:pStyle w:val="Heading2"/>
              <w:numPr>
                <w:ilvl w:val="0"/>
                <w:numId w:val="0"/>
              </w:numPr>
              <w:spacing w:before="60" w:after="60"/>
            </w:pPr>
            <w:r w:rsidRPr="009E0334">
              <w:rPr>
                <w:lang w:val="en-AU"/>
              </w:rPr>
              <w:t xml:space="preserve">Control which </w:t>
            </w:r>
            <w:r w:rsidRPr="001A75B5">
              <w:rPr>
                <w:lang w:val="en-AU"/>
              </w:rPr>
              <w:t xml:space="preserve">Compatible Devices </w:t>
            </w:r>
            <w:r w:rsidRPr="009E0334">
              <w:rPr>
                <w:lang w:val="en-AU"/>
              </w:rPr>
              <w:t>have email access and encrypt email messages</w:t>
            </w:r>
          </w:p>
        </w:tc>
        <w:tc>
          <w:tcPr>
            <w:tcW w:w="2266" w:type="dxa"/>
            <w:shd w:val="clear" w:color="auto" w:fill="auto"/>
          </w:tcPr>
          <w:p w14:paraId="44BCC1B4" w14:textId="77777777" w:rsidR="000A101A" w:rsidRPr="009E0334" w:rsidRDefault="000A101A" w:rsidP="000A101A">
            <w:pPr>
              <w:pStyle w:val="Heading2"/>
              <w:numPr>
                <w:ilvl w:val="0"/>
                <w:numId w:val="0"/>
              </w:numPr>
              <w:spacing w:before="60" w:after="60"/>
            </w:pPr>
            <w:r w:rsidRPr="009E0334">
              <w:rPr>
                <w:lang w:val="en-AU"/>
              </w:rPr>
              <w:t>Included</w:t>
            </w:r>
          </w:p>
        </w:tc>
        <w:tc>
          <w:tcPr>
            <w:tcW w:w="2263" w:type="dxa"/>
            <w:shd w:val="clear" w:color="auto" w:fill="auto"/>
          </w:tcPr>
          <w:p w14:paraId="185FEB84" w14:textId="77777777" w:rsidR="000A101A" w:rsidRPr="009E0334" w:rsidRDefault="000A101A" w:rsidP="000A101A">
            <w:pPr>
              <w:pStyle w:val="Heading2"/>
              <w:numPr>
                <w:ilvl w:val="0"/>
                <w:numId w:val="0"/>
              </w:numPr>
              <w:spacing w:before="60" w:after="60"/>
            </w:pPr>
            <w:r w:rsidRPr="009E0334">
              <w:rPr>
                <w:lang w:val="en-AU"/>
              </w:rPr>
              <w:t>Included</w:t>
            </w:r>
          </w:p>
        </w:tc>
      </w:tr>
      <w:tr w:rsidR="000A101A" w:rsidRPr="00277117" w14:paraId="5B92406C" w14:textId="77777777" w:rsidTr="000A101A">
        <w:tc>
          <w:tcPr>
            <w:tcW w:w="2269" w:type="dxa"/>
            <w:shd w:val="clear" w:color="auto" w:fill="auto"/>
          </w:tcPr>
          <w:p w14:paraId="10A72363" w14:textId="77777777" w:rsidR="000A101A" w:rsidRPr="00D612B8" w:rsidRDefault="000A101A" w:rsidP="000A101A">
            <w:pPr>
              <w:pStyle w:val="Heading2"/>
              <w:numPr>
                <w:ilvl w:val="0"/>
                <w:numId w:val="0"/>
              </w:numPr>
              <w:spacing w:before="60" w:after="60"/>
              <w:rPr>
                <w:b/>
              </w:rPr>
            </w:pPr>
            <w:r w:rsidRPr="00D612B8">
              <w:rPr>
                <w:b/>
                <w:lang w:val="en-AU"/>
              </w:rPr>
              <w:t>Unlimited SMS</w:t>
            </w:r>
          </w:p>
        </w:tc>
        <w:tc>
          <w:tcPr>
            <w:tcW w:w="2262" w:type="dxa"/>
            <w:shd w:val="clear" w:color="auto" w:fill="auto"/>
          </w:tcPr>
          <w:p w14:paraId="77054469" w14:textId="77777777" w:rsidR="000A101A" w:rsidRPr="006B62DA" w:rsidRDefault="000A101A" w:rsidP="000A101A">
            <w:pPr>
              <w:pStyle w:val="Heading2"/>
              <w:numPr>
                <w:ilvl w:val="0"/>
                <w:numId w:val="0"/>
              </w:numPr>
              <w:spacing w:before="60" w:after="60"/>
            </w:pPr>
            <w:r w:rsidRPr="001A75B5">
              <w:rPr>
                <w:lang w:val="en-AU"/>
              </w:rPr>
              <w:t>N</w:t>
            </w:r>
            <w:r w:rsidRPr="009E0334">
              <w:rPr>
                <w:lang w:val="en-AU"/>
              </w:rPr>
              <w:t xml:space="preserve">o charge for sending SMS messages to </w:t>
            </w:r>
            <w:r w:rsidRPr="001A75B5">
              <w:rPr>
                <w:lang w:val="en-AU"/>
              </w:rPr>
              <w:t>Compatible Devices registered</w:t>
            </w:r>
            <w:r w:rsidRPr="009E0334">
              <w:rPr>
                <w:lang w:val="en-AU"/>
              </w:rPr>
              <w:t xml:space="preserve"> on </w:t>
            </w:r>
            <w:r w:rsidRPr="001A75B5">
              <w:rPr>
                <w:lang w:val="en-AU"/>
              </w:rPr>
              <w:t>a</w:t>
            </w:r>
            <w:r w:rsidRPr="009E0334">
              <w:rPr>
                <w:lang w:val="en-AU"/>
              </w:rPr>
              <w:t xml:space="preserve"> T-MDM platform</w:t>
            </w:r>
          </w:p>
        </w:tc>
        <w:tc>
          <w:tcPr>
            <w:tcW w:w="2266" w:type="dxa"/>
            <w:shd w:val="clear" w:color="auto" w:fill="auto"/>
          </w:tcPr>
          <w:p w14:paraId="201E59DF" w14:textId="77777777" w:rsidR="000A101A" w:rsidRPr="00277117" w:rsidRDefault="000A101A" w:rsidP="000A101A">
            <w:pPr>
              <w:pStyle w:val="Heading2"/>
              <w:numPr>
                <w:ilvl w:val="0"/>
                <w:numId w:val="0"/>
              </w:numPr>
              <w:spacing w:before="60" w:after="60"/>
            </w:pPr>
            <w:r w:rsidRPr="00277117">
              <w:rPr>
                <w:lang w:val="en-AU"/>
              </w:rPr>
              <w:t>Included</w:t>
            </w:r>
          </w:p>
        </w:tc>
        <w:tc>
          <w:tcPr>
            <w:tcW w:w="2263" w:type="dxa"/>
            <w:shd w:val="clear" w:color="auto" w:fill="auto"/>
          </w:tcPr>
          <w:p w14:paraId="476A7EE0" w14:textId="77777777" w:rsidR="000A101A" w:rsidRPr="00277117" w:rsidRDefault="000A101A" w:rsidP="000A101A">
            <w:pPr>
              <w:pStyle w:val="Heading2"/>
              <w:numPr>
                <w:ilvl w:val="0"/>
                <w:numId w:val="0"/>
              </w:numPr>
              <w:spacing w:before="60" w:after="60"/>
            </w:pPr>
            <w:r w:rsidRPr="00277117">
              <w:rPr>
                <w:lang w:val="en-AU"/>
              </w:rPr>
              <w:t>Included</w:t>
            </w:r>
          </w:p>
        </w:tc>
      </w:tr>
      <w:tr w:rsidR="000A101A" w:rsidRPr="006B62DA" w14:paraId="5350F6EE" w14:textId="77777777" w:rsidTr="000A101A">
        <w:tc>
          <w:tcPr>
            <w:tcW w:w="2269" w:type="dxa"/>
            <w:shd w:val="clear" w:color="auto" w:fill="auto"/>
          </w:tcPr>
          <w:p w14:paraId="14BE6267" w14:textId="77777777" w:rsidR="000A101A" w:rsidRPr="00D612B8" w:rsidRDefault="000A101A" w:rsidP="000A101A">
            <w:pPr>
              <w:pStyle w:val="Heading2"/>
              <w:numPr>
                <w:ilvl w:val="0"/>
                <w:numId w:val="0"/>
              </w:numPr>
              <w:spacing w:before="60" w:after="60"/>
              <w:rPr>
                <w:b/>
              </w:rPr>
            </w:pPr>
            <w:r w:rsidRPr="00D612B8">
              <w:rPr>
                <w:b/>
                <w:lang w:val="en-AU"/>
              </w:rPr>
              <w:t>Cloud Storage</w:t>
            </w:r>
          </w:p>
        </w:tc>
        <w:tc>
          <w:tcPr>
            <w:tcW w:w="2262" w:type="dxa"/>
            <w:shd w:val="clear" w:color="auto" w:fill="auto"/>
          </w:tcPr>
          <w:p w14:paraId="66D1C3DC" w14:textId="77777777" w:rsidR="000A101A" w:rsidRPr="009E0334" w:rsidRDefault="000A101A" w:rsidP="000A101A">
            <w:pPr>
              <w:pStyle w:val="Heading2"/>
              <w:numPr>
                <w:ilvl w:val="0"/>
                <w:numId w:val="0"/>
              </w:numPr>
              <w:spacing w:before="60" w:after="60"/>
            </w:pPr>
            <w:r w:rsidRPr="009E0334">
              <w:rPr>
                <w:lang w:val="en-AU"/>
              </w:rPr>
              <w:t>Storage provided by Telstra to upload company documents</w:t>
            </w:r>
          </w:p>
        </w:tc>
        <w:tc>
          <w:tcPr>
            <w:tcW w:w="2266" w:type="dxa"/>
            <w:shd w:val="clear" w:color="auto" w:fill="auto"/>
          </w:tcPr>
          <w:p w14:paraId="1853C2D7" w14:textId="77777777" w:rsidR="000A101A" w:rsidRPr="009E0334" w:rsidRDefault="000A101A" w:rsidP="000A101A">
            <w:pPr>
              <w:pStyle w:val="Heading2"/>
              <w:numPr>
                <w:ilvl w:val="0"/>
                <w:numId w:val="0"/>
              </w:numPr>
              <w:spacing w:before="60" w:after="60"/>
            </w:pPr>
            <w:r w:rsidRPr="009E0334">
              <w:rPr>
                <w:lang w:val="en-AU"/>
              </w:rPr>
              <w:t>25GB include</w:t>
            </w:r>
          </w:p>
        </w:tc>
        <w:tc>
          <w:tcPr>
            <w:tcW w:w="2263" w:type="dxa"/>
            <w:shd w:val="clear" w:color="auto" w:fill="auto"/>
          </w:tcPr>
          <w:p w14:paraId="60666581" w14:textId="77777777" w:rsidR="000A101A" w:rsidRPr="006B62DA" w:rsidRDefault="000A101A" w:rsidP="000A101A">
            <w:pPr>
              <w:pStyle w:val="Heading2"/>
              <w:numPr>
                <w:ilvl w:val="0"/>
                <w:numId w:val="0"/>
              </w:numPr>
              <w:spacing w:before="60" w:after="60"/>
            </w:pPr>
            <w:r w:rsidRPr="006B62DA">
              <w:rPr>
                <w:lang w:val="en-AU"/>
              </w:rPr>
              <w:t>Not available</w:t>
            </w:r>
          </w:p>
        </w:tc>
      </w:tr>
      <w:tr w:rsidR="000A101A" w:rsidRPr="00277117" w14:paraId="25DCE33A" w14:textId="77777777" w:rsidTr="000A101A">
        <w:tc>
          <w:tcPr>
            <w:tcW w:w="2269" w:type="dxa"/>
            <w:shd w:val="clear" w:color="auto" w:fill="auto"/>
          </w:tcPr>
          <w:p w14:paraId="641DE5F8" w14:textId="77777777" w:rsidR="000A101A" w:rsidRPr="00D612B8" w:rsidRDefault="000A101A" w:rsidP="000A101A">
            <w:pPr>
              <w:pStyle w:val="Heading2"/>
              <w:numPr>
                <w:ilvl w:val="0"/>
                <w:numId w:val="0"/>
              </w:numPr>
              <w:spacing w:before="60" w:after="60"/>
              <w:rPr>
                <w:b/>
              </w:rPr>
            </w:pPr>
            <w:r w:rsidRPr="00D612B8">
              <w:rPr>
                <w:b/>
                <w:lang w:val="en-AU"/>
              </w:rPr>
              <w:t xml:space="preserve">Integration with enterprise resources </w:t>
            </w:r>
          </w:p>
        </w:tc>
        <w:tc>
          <w:tcPr>
            <w:tcW w:w="2262" w:type="dxa"/>
            <w:shd w:val="clear" w:color="auto" w:fill="auto"/>
          </w:tcPr>
          <w:p w14:paraId="6A0C4F4E" w14:textId="77777777" w:rsidR="000A101A" w:rsidRPr="009E0334" w:rsidRDefault="000A101A" w:rsidP="000A101A">
            <w:pPr>
              <w:pStyle w:val="Heading2"/>
              <w:numPr>
                <w:ilvl w:val="0"/>
                <w:numId w:val="0"/>
              </w:numPr>
              <w:spacing w:before="60" w:after="60"/>
            </w:pPr>
            <w:r w:rsidRPr="009E0334">
              <w:rPr>
                <w:lang w:val="en-AU"/>
              </w:rPr>
              <w:t>Ability to connect with enterprise systems like Active Directory, share file, per app VPN</w:t>
            </w:r>
            <w:r w:rsidRPr="001A75B5">
              <w:rPr>
                <w:lang w:val="en-AU"/>
              </w:rPr>
              <w:t>,</w:t>
            </w:r>
            <w:r w:rsidRPr="009E0334">
              <w:rPr>
                <w:lang w:val="en-AU"/>
              </w:rPr>
              <w:t xml:space="preserve"> etc</w:t>
            </w:r>
            <w:r w:rsidRPr="001A75B5">
              <w:rPr>
                <w:lang w:val="en-AU"/>
              </w:rPr>
              <w:t>.</w:t>
            </w:r>
          </w:p>
        </w:tc>
        <w:tc>
          <w:tcPr>
            <w:tcW w:w="2266" w:type="dxa"/>
            <w:shd w:val="clear" w:color="auto" w:fill="auto"/>
          </w:tcPr>
          <w:p w14:paraId="754B58F8" w14:textId="77777777" w:rsidR="000A101A" w:rsidRPr="009E0334" w:rsidRDefault="000A101A" w:rsidP="000A101A">
            <w:pPr>
              <w:pStyle w:val="Heading2"/>
              <w:numPr>
                <w:ilvl w:val="0"/>
                <w:numId w:val="0"/>
              </w:numPr>
              <w:spacing w:before="60" w:after="60"/>
            </w:pPr>
            <w:r w:rsidRPr="009E0334">
              <w:rPr>
                <w:lang w:val="en-AU"/>
              </w:rPr>
              <w:t>Included</w:t>
            </w:r>
          </w:p>
          <w:p w14:paraId="66A1290A" w14:textId="77777777" w:rsidR="000A101A" w:rsidRPr="009E0334" w:rsidRDefault="000A101A" w:rsidP="000A101A">
            <w:pPr>
              <w:pStyle w:val="Heading2"/>
              <w:numPr>
                <w:ilvl w:val="0"/>
                <w:numId w:val="0"/>
              </w:numPr>
              <w:spacing w:before="60" w:after="60"/>
            </w:pPr>
            <w:r w:rsidRPr="009E0334">
              <w:rPr>
                <w:lang w:val="en-AU"/>
              </w:rPr>
              <w:t>(requires software adapters installed in your premise</w:t>
            </w:r>
            <w:r>
              <w:rPr>
                <w:lang w:val="en-AU"/>
              </w:rPr>
              <w:t xml:space="preserve"> (installed at an additional cost)</w:t>
            </w:r>
            <w:r w:rsidRPr="009E0334">
              <w:rPr>
                <w:lang w:val="en-AU"/>
              </w:rPr>
              <w:t>)</w:t>
            </w:r>
          </w:p>
        </w:tc>
        <w:tc>
          <w:tcPr>
            <w:tcW w:w="2263" w:type="dxa"/>
            <w:shd w:val="clear" w:color="auto" w:fill="auto"/>
          </w:tcPr>
          <w:p w14:paraId="4FB043B7" w14:textId="77777777" w:rsidR="000A101A" w:rsidRPr="006B62DA" w:rsidRDefault="000A101A" w:rsidP="000A101A">
            <w:pPr>
              <w:pStyle w:val="Heading2"/>
              <w:numPr>
                <w:ilvl w:val="0"/>
                <w:numId w:val="0"/>
              </w:numPr>
              <w:spacing w:before="60" w:after="60"/>
            </w:pPr>
            <w:r w:rsidRPr="006B62DA">
              <w:rPr>
                <w:lang w:val="en-AU"/>
              </w:rPr>
              <w:t>Included</w:t>
            </w:r>
          </w:p>
          <w:p w14:paraId="3822B094" w14:textId="77777777" w:rsidR="000A101A" w:rsidRPr="00277117" w:rsidRDefault="000A101A" w:rsidP="000A101A">
            <w:pPr>
              <w:pStyle w:val="Heading2"/>
              <w:numPr>
                <w:ilvl w:val="0"/>
                <w:numId w:val="0"/>
              </w:numPr>
              <w:spacing w:before="60" w:after="60"/>
            </w:pPr>
            <w:r w:rsidRPr="00277117">
              <w:rPr>
                <w:lang w:val="en-AU"/>
              </w:rPr>
              <w:t>(requires software adapters installed in your premise</w:t>
            </w:r>
            <w:r>
              <w:rPr>
                <w:lang w:val="en-AU"/>
              </w:rPr>
              <w:t xml:space="preserve"> (installed at an additional cost)</w:t>
            </w:r>
            <w:r w:rsidRPr="00277117">
              <w:rPr>
                <w:lang w:val="en-AU"/>
              </w:rPr>
              <w:t>)</w:t>
            </w:r>
          </w:p>
        </w:tc>
      </w:tr>
      <w:tr w:rsidR="000A101A" w:rsidRPr="00BC6E37" w14:paraId="6A75ECF2" w14:textId="77777777" w:rsidTr="000A101A">
        <w:tc>
          <w:tcPr>
            <w:tcW w:w="2269" w:type="dxa"/>
            <w:shd w:val="clear" w:color="auto" w:fill="auto"/>
          </w:tcPr>
          <w:p w14:paraId="2605EA29" w14:textId="77777777" w:rsidR="000A101A" w:rsidRPr="00BC6E37" w:rsidRDefault="000A101A" w:rsidP="000A101A">
            <w:pPr>
              <w:pStyle w:val="Heading2"/>
              <w:numPr>
                <w:ilvl w:val="0"/>
                <w:numId w:val="0"/>
              </w:numPr>
              <w:spacing w:before="60" w:after="60"/>
              <w:rPr>
                <w:b/>
              </w:rPr>
            </w:pPr>
            <w:r w:rsidRPr="00BF0346">
              <w:rPr>
                <w:b/>
              </w:rPr>
              <w:t>Telstra Managed Mobiles Solution Service</w:t>
            </w:r>
          </w:p>
        </w:tc>
        <w:tc>
          <w:tcPr>
            <w:tcW w:w="2262" w:type="dxa"/>
            <w:shd w:val="clear" w:color="auto" w:fill="auto"/>
          </w:tcPr>
          <w:p w14:paraId="4BF4E250" w14:textId="77777777" w:rsidR="000A101A" w:rsidRPr="00BC6E37" w:rsidRDefault="000A101A" w:rsidP="000A101A">
            <w:pPr>
              <w:pStyle w:val="Heading2"/>
              <w:numPr>
                <w:ilvl w:val="0"/>
                <w:numId w:val="0"/>
              </w:numPr>
              <w:spacing w:before="60" w:after="60"/>
            </w:pPr>
            <w:r w:rsidRPr="00BF0346">
              <w:t>Enhanced service management and support throughout Australia for eligible services.</w:t>
            </w:r>
          </w:p>
        </w:tc>
        <w:tc>
          <w:tcPr>
            <w:tcW w:w="2266" w:type="dxa"/>
            <w:shd w:val="clear" w:color="auto" w:fill="auto"/>
          </w:tcPr>
          <w:p w14:paraId="0C9AF27A" w14:textId="77777777" w:rsidR="000A101A" w:rsidRPr="00BC6E37" w:rsidRDefault="000A101A" w:rsidP="000A101A">
            <w:pPr>
              <w:pStyle w:val="Heading2"/>
              <w:numPr>
                <w:ilvl w:val="0"/>
                <w:numId w:val="0"/>
              </w:numPr>
              <w:spacing w:before="60" w:after="60"/>
            </w:pPr>
            <w:r w:rsidRPr="00BF0346">
              <w:t>Additional cost</w:t>
            </w:r>
          </w:p>
        </w:tc>
        <w:tc>
          <w:tcPr>
            <w:tcW w:w="2263" w:type="dxa"/>
            <w:shd w:val="clear" w:color="auto" w:fill="auto"/>
          </w:tcPr>
          <w:p w14:paraId="2F54FCE0" w14:textId="77777777" w:rsidR="000A101A" w:rsidRPr="00BC6E37" w:rsidRDefault="000A101A" w:rsidP="000A101A">
            <w:pPr>
              <w:pStyle w:val="Heading2"/>
              <w:numPr>
                <w:ilvl w:val="0"/>
                <w:numId w:val="0"/>
              </w:numPr>
              <w:spacing w:before="60" w:after="60"/>
            </w:pPr>
            <w:r w:rsidRPr="00BF0346">
              <w:t>Additional cost</w:t>
            </w:r>
          </w:p>
        </w:tc>
      </w:tr>
    </w:tbl>
    <w:p w14:paraId="490FFC5F" w14:textId="77777777" w:rsidR="000A101A" w:rsidRDefault="000A101A" w:rsidP="000A101A">
      <w:pPr>
        <w:pStyle w:val="Heading2"/>
        <w:tabs>
          <w:tab w:val="clear" w:pos="142"/>
          <w:tab w:val="num" w:pos="-142"/>
        </w:tabs>
        <w:spacing w:before="240"/>
        <w:ind w:left="595"/>
      </w:pPr>
      <w:r>
        <w:t>End User</w:t>
      </w:r>
      <w:r>
        <w:rPr>
          <w:lang w:val="en-AU"/>
        </w:rPr>
        <w:t>s</w:t>
      </w:r>
      <w:r>
        <w:t xml:space="preserve"> may be required to install third party software on their Compatible Devices to</w:t>
      </w:r>
      <w:r>
        <w:rPr>
          <w:lang w:val="en-AU"/>
        </w:rPr>
        <w:t xml:space="preserve"> be able to</w:t>
      </w:r>
      <w:r>
        <w:t xml:space="preserve"> use</w:t>
      </w:r>
      <w:r>
        <w:rPr>
          <w:lang w:val="en-AU"/>
        </w:rPr>
        <w:t xml:space="preserve"> the</w:t>
      </w:r>
      <w:r>
        <w:t xml:space="preserve"> T-MDM</w:t>
      </w:r>
      <w:r>
        <w:rPr>
          <w:lang w:val="en-AU"/>
        </w:rPr>
        <w:t xml:space="preserve"> platform</w:t>
      </w:r>
      <w:r>
        <w:t>.</w:t>
      </w:r>
      <w:r>
        <w:rPr>
          <w:lang w:val="en-AU"/>
        </w:rPr>
        <w:t xml:space="preserve">  The third party software vendors may impose additional terms on the use of that software, and you and your End Users must agree to those terms.</w:t>
      </w:r>
    </w:p>
    <w:p w14:paraId="0551970A" w14:textId="77777777" w:rsidR="000A101A" w:rsidRPr="000640C3" w:rsidRDefault="000A101A" w:rsidP="000A101A">
      <w:pPr>
        <w:pStyle w:val="Indent1"/>
        <w:ind w:left="-142"/>
      </w:pPr>
      <w:bookmarkStart w:id="1426" w:name="_Toc351546536"/>
      <w:bookmarkStart w:id="1427" w:name="_Toc477961387"/>
      <w:bookmarkStart w:id="1428" w:name="_Toc3978024"/>
      <w:bookmarkStart w:id="1429" w:name="_Toc11837352"/>
      <w:bookmarkStart w:id="1430" w:name="_Toc11915405"/>
      <w:bookmarkStart w:id="1431" w:name="_Toc15374960"/>
      <w:r w:rsidRPr="000640C3">
        <w:t>Sign</w:t>
      </w:r>
      <w:r>
        <w:t>-</w:t>
      </w:r>
      <w:r w:rsidRPr="000640C3">
        <w:t>up</w:t>
      </w:r>
      <w:r>
        <w:t xml:space="preserve"> process</w:t>
      </w:r>
      <w:bookmarkEnd w:id="1426"/>
      <w:bookmarkEnd w:id="1427"/>
      <w:bookmarkEnd w:id="1428"/>
      <w:bookmarkEnd w:id="1429"/>
      <w:bookmarkEnd w:id="1430"/>
      <w:bookmarkEnd w:id="1431"/>
    </w:p>
    <w:p w14:paraId="261C1BE6" w14:textId="77777777" w:rsidR="000A101A" w:rsidRDefault="000A101A" w:rsidP="000A101A">
      <w:pPr>
        <w:pStyle w:val="Heading2"/>
        <w:tabs>
          <w:tab w:val="clear" w:pos="142"/>
          <w:tab w:val="num" w:pos="-142"/>
        </w:tabs>
        <w:ind w:left="595"/>
      </w:pPr>
      <w:r>
        <w:t xml:space="preserve">To access </w:t>
      </w:r>
      <w:r>
        <w:rPr>
          <w:lang w:val="en-AU"/>
        </w:rPr>
        <w:t>your</w:t>
      </w:r>
      <w:r>
        <w:t xml:space="preserve"> T-MDM </w:t>
      </w:r>
      <w:r>
        <w:rPr>
          <w:lang w:val="en-AU"/>
        </w:rPr>
        <w:t>platform, you will have to</w:t>
      </w:r>
      <w:r>
        <w:t xml:space="preserve"> </w:t>
      </w:r>
      <w:r w:rsidRPr="00760EE9">
        <w:t xml:space="preserve">complete and sign a 30 day trial </w:t>
      </w:r>
      <w:r>
        <w:t xml:space="preserve">online </w:t>
      </w:r>
      <w:r w:rsidRPr="00760EE9">
        <w:t>application form with a nominated Telstra mobile account number</w:t>
      </w:r>
      <w:r>
        <w:t>.</w:t>
      </w:r>
      <w:r w:rsidRPr="00760EE9">
        <w:t xml:space="preserve"> </w:t>
      </w:r>
      <w:r>
        <w:t xml:space="preserve">We will only provide the login to your nominated </w:t>
      </w:r>
      <w:r>
        <w:rPr>
          <w:lang w:val="en-AU"/>
        </w:rPr>
        <w:t>representatives</w:t>
      </w:r>
      <w:r>
        <w:t xml:space="preserve">(s). </w:t>
      </w:r>
      <w:r>
        <w:rPr>
          <w:lang w:val="en-AU"/>
        </w:rPr>
        <w:t xml:space="preserve"> If we ask you to, y</w:t>
      </w:r>
      <w:r>
        <w:t xml:space="preserve">ou must provide proof that your nominated representative(s) have the authority to remotely manage your End Users’ </w:t>
      </w:r>
      <w:r>
        <w:rPr>
          <w:lang w:val="en-AU"/>
        </w:rPr>
        <w:t>Compatible</w:t>
      </w:r>
      <w:r>
        <w:t xml:space="preserve"> Devices in all respects. You agree that you are responsible for any changes your nominated representative(s) make </w:t>
      </w:r>
      <w:r>
        <w:rPr>
          <w:lang w:val="en-AU"/>
        </w:rPr>
        <w:t>to your T-MDM platform or Compatible Devices using your login</w:t>
      </w:r>
      <w:r>
        <w:t>.</w:t>
      </w:r>
    </w:p>
    <w:p w14:paraId="1F67020D" w14:textId="77777777" w:rsidR="000A101A" w:rsidRPr="00C92FA8" w:rsidRDefault="000A101A" w:rsidP="000A101A">
      <w:pPr>
        <w:pStyle w:val="Heading2"/>
        <w:tabs>
          <w:tab w:val="clear" w:pos="142"/>
          <w:tab w:val="num" w:pos="-142"/>
        </w:tabs>
        <w:ind w:left="595"/>
      </w:pPr>
      <w:bookmarkStart w:id="1432" w:name="_Ref432618321"/>
      <w:r>
        <w:t xml:space="preserve">You are responsible for keeping your information safe by managing your own passwords and personnel who have access to </w:t>
      </w:r>
      <w:r>
        <w:rPr>
          <w:lang w:val="en-AU"/>
        </w:rPr>
        <w:t>your</w:t>
      </w:r>
      <w:r>
        <w:t xml:space="preserve"> T-MDM platform. </w:t>
      </w:r>
      <w:r>
        <w:rPr>
          <w:lang w:val="en-AU"/>
        </w:rPr>
        <w:t xml:space="preserve"> </w:t>
      </w:r>
      <w:r>
        <w:t>If you issue</w:t>
      </w:r>
      <w:r>
        <w:rPr>
          <w:lang w:val="en-AU"/>
        </w:rPr>
        <w:t xml:space="preserve"> any</w:t>
      </w:r>
      <w:r>
        <w:t xml:space="preserve"> password</w:t>
      </w:r>
      <w:r>
        <w:rPr>
          <w:lang w:val="en-AU"/>
        </w:rPr>
        <w:t xml:space="preserve"> to your T-MDM platform</w:t>
      </w:r>
      <w:r>
        <w:t xml:space="preserve"> to </w:t>
      </w:r>
      <w:r>
        <w:rPr>
          <w:lang w:val="en-AU"/>
        </w:rPr>
        <w:t xml:space="preserve">any </w:t>
      </w:r>
      <w:r>
        <w:t>third part</w:t>
      </w:r>
      <w:r>
        <w:rPr>
          <w:lang w:val="en-AU"/>
        </w:rPr>
        <w:t>y</w:t>
      </w:r>
      <w:r>
        <w:t xml:space="preserve">, you are responsible for managing that process and their access to </w:t>
      </w:r>
      <w:r>
        <w:rPr>
          <w:lang w:val="en-AU"/>
        </w:rPr>
        <w:t>your</w:t>
      </w:r>
      <w:r>
        <w:t xml:space="preserve"> </w:t>
      </w:r>
      <w:r>
        <w:rPr>
          <w:lang w:val="en-AU"/>
        </w:rPr>
        <w:t>T-MDM platform</w:t>
      </w:r>
      <w:r>
        <w:t xml:space="preserve">. </w:t>
      </w:r>
      <w:r>
        <w:rPr>
          <w:lang w:val="en-AU"/>
        </w:rPr>
        <w:t xml:space="preserve"> We recommend you </w:t>
      </w:r>
      <w:r>
        <w:t>change your password</w:t>
      </w:r>
      <w:r>
        <w:rPr>
          <w:lang w:val="en-AU"/>
        </w:rPr>
        <w:t>s for your T-MDM platform:</w:t>
      </w:r>
      <w:bookmarkEnd w:id="1432"/>
    </w:p>
    <w:p w14:paraId="4DC668BD" w14:textId="77777777" w:rsidR="000A101A" w:rsidRPr="00C92FA8" w:rsidRDefault="000A101A" w:rsidP="000A101A">
      <w:pPr>
        <w:pStyle w:val="Heading3"/>
        <w:ind w:left="1418" w:hanging="567"/>
      </w:pPr>
      <w:r>
        <w:t>with reasonable regularity</w:t>
      </w:r>
      <w:r>
        <w:rPr>
          <w:lang w:val="en-AU"/>
        </w:rPr>
        <w:t>;</w:t>
      </w:r>
      <w:r>
        <w:t xml:space="preserve"> </w:t>
      </w:r>
      <w:r>
        <w:rPr>
          <w:lang w:val="en-AU"/>
        </w:rPr>
        <w:t>and</w:t>
      </w:r>
    </w:p>
    <w:p w14:paraId="4FAD0775" w14:textId="77777777" w:rsidR="000A101A" w:rsidRPr="00C92FA8" w:rsidRDefault="000A101A" w:rsidP="000A101A">
      <w:pPr>
        <w:pStyle w:val="Heading3"/>
        <w:ind w:left="1418" w:hanging="567"/>
      </w:pPr>
      <w:r>
        <w:t>when the circumstances require it (for example</w:t>
      </w:r>
      <w:r w:rsidRPr="00C92FA8">
        <w:t>,</w:t>
      </w:r>
      <w:r>
        <w:t xml:space="preserve"> where your nominated representative(s) change</w:t>
      </w:r>
      <w:r>
        <w:rPr>
          <w:lang w:val="en-AU"/>
        </w:rPr>
        <w:t xml:space="preserve"> or when you suspect an unauthorised person has access to any passwords or login credentials</w:t>
      </w:r>
      <w:r>
        <w:t xml:space="preserve">). </w:t>
      </w:r>
    </w:p>
    <w:p w14:paraId="3C03E374" w14:textId="1C6366CE" w:rsidR="000A101A" w:rsidRDefault="000A101A" w:rsidP="000A101A">
      <w:pPr>
        <w:pStyle w:val="Heading2"/>
        <w:tabs>
          <w:tab w:val="clear" w:pos="142"/>
          <w:tab w:val="num" w:pos="-142"/>
        </w:tabs>
        <w:ind w:left="595"/>
      </w:pPr>
      <w:r>
        <w:t xml:space="preserve">To the extent permitted </w:t>
      </w:r>
      <w:r>
        <w:rPr>
          <w:lang w:val="en-AU"/>
        </w:rPr>
        <w:t>by</w:t>
      </w:r>
      <w:r>
        <w:t xml:space="preserve"> law, we </w:t>
      </w:r>
      <w:r>
        <w:rPr>
          <w:lang w:val="en-AU"/>
        </w:rPr>
        <w:t>are not</w:t>
      </w:r>
      <w:r>
        <w:t xml:space="preserve"> responsible for security or privacy breaches </w:t>
      </w:r>
      <w:r>
        <w:rPr>
          <w:lang w:val="en-AU"/>
        </w:rPr>
        <w:t>arising from or caused by</w:t>
      </w:r>
      <w:r>
        <w:t xml:space="preserve"> the mismanagement of</w:t>
      </w:r>
      <w:r>
        <w:rPr>
          <w:lang w:val="en-AU"/>
        </w:rPr>
        <w:t xml:space="preserve"> your</w:t>
      </w:r>
      <w:r>
        <w:t xml:space="preserve"> passwords by you</w:t>
      </w:r>
      <w:r>
        <w:rPr>
          <w:lang w:val="en-AU"/>
        </w:rPr>
        <w:t xml:space="preserve">, </w:t>
      </w:r>
      <w:r>
        <w:t>your nominated representative(s)</w:t>
      </w:r>
      <w:r>
        <w:rPr>
          <w:lang w:val="en-AU"/>
        </w:rPr>
        <w:t xml:space="preserve"> or your End Users</w:t>
      </w:r>
      <w:r>
        <w:t xml:space="preserve">. </w:t>
      </w:r>
      <w:r>
        <w:rPr>
          <w:lang w:val="en-AU"/>
        </w:rPr>
        <w:t xml:space="preserve"> To the extend that you have failed to complied with clause </w:t>
      </w:r>
      <w:r>
        <w:fldChar w:fldCharType="begin"/>
      </w:r>
      <w:r>
        <w:rPr>
          <w:lang w:val="en-AU"/>
        </w:rPr>
        <w:instrText xml:space="preserve"> REF _Ref432618321 \r \h </w:instrText>
      </w:r>
      <w:r>
        <w:fldChar w:fldCharType="separate"/>
      </w:r>
      <w:r w:rsidR="005F6049">
        <w:rPr>
          <w:lang w:val="en-AU"/>
        </w:rPr>
        <w:t>13.86</w:t>
      </w:r>
      <w:r>
        <w:fldChar w:fldCharType="end"/>
      </w:r>
      <w:r>
        <w:rPr>
          <w:lang w:val="en-AU"/>
        </w:rPr>
        <w:t>, w</w:t>
      </w:r>
      <w:r>
        <w:t xml:space="preserve">e are not responsible for the actions of unauthorised third parties who access </w:t>
      </w:r>
      <w:r>
        <w:rPr>
          <w:lang w:val="en-AU"/>
        </w:rPr>
        <w:t>your</w:t>
      </w:r>
      <w:r>
        <w:t xml:space="preserve"> T-MDM </w:t>
      </w:r>
      <w:r>
        <w:rPr>
          <w:lang w:val="en-AU"/>
        </w:rPr>
        <w:t>platform</w:t>
      </w:r>
      <w:r>
        <w:t xml:space="preserve"> </w:t>
      </w:r>
      <w:r>
        <w:rPr>
          <w:lang w:val="en-AU"/>
        </w:rPr>
        <w:t>or any</w:t>
      </w:r>
      <w:r>
        <w:t xml:space="preserve"> information about you </w:t>
      </w:r>
      <w:r>
        <w:rPr>
          <w:lang w:val="en-AU"/>
        </w:rPr>
        <w:t>or</w:t>
      </w:r>
      <w:r>
        <w:t xml:space="preserve"> your End Users using your passwords.</w:t>
      </w:r>
      <w:r>
        <w:rPr>
          <w:lang w:val="en-AU"/>
        </w:rPr>
        <w:t xml:space="preserve"> </w:t>
      </w:r>
    </w:p>
    <w:p w14:paraId="7C39ABB5" w14:textId="77777777" w:rsidR="000A101A" w:rsidRDefault="000A101A" w:rsidP="000A101A">
      <w:pPr>
        <w:pStyle w:val="Indent1"/>
        <w:ind w:left="-142"/>
      </w:pPr>
      <w:bookmarkStart w:id="1433" w:name="_Toc351546537"/>
      <w:bookmarkStart w:id="1434" w:name="_Toc477961388"/>
      <w:bookmarkStart w:id="1435" w:name="_Toc3978025"/>
      <w:bookmarkStart w:id="1436" w:name="_Toc11837353"/>
      <w:bookmarkStart w:id="1437" w:name="_Toc11915406"/>
      <w:bookmarkStart w:id="1438" w:name="_Toc15374961"/>
      <w:r>
        <w:t>Using the T-MDM service</w:t>
      </w:r>
      <w:bookmarkEnd w:id="1433"/>
      <w:bookmarkEnd w:id="1434"/>
      <w:bookmarkEnd w:id="1435"/>
      <w:bookmarkEnd w:id="1436"/>
      <w:bookmarkEnd w:id="1437"/>
      <w:bookmarkEnd w:id="1438"/>
    </w:p>
    <w:p w14:paraId="4B7D4566" w14:textId="77777777" w:rsidR="000A101A" w:rsidRDefault="000A101A" w:rsidP="000A101A">
      <w:pPr>
        <w:pStyle w:val="Heading2"/>
        <w:tabs>
          <w:tab w:val="clear" w:pos="142"/>
          <w:tab w:val="num" w:pos="-142"/>
        </w:tabs>
        <w:ind w:left="595"/>
      </w:pPr>
      <w:r>
        <w:t xml:space="preserve">The T-MDM service will only work when Compatible Devices are turned on and connected to the internet. </w:t>
      </w:r>
    </w:p>
    <w:p w14:paraId="1FDC43A2" w14:textId="77777777" w:rsidR="000A101A" w:rsidRPr="00191818" w:rsidRDefault="000A101A" w:rsidP="000A101A">
      <w:pPr>
        <w:pStyle w:val="Heading2"/>
        <w:tabs>
          <w:tab w:val="clear" w:pos="142"/>
          <w:tab w:val="num" w:pos="-142"/>
        </w:tabs>
        <w:ind w:left="595"/>
      </w:pPr>
      <w:r>
        <w:t xml:space="preserve">The available features and functions of the T-MDM service vary depending on </w:t>
      </w:r>
      <w:r>
        <w:rPr>
          <w:lang w:val="en-AU"/>
        </w:rPr>
        <w:t>your</w:t>
      </w:r>
      <w:r>
        <w:t xml:space="preserve"> Compatible Device</w:t>
      </w:r>
      <w:r>
        <w:rPr>
          <w:lang w:val="en-AU"/>
        </w:rPr>
        <w:t>s</w:t>
      </w:r>
      <w:r>
        <w:t xml:space="preserve"> and</w:t>
      </w:r>
      <w:r>
        <w:rPr>
          <w:lang w:val="en-AU"/>
        </w:rPr>
        <w:t xml:space="preserve"> the</w:t>
      </w:r>
      <w:r>
        <w:t xml:space="preserve"> T-MDM platform </w:t>
      </w:r>
      <w:r>
        <w:rPr>
          <w:lang w:val="en-AU"/>
        </w:rPr>
        <w:t>you have chosen</w:t>
      </w:r>
      <w:r>
        <w:t xml:space="preserve">. </w:t>
      </w:r>
      <w:r>
        <w:rPr>
          <w:lang w:val="en-AU"/>
        </w:rPr>
        <w:t xml:space="preserve"> </w:t>
      </w:r>
      <w:r>
        <w:t>Some of the features</w:t>
      </w:r>
      <w:r>
        <w:rPr>
          <w:lang w:val="en-AU"/>
        </w:rPr>
        <w:t xml:space="preserve"> and functions</w:t>
      </w:r>
      <w:r>
        <w:t xml:space="preserve"> of </w:t>
      </w:r>
      <w:r>
        <w:rPr>
          <w:lang w:val="en-AU"/>
        </w:rPr>
        <w:t>your</w:t>
      </w:r>
      <w:r>
        <w:t xml:space="preserve"> T-MDM service may include allowing you to</w:t>
      </w:r>
      <w:r>
        <w:rPr>
          <w:lang w:val="en-AU"/>
        </w:rPr>
        <w:t>:</w:t>
      </w:r>
    </w:p>
    <w:p w14:paraId="601B4EB4" w14:textId="77777777" w:rsidR="000A101A" w:rsidRPr="00191818" w:rsidRDefault="000A101A" w:rsidP="000A101A">
      <w:pPr>
        <w:pStyle w:val="Heading3"/>
        <w:ind w:left="1418" w:hanging="567"/>
      </w:pPr>
      <w:r>
        <w:t xml:space="preserve">monitor </w:t>
      </w:r>
      <w:r w:rsidRPr="00191818">
        <w:t>Compatible Devices</w:t>
      </w:r>
      <w:r>
        <w:rPr>
          <w:lang w:val="en-AU"/>
        </w:rPr>
        <w:t>;</w:t>
      </w:r>
    </w:p>
    <w:p w14:paraId="12A739B8" w14:textId="77777777" w:rsidR="000A101A" w:rsidRPr="00191818" w:rsidRDefault="000A101A" w:rsidP="000A101A">
      <w:pPr>
        <w:pStyle w:val="Heading3"/>
        <w:ind w:left="1418" w:hanging="567"/>
      </w:pPr>
      <w:r>
        <w:t xml:space="preserve">change settings on </w:t>
      </w:r>
      <w:r w:rsidRPr="00191818">
        <w:t>Compatible Devices</w:t>
      </w:r>
      <w:r>
        <w:rPr>
          <w:lang w:val="en-AU"/>
        </w:rPr>
        <w:t>;</w:t>
      </w:r>
    </w:p>
    <w:p w14:paraId="345DF1A8" w14:textId="77777777" w:rsidR="000A101A" w:rsidRPr="00191818" w:rsidRDefault="000A101A" w:rsidP="000A101A">
      <w:pPr>
        <w:pStyle w:val="Heading3"/>
        <w:ind w:left="1418" w:hanging="567"/>
      </w:pPr>
      <w:r>
        <w:t xml:space="preserve">install software on </w:t>
      </w:r>
      <w:r w:rsidRPr="00191818">
        <w:t>Compatible Devices</w:t>
      </w:r>
      <w:r>
        <w:rPr>
          <w:lang w:val="en-AU"/>
        </w:rPr>
        <w:t>; and</w:t>
      </w:r>
    </w:p>
    <w:p w14:paraId="130C7B26" w14:textId="77777777" w:rsidR="000A101A" w:rsidRPr="00191818" w:rsidRDefault="000A101A" w:rsidP="000A101A">
      <w:pPr>
        <w:pStyle w:val="Heading3"/>
        <w:ind w:left="1418" w:hanging="567"/>
      </w:pPr>
      <w:r>
        <w:t xml:space="preserve">and send messages to </w:t>
      </w:r>
      <w:r w:rsidRPr="00191818">
        <w:t>Compatible Devices</w:t>
      </w:r>
      <w:r>
        <w:t xml:space="preserve">. </w:t>
      </w:r>
    </w:p>
    <w:p w14:paraId="60DD0E5C" w14:textId="77777777" w:rsidR="000A101A" w:rsidRDefault="000A101A" w:rsidP="000A101A">
      <w:pPr>
        <w:pStyle w:val="Heading2"/>
        <w:numPr>
          <w:ilvl w:val="0"/>
          <w:numId w:val="0"/>
        </w:numPr>
        <w:ind w:left="595"/>
      </w:pPr>
      <w:r>
        <w:t>Not all features</w:t>
      </w:r>
      <w:r>
        <w:rPr>
          <w:lang w:val="en-AU"/>
        </w:rPr>
        <w:t xml:space="preserve"> and </w:t>
      </w:r>
      <w:r>
        <w:t xml:space="preserve">functions are compatible with all Compatible Devices.  </w:t>
      </w:r>
      <w:r>
        <w:rPr>
          <w:lang w:val="en-AU"/>
        </w:rPr>
        <w:t>Some f</w:t>
      </w:r>
      <w:r>
        <w:t>eatures</w:t>
      </w:r>
      <w:r>
        <w:rPr>
          <w:lang w:val="en-AU"/>
        </w:rPr>
        <w:t xml:space="preserve"> and </w:t>
      </w:r>
      <w:r>
        <w:t xml:space="preserve">functions may be enhanced over time.  </w:t>
      </w:r>
    </w:p>
    <w:p w14:paraId="1B7CCA0C" w14:textId="77777777" w:rsidR="000A101A" w:rsidRPr="00191818" w:rsidRDefault="000A101A" w:rsidP="000A101A">
      <w:pPr>
        <w:pStyle w:val="Heading2"/>
        <w:tabs>
          <w:tab w:val="clear" w:pos="142"/>
          <w:tab w:val="num" w:pos="-142"/>
        </w:tabs>
        <w:ind w:left="595"/>
      </w:pPr>
      <w:r>
        <w:rPr>
          <w:lang w:val="en-AU"/>
        </w:rPr>
        <w:t>Before you register a Compatible Device or use your T-MDM service to access or interact with a Compatible Device, y</w:t>
      </w:r>
      <w:r w:rsidRPr="000640C3">
        <w:t xml:space="preserve">ou must </w:t>
      </w:r>
      <w:r>
        <w:rPr>
          <w:lang w:val="en-AU"/>
        </w:rPr>
        <w:t>obtain all necessary consents and make all necessary disclosures to each End User of that Compatible Device to enable you to lawfully use the T-MDM service (for instance, under any applicable privacy or workplace surveillance laws)</w:t>
      </w:r>
      <w:r w:rsidRPr="003C58A8">
        <w:t xml:space="preserve">. </w:t>
      </w:r>
      <w:r>
        <w:t xml:space="preserve"> </w:t>
      </w:r>
    </w:p>
    <w:p w14:paraId="1D5FF40C" w14:textId="77777777" w:rsidR="000A101A" w:rsidRPr="00191818" w:rsidRDefault="000A101A" w:rsidP="000A101A">
      <w:pPr>
        <w:pStyle w:val="Heading2"/>
        <w:tabs>
          <w:tab w:val="clear" w:pos="142"/>
          <w:tab w:val="num" w:pos="-142"/>
        </w:tabs>
        <w:ind w:left="595"/>
      </w:pPr>
      <w:r>
        <w:t>Y</w:t>
      </w:r>
      <w:r w:rsidRPr="000640C3">
        <w:t xml:space="preserve">ou </w:t>
      </w:r>
      <w:r>
        <w:rPr>
          <w:lang w:val="en-AU"/>
        </w:rPr>
        <w:t xml:space="preserve">must not, and must ensure that </w:t>
      </w:r>
      <w:r w:rsidRPr="003C58A8">
        <w:t xml:space="preserve">each of your </w:t>
      </w:r>
      <w:r>
        <w:t>End U</w:t>
      </w:r>
      <w:r w:rsidRPr="003C58A8">
        <w:t>sers</w:t>
      </w:r>
      <w:r>
        <w:t xml:space="preserve"> </w:t>
      </w:r>
      <w:r>
        <w:rPr>
          <w:lang w:val="en-AU"/>
        </w:rPr>
        <w:t xml:space="preserve">does </w:t>
      </w:r>
      <w:r w:rsidRPr="000640C3">
        <w:t>not</w:t>
      </w:r>
      <w:r>
        <w:rPr>
          <w:lang w:val="en-AU"/>
        </w:rPr>
        <w:t>, use your T-MDM service to</w:t>
      </w:r>
      <w:r w:rsidRPr="000640C3">
        <w:t xml:space="preserve"> engage in conduct which is</w:t>
      </w:r>
      <w:r w:rsidRPr="003C58A8">
        <w:t xml:space="preserve"> </w:t>
      </w:r>
      <w:r>
        <w:t>unlawful, fraudulent</w:t>
      </w:r>
      <w:r w:rsidRPr="003C58A8">
        <w:t xml:space="preserve"> or negligent</w:t>
      </w:r>
      <w:r w:rsidRPr="000640C3">
        <w:t xml:space="preserve">. </w:t>
      </w:r>
      <w:r>
        <w:rPr>
          <w:lang w:val="en-AU"/>
        </w:rPr>
        <w:t xml:space="preserve"> </w:t>
      </w:r>
      <w:r w:rsidRPr="000640C3">
        <w:t>You are responsible for the conduct</w:t>
      </w:r>
      <w:r>
        <w:rPr>
          <w:lang w:val="en-AU"/>
        </w:rPr>
        <w:t>, acts and omissions</w:t>
      </w:r>
      <w:r w:rsidRPr="000640C3">
        <w:t xml:space="preserve"> of</w:t>
      </w:r>
      <w:r>
        <w:rPr>
          <w:lang w:val="en-AU"/>
        </w:rPr>
        <w:t>:</w:t>
      </w:r>
    </w:p>
    <w:p w14:paraId="052220FE" w14:textId="77777777" w:rsidR="000A101A" w:rsidRPr="00191818" w:rsidRDefault="000A101A" w:rsidP="000A101A">
      <w:pPr>
        <w:pStyle w:val="Heading3"/>
        <w:ind w:left="1418" w:hanging="567"/>
      </w:pPr>
      <w:r w:rsidRPr="000640C3">
        <w:t>your nominated</w:t>
      </w:r>
      <w:r w:rsidRPr="003C58A8">
        <w:t xml:space="preserve"> </w:t>
      </w:r>
      <w:r>
        <w:t>representative(s)</w:t>
      </w:r>
      <w:r w:rsidRPr="00191818">
        <w:t>;</w:t>
      </w:r>
      <w:r>
        <w:t xml:space="preserve"> </w:t>
      </w:r>
    </w:p>
    <w:p w14:paraId="09585F55" w14:textId="77777777" w:rsidR="000A101A" w:rsidRPr="00191818" w:rsidRDefault="000A101A" w:rsidP="000A101A">
      <w:pPr>
        <w:pStyle w:val="Heading3"/>
        <w:ind w:left="1418" w:hanging="567"/>
      </w:pPr>
      <w:r>
        <w:t>each</w:t>
      </w:r>
      <w:r w:rsidRPr="00191818">
        <w:t xml:space="preserve"> of your</w:t>
      </w:r>
      <w:r>
        <w:t xml:space="preserve"> End User</w:t>
      </w:r>
      <w:r w:rsidRPr="00191818">
        <w:t>s; and</w:t>
      </w:r>
    </w:p>
    <w:p w14:paraId="1E4DF60E" w14:textId="77777777" w:rsidR="000A101A" w:rsidRPr="00E52B8F" w:rsidRDefault="000A101A" w:rsidP="000A101A">
      <w:pPr>
        <w:pStyle w:val="Heading3"/>
        <w:numPr>
          <w:ilvl w:val="0"/>
          <w:numId w:val="0"/>
        </w:numPr>
        <w:ind w:left="851"/>
      </w:pPr>
      <w:r>
        <w:t xml:space="preserve">or any other </w:t>
      </w:r>
      <w:r>
        <w:rPr>
          <w:lang w:val="en-AU"/>
        </w:rPr>
        <w:t>person when they are using your</w:t>
      </w:r>
      <w:r>
        <w:t xml:space="preserve"> </w:t>
      </w:r>
      <w:r w:rsidRPr="003C58A8">
        <w:t>T-MDM</w:t>
      </w:r>
      <w:r>
        <w:t xml:space="preserve"> service</w:t>
      </w:r>
      <w:r w:rsidRPr="003C58A8">
        <w:t xml:space="preserve">. </w:t>
      </w:r>
    </w:p>
    <w:p w14:paraId="2FE53713" w14:textId="77777777" w:rsidR="000A101A" w:rsidRPr="00E52B8F" w:rsidRDefault="000A101A" w:rsidP="000A101A">
      <w:pPr>
        <w:pStyle w:val="Indent1"/>
        <w:ind w:left="-142"/>
      </w:pPr>
      <w:bookmarkStart w:id="1439" w:name="_Toc477961389"/>
      <w:bookmarkStart w:id="1440" w:name="_Toc3978026"/>
      <w:bookmarkStart w:id="1441" w:name="_Toc11837354"/>
      <w:bookmarkStart w:id="1442" w:name="_Toc11915407"/>
      <w:bookmarkStart w:id="1443" w:name="_Toc15374962"/>
      <w:r>
        <w:t>Client Access Licence Fees</w:t>
      </w:r>
      <w:bookmarkEnd w:id="1439"/>
      <w:bookmarkEnd w:id="1440"/>
      <w:bookmarkEnd w:id="1441"/>
      <w:bookmarkEnd w:id="1442"/>
      <w:bookmarkEnd w:id="1443"/>
    </w:p>
    <w:p w14:paraId="077EB264" w14:textId="77777777" w:rsidR="000A101A" w:rsidRPr="00191818" w:rsidRDefault="000A101A" w:rsidP="000A101A">
      <w:pPr>
        <w:pStyle w:val="Heading2"/>
        <w:tabs>
          <w:tab w:val="clear" w:pos="142"/>
          <w:tab w:val="num" w:pos="-142"/>
        </w:tabs>
        <w:ind w:left="595"/>
      </w:pPr>
      <w:r w:rsidRPr="00F23CF9">
        <w:t>If a Compatible Device you have registered on your T-MDM platform:</w:t>
      </w:r>
    </w:p>
    <w:p w14:paraId="228E5BAE" w14:textId="39593E92" w:rsidR="000A101A" w:rsidRDefault="000A101A" w:rsidP="000A101A">
      <w:pPr>
        <w:pStyle w:val="Heading3"/>
        <w:ind w:left="1418" w:hanging="567"/>
      </w:pPr>
      <w:r>
        <w:t xml:space="preserve">has a </w:t>
      </w:r>
      <w:r>
        <w:rPr>
          <w:lang w:val="en-AU"/>
        </w:rPr>
        <w:t>mobile service</w:t>
      </w:r>
      <w:r>
        <w:t xml:space="preserve"> which is not </w:t>
      </w:r>
      <w:r w:rsidRPr="00191818">
        <w:t xml:space="preserve">an Eligible Telstra Mobile Plan (see clause </w:t>
      </w:r>
      <w:r w:rsidRPr="00191818">
        <w:fldChar w:fldCharType="begin"/>
      </w:r>
      <w:r w:rsidRPr="00191818">
        <w:instrText xml:space="preserve"> REF _Ref432604077 \r \h </w:instrText>
      </w:r>
      <w:r>
        <w:instrText xml:space="preserve"> \* MERGEFORMAT </w:instrText>
      </w:r>
      <w:r w:rsidRPr="00191818">
        <w:fldChar w:fldCharType="separate"/>
      </w:r>
      <w:r w:rsidR="005F6049">
        <w:t>13.100</w:t>
      </w:r>
      <w:r w:rsidRPr="00191818">
        <w:fldChar w:fldCharType="end"/>
      </w:r>
      <w:r w:rsidRPr="00191818">
        <w:t xml:space="preserve"> for a list of the Eligible Telstra Mobile Plans)</w:t>
      </w:r>
      <w:r>
        <w:t xml:space="preserve">; </w:t>
      </w:r>
      <w:r w:rsidRPr="00191818">
        <w:t>or</w:t>
      </w:r>
    </w:p>
    <w:p w14:paraId="4A5FE246" w14:textId="77777777" w:rsidR="000A101A" w:rsidRPr="009B1C9C" w:rsidRDefault="000A101A" w:rsidP="000A101A">
      <w:pPr>
        <w:pStyle w:val="Heading3"/>
        <w:ind w:left="1418" w:hanging="567"/>
      </w:pPr>
      <w:r w:rsidRPr="009B1C9C">
        <w:t>is Wi-Fi only,</w:t>
      </w:r>
    </w:p>
    <w:p w14:paraId="5B787CE2" w14:textId="77777777" w:rsidR="000A101A" w:rsidRDefault="000A101A" w:rsidP="000A101A">
      <w:pPr>
        <w:pStyle w:val="Heading2"/>
        <w:numPr>
          <w:ilvl w:val="0"/>
          <w:numId w:val="0"/>
        </w:numPr>
        <w:ind w:left="595"/>
      </w:pPr>
      <w:r>
        <w:rPr>
          <w:lang w:val="en-AU"/>
        </w:rPr>
        <w:t>(“</w:t>
      </w:r>
      <w:r w:rsidRPr="00191818">
        <w:rPr>
          <w:b/>
          <w:lang w:val="en-AU"/>
        </w:rPr>
        <w:t>CAL Devices</w:t>
      </w:r>
      <w:r>
        <w:rPr>
          <w:lang w:val="en-AU"/>
        </w:rPr>
        <w:t xml:space="preserve">”) then you must take </w:t>
      </w:r>
      <w:r w:rsidRPr="00191818">
        <w:t>a Client Access Licence (“</w:t>
      </w:r>
      <w:r w:rsidRPr="00191818">
        <w:rPr>
          <w:b/>
        </w:rPr>
        <w:t>CAL</w:t>
      </w:r>
      <w:r w:rsidRPr="00191818">
        <w:t>”)</w:t>
      </w:r>
      <w:r>
        <w:rPr>
          <w:lang w:val="en-AU"/>
        </w:rPr>
        <w:t xml:space="preserve"> for that Compatible Device and we will charge you a monthly fee for that CAL (“</w:t>
      </w:r>
      <w:r w:rsidRPr="00191818">
        <w:rPr>
          <w:b/>
          <w:lang w:val="en-AU"/>
        </w:rPr>
        <w:t>CAL Fee</w:t>
      </w:r>
      <w:r>
        <w:rPr>
          <w:lang w:val="en-AU"/>
        </w:rPr>
        <w:t>”)</w:t>
      </w:r>
      <w:r>
        <w:t>.</w:t>
      </w:r>
    </w:p>
    <w:p w14:paraId="385BC1B2" w14:textId="77777777" w:rsidR="000A101A" w:rsidRPr="00C73CD5" w:rsidRDefault="000A101A" w:rsidP="000A101A">
      <w:pPr>
        <w:pStyle w:val="Heading2"/>
        <w:tabs>
          <w:tab w:val="clear" w:pos="142"/>
          <w:tab w:val="num" w:pos="-142"/>
        </w:tabs>
        <w:ind w:left="595"/>
      </w:pPr>
      <w:r w:rsidRPr="00E52B8F">
        <w:t xml:space="preserve">The amount of your CAL Fee depends on the number of </w:t>
      </w:r>
      <w:r>
        <w:rPr>
          <w:lang w:val="en-AU"/>
        </w:rPr>
        <w:t>CAL Devices</w:t>
      </w:r>
      <w:r w:rsidRPr="00E52B8F">
        <w:t xml:space="preserve"> yo</w:t>
      </w:r>
      <w:r>
        <w:t xml:space="preserve">u have registered on </w:t>
      </w:r>
      <w:r>
        <w:rPr>
          <w:lang w:val="en-AU"/>
        </w:rPr>
        <w:t>your</w:t>
      </w:r>
      <w:r>
        <w:t xml:space="preserve"> T-MDM platform</w:t>
      </w:r>
      <w:r>
        <w:rPr>
          <w:lang w:val="en-AU"/>
        </w:rPr>
        <w:t>, and therefore may vary each month depending on the number of CAL Devices you have on your T-MDM platform during that month</w:t>
      </w:r>
      <w:r w:rsidRPr="00E52B8F">
        <w:t xml:space="preserve">. </w:t>
      </w:r>
      <w:r w:rsidRPr="00BF71B7">
        <w:t xml:space="preserve"> </w:t>
      </w:r>
      <w:r w:rsidRPr="00E52B8F">
        <w:t>We</w:t>
      </w:r>
      <w:r>
        <w:rPr>
          <w:lang w:val="en-AU"/>
        </w:rPr>
        <w:t xml:space="preserve"> determine the number of CAL Devices you have on your T-MDM platform and</w:t>
      </w:r>
      <w:r w:rsidRPr="00E52B8F">
        <w:t xml:space="preserve"> </w:t>
      </w:r>
      <w:r>
        <w:rPr>
          <w:lang w:val="en-AU"/>
        </w:rPr>
        <w:t>calculate your</w:t>
      </w:r>
      <w:r>
        <w:t xml:space="preserve"> CAL Fee </w:t>
      </w:r>
      <w:r w:rsidRPr="00BF71B7">
        <w:t xml:space="preserve">on the 15th day of </w:t>
      </w:r>
      <w:r>
        <w:t>each calendar month</w:t>
      </w:r>
      <w:r w:rsidRPr="00BF71B7">
        <w:t>.</w:t>
      </w:r>
      <w:r>
        <w:t xml:space="preserve"> </w:t>
      </w:r>
      <w:r>
        <w:rPr>
          <w:lang w:val="en-AU"/>
        </w:rPr>
        <w:t xml:space="preserve"> </w:t>
      </w:r>
    </w:p>
    <w:p w14:paraId="33228A1A" w14:textId="77777777" w:rsidR="000A101A" w:rsidRDefault="000A101A" w:rsidP="000A101A">
      <w:pPr>
        <w:pStyle w:val="Heading2"/>
        <w:tabs>
          <w:tab w:val="clear" w:pos="142"/>
          <w:tab w:val="num" w:pos="-142"/>
        </w:tabs>
        <w:ind w:left="595"/>
      </w:pPr>
      <w:r>
        <w:t>We use the table below to calculate your CAL Fee: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823"/>
        <w:gridCol w:w="2826"/>
      </w:tblGrid>
      <w:tr w:rsidR="000A101A" w:rsidRPr="00E045FD" w14:paraId="56DC0061" w14:textId="77777777" w:rsidTr="000A101A">
        <w:trPr>
          <w:tblHeader/>
        </w:trPr>
        <w:tc>
          <w:tcPr>
            <w:tcW w:w="2861" w:type="dxa"/>
            <w:tcBorders>
              <w:top w:val="nil"/>
              <w:left w:val="nil"/>
            </w:tcBorders>
            <w:shd w:val="clear" w:color="auto" w:fill="auto"/>
          </w:tcPr>
          <w:p w14:paraId="4F18E960" w14:textId="77777777" w:rsidR="000A101A" w:rsidRPr="00E045FD" w:rsidRDefault="000A101A" w:rsidP="000A101A">
            <w:pPr>
              <w:pStyle w:val="Heading2"/>
              <w:keepNext/>
              <w:numPr>
                <w:ilvl w:val="0"/>
                <w:numId w:val="0"/>
              </w:numPr>
              <w:spacing w:before="60" w:after="60"/>
              <w:rPr>
                <w:b/>
              </w:rPr>
            </w:pPr>
          </w:p>
        </w:tc>
        <w:tc>
          <w:tcPr>
            <w:tcW w:w="5724" w:type="dxa"/>
            <w:gridSpan w:val="2"/>
            <w:shd w:val="clear" w:color="auto" w:fill="FFC000"/>
          </w:tcPr>
          <w:p w14:paraId="09BDF13A" w14:textId="77777777" w:rsidR="000A101A" w:rsidRPr="00E045FD" w:rsidRDefault="000A101A" w:rsidP="000A101A">
            <w:pPr>
              <w:pStyle w:val="Heading2"/>
              <w:keepNext/>
              <w:numPr>
                <w:ilvl w:val="0"/>
                <w:numId w:val="0"/>
              </w:numPr>
              <w:spacing w:before="60" w:after="60"/>
              <w:jc w:val="center"/>
              <w:rPr>
                <w:b/>
              </w:rPr>
            </w:pPr>
            <w:r>
              <w:rPr>
                <w:b/>
                <w:lang w:val="en-AU"/>
              </w:rPr>
              <w:t xml:space="preserve">Monthly CAL Fee per CAL Device </w:t>
            </w:r>
          </w:p>
        </w:tc>
      </w:tr>
      <w:tr w:rsidR="000A101A" w:rsidRPr="00191818" w14:paraId="049D2318" w14:textId="77777777" w:rsidTr="000A101A">
        <w:trPr>
          <w:tblHeader/>
        </w:trPr>
        <w:tc>
          <w:tcPr>
            <w:tcW w:w="2861" w:type="dxa"/>
            <w:shd w:val="clear" w:color="auto" w:fill="FFC000"/>
          </w:tcPr>
          <w:p w14:paraId="51077FED" w14:textId="77777777" w:rsidR="000A101A" w:rsidRPr="00191818" w:rsidRDefault="000A101A" w:rsidP="000A101A">
            <w:pPr>
              <w:pStyle w:val="Heading2"/>
              <w:keepNext/>
              <w:numPr>
                <w:ilvl w:val="0"/>
                <w:numId w:val="0"/>
              </w:numPr>
              <w:spacing w:before="60" w:after="60"/>
              <w:rPr>
                <w:b/>
              </w:rPr>
            </w:pPr>
            <w:r w:rsidRPr="00191818">
              <w:rPr>
                <w:b/>
                <w:lang w:val="en-AU"/>
              </w:rPr>
              <w:t xml:space="preserve">Number </w:t>
            </w:r>
            <w:r>
              <w:rPr>
                <w:b/>
                <w:lang w:val="en-AU"/>
              </w:rPr>
              <w:t>CAL Devices</w:t>
            </w:r>
          </w:p>
        </w:tc>
        <w:tc>
          <w:tcPr>
            <w:tcW w:w="2862" w:type="dxa"/>
            <w:shd w:val="clear" w:color="auto" w:fill="FFC000"/>
          </w:tcPr>
          <w:p w14:paraId="27C37626" w14:textId="77777777" w:rsidR="000A101A" w:rsidRPr="00191818" w:rsidRDefault="000A101A" w:rsidP="000A101A">
            <w:pPr>
              <w:pStyle w:val="Heading2"/>
              <w:keepNext/>
              <w:numPr>
                <w:ilvl w:val="0"/>
                <w:numId w:val="0"/>
              </w:numPr>
              <w:spacing w:before="60" w:after="60"/>
              <w:rPr>
                <w:b/>
              </w:rPr>
            </w:pPr>
            <w:r w:rsidRPr="00191818">
              <w:rPr>
                <w:b/>
                <w:lang w:val="en-AU"/>
              </w:rPr>
              <w:t>T-MDM Shared Platform</w:t>
            </w:r>
          </w:p>
          <w:p w14:paraId="10985B7C" w14:textId="77777777" w:rsidR="000A101A" w:rsidRPr="00191818" w:rsidRDefault="000A101A" w:rsidP="000A101A">
            <w:pPr>
              <w:pStyle w:val="Heading2"/>
              <w:keepNext/>
              <w:numPr>
                <w:ilvl w:val="0"/>
                <w:numId w:val="0"/>
              </w:numPr>
              <w:spacing w:before="60" w:after="60"/>
              <w:rPr>
                <w:b/>
              </w:rPr>
            </w:pPr>
            <w:r w:rsidRPr="00191818">
              <w:rPr>
                <w:b/>
                <w:lang w:val="en-AU"/>
              </w:rPr>
              <w:t xml:space="preserve">Monthly </w:t>
            </w:r>
            <w:r>
              <w:rPr>
                <w:b/>
                <w:lang w:val="en-AU"/>
              </w:rPr>
              <w:t>(GST inc)</w:t>
            </w:r>
          </w:p>
        </w:tc>
        <w:tc>
          <w:tcPr>
            <w:tcW w:w="2862" w:type="dxa"/>
            <w:shd w:val="clear" w:color="auto" w:fill="FFC000"/>
          </w:tcPr>
          <w:p w14:paraId="3FFA690E" w14:textId="77777777" w:rsidR="000A101A" w:rsidRPr="00191818" w:rsidRDefault="000A101A" w:rsidP="000A101A">
            <w:pPr>
              <w:pStyle w:val="Heading2"/>
              <w:keepNext/>
              <w:numPr>
                <w:ilvl w:val="0"/>
                <w:numId w:val="0"/>
              </w:numPr>
              <w:spacing w:before="60" w:after="60"/>
              <w:rPr>
                <w:b/>
              </w:rPr>
            </w:pPr>
            <w:r w:rsidRPr="00191818">
              <w:rPr>
                <w:b/>
                <w:lang w:val="en-AU"/>
              </w:rPr>
              <w:t>T-MDM Dedicated Platform</w:t>
            </w:r>
            <w:r>
              <w:rPr>
                <w:b/>
                <w:lang w:val="en-AU"/>
              </w:rPr>
              <w:t xml:space="preserve"> (GST inc)</w:t>
            </w:r>
          </w:p>
        </w:tc>
      </w:tr>
      <w:tr w:rsidR="000A101A" w:rsidRPr="00191818" w14:paraId="20F28C2B" w14:textId="77777777" w:rsidTr="000A101A">
        <w:tc>
          <w:tcPr>
            <w:tcW w:w="2861" w:type="dxa"/>
            <w:shd w:val="clear" w:color="auto" w:fill="auto"/>
          </w:tcPr>
          <w:p w14:paraId="1B57FD81" w14:textId="77777777" w:rsidR="000A101A" w:rsidRPr="00191818" w:rsidRDefault="000A101A" w:rsidP="000A101A">
            <w:pPr>
              <w:pStyle w:val="Heading2"/>
              <w:numPr>
                <w:ilvl w:val="0"/>
                <w:numId w:val="0"/>
              </w:numPr>
              <w:spacing w:before="60" w:after="60"/>
            </w:pPr>
            <w:r w:rsidRPr="00191818">
              <w:rPr>
                <w:lang w:val="en-AU"/>
              </w:rPr>
              <w:t>1-300</w:t>
            </w:r>
          </w:p>
        </w:tc>
        <w:tc>
          <w:tcPr>
            <w:tcW w:w="2862" w:type="dxa"/>
            <w:vAlign w:val="bottom"/>
          </w:tcPr>
          <w:p w14:paraId="19A4F0AB" w14:textId="77777777" w:rsidR="000A101A" w:rsidRPr="00191818" w:rsidRDefault="000A101A" w:rsidP="000A101A">
            <w:pPr>
              <w:pStyle w:val="Heading2"/>
              <w:numPr>
                <w:ilvl w:val="0"/>
                <w:numId w:val="0"/>
              </w:numPr>
              <w:spacing w:before="60" w:after="60"/>
            </w:pPr>
            <w:r>
              <w:rPr>
                <w:lang w:val="en-AU"/>
              </w:rPr>
              <w:t>$5.00</w:t>
            </w:r>
          </w:p>
        </w:tc>
        <w:tc>
          <w:tcPr>
            <w:tcW w:w="2862" w:type="dxa"/>
            <w:shd w:val="clear" w:color="auto" w:fill="auto"/>
          </w:tcPr>
          <w:p w14:paraId="67B18970" w14:textId="77777777" w:rsidR="000A101A" w:rsidRPr="00191818" w:rsidRDefault="000A101A" w:rsidP="000A101A">
            <w:pPr>
              <w:pStyle w:val="Heading2"/>
              <w:numPr>
                <w:ilvl w:val="0"/>
                <w:numId w:val="0"/>
              </w:numPr>
              <w:spacing w:before="60" w:after="60"/>
            </w:pPr>
            <w:r w:rsidRPr="00191818">
              <w:rPr>
                <w:lang w:val="en-AU"/>
              </w:rPr>
              <w:t>NA</w:t>
            </w:r>
          </w:p>
        </w:tc>
      </w:tr>
      <w:tr w:rsidR="000A101A" w:rsidRPr="00C467E7" w14:paraId="137D885B" w14:textId="77777777" w:rsidTr="000A101A">
        <w:tc>
          <w:tcPr>
            <w:tcW w:w="2861" w:type="dxa"/>
            <w:shd w:val="clear" w:color="auto" w:fill="auto"/>
          </w:tcPr>
          <w:p w14:paraId="13F8187A" w14:textId="77777777" w:rsidR="000A101A" w:rsidRPr="00C467E7" w:rsidRDefault="000A101A" w:rsidP="000A101A">
            <w:pPr>
              <w:pStyle w:val="Heading2"/>
              <w:numPr>
                <w:ilvl w:val="0"/>
                <w:numId w:val="0"/>
              </w:numPr>
              <w:spacing w:before="60" w:after="60"/>
            </w:pPr>
            <w:r w:rsidRPr="00C467E7">
              <w:rPr>
                <w:lang w:val="en-AU"/>
              </w:rPr>
              <w:t>301-1000</w:t>
            </w:r>
          </w:p>
        </w:tc>
        <w:tc>
          <w:tcPr>
            <w:tcW w:w="2862" w:type="dxa"/>
            <w:vAlign w:val="bottom"/>
          </w:tcPr>
          <w:p w14:paraId="2FCFC568" w14:textId="77777777" w:rsidR="000A101A" w:rsidRPr="00C467E7" w:rsidRDefault="000A101A" w:rsidP="000A101A">
            <w:pPr>
              <w:pStyle w:val="Heading2"/>
              <w:numPr>
                <w:ilvl w:val="0"/>
                <w:numId w:val="0"/>
              </w:numPr>
              <w:spacing w:before="60" w:after="60"/>
            </w:pPr>
            <w:r>
              <w:rPr>
                <w:lang w:val="en-AU"/>
              </w:rPr>
              <w:t>$5.00</w:t>
            </w:r>
          </w:p>
        </w:tc>
        <w:tc>
          <w:tcPr>
            <w:tcW w:w="2862" w:type="dxa"/>
            <w:shd w:val="clear" w:color="auto" w:fill="auto"/>
          </w:tcPr>
          <w:p w14:paraId="50D4EC64" w14:textId="77777777" w:rsidR="000A101A" w:rsidRPr="00C467E7" w:rsidRDefault="000A101A" w:rsidP="000A101A">
            <w:pPr>
              <w:pStyle w:val="Heading2"/>
              <w:numPr>
                <w:ilvl w:val="0"/>
                <w:numId w:val="0"/>
              </w:numPr>
              <w:spacing w:before="60" w:after="60"/>
            </w:pPr>
            <w:r>
              <w:rPr>
                <w:lang w:val="en-AU"/>
              </w:rPr>
              <w:t>$6.00</w:t>
            </w:r>
          </w:p>
        </w:tc>
      </w:tr>
      <w:tr w:rsidR="000A101A" w:rsidRPr="00C467E7" w14:paraId="0E39BB78" w14:textId="77777777" w:rsidTr="000A101A">
        <w:tc>
          <w:tcPr>
            <w:tcW w:w="2861" w:type="dxa"/>
            <w:shd w:val="clear" w:color="auto" w:fill="auto"/>
          </w:tcPr>
          <w:p w14:paraId="51E4BE3C" w14:textId="77777777" w:rsidR="000A101A" w:rsidRPr="00C467E7" w:rsidRDefault="000A101A" w:rsidP="000A101A">
            <w:pPr>
              <w:pStyle w:val="Heading2"/>
              <w:numPr>
                <w:ilvl w:val="0"/>
                <w:numId w:val="0"/>
              </w:numPr>
              <w:spacing w:before="60" w:after="60"/>
            </w:pPr>
            <w:r w:rsidRPr="00C467E7">
              <w:rPr>
                <w:lang w:val="en-AU"/>
              </w:rPr>
              <w:t>1001-2000</w:t>
            </w:r>
          </w:p>
        </w:tc>
        <w:tc>
          <w:tcPr>
            <w:tcW w:w="2862" w:type="dxa"/>
            <w:vAlign w:val="bottom"/>
          </w:tcPr>
          <w:p w14:paraId="4F62DFF5" w14:textId="77777777" w:rsidR="000A101A" w:rsidRPr="00C467E7" w:rsidRDefault="000A101A" w:rsidP="000A101A">
            <w:pPr>
              <w:pStyle w:val="Heading2"/>
              <w:numPr>
                <w:ilvl w:val="0"/>
                <w:numId w:val="0"/>
              </w:numPr>
              <w:spacing w:before="60" w:after="60"/>
            </w:pPr>
            <w:r>
              <w:rPr>
                <w:lang w:val="en-AU"/>
              </w:rPr>
              <w:t>$4.50</w:t>
            </w:r>
          </w:p>
        </w:tc>
        <w:tc>
          <w:tcPr>
            <w:tcW w:w="2862" w:type="dxa"/>
            <w:shd w:val="clear" w:color="auto" w:fill="auto"/>
          </w:tcPr>
          <w:p w14:paraId="1F36A3E1" w14:textId="77777777" w:rsidR="000A101A" w:rsidRPr="00C467E7" w:rsidRDefault="000A101A" w:rsidP="000A101A">
            <w:pPr>
              <w:pStyle w:val="Heading2"/>
              <w:numPr>
                <w:ilvl w:val="0"/>
                <w:numId w:val="0"/>
              </w:numPr>
              <w:spacing w:before="60" w:after="60"/>
            </w:pPr>
            <w:r>
              <w:rPr>
                <w:lang w:val="en-AU"/>
              </w:rPr>
              <w:t>$5.50</w:t>
            </w:r>
          </w:p>
        </w:tc>
      </w:tr>
      <w:tr w:rsidR="000A101A" w:rsidRPr="00C467E7" w14:paraId="31C161F4" w14:textId="77777777" w:rsidTr="000A101A">
        <w:tc>
          <w:tcPr>
            <w:tcW w:w="2861" w:type="dxa"/>
            <w:shd w:val="clear" w:color="auto" w:fill="auto"/>
          </w:tcPr>
          <w:p w14:paraId="57D99E12" w14:textId="77777777" w:rsidR="000A101A" w:rsidRPr="00C467E7" w:rsidRDefault="000A101A" w:rsidP="000A101A">
            <w:pPr>
              <w:pStyle w:val="Heading2"/>
              <w:numPr>
                <w:ilvl w:val="0"/>
                <w:numId w:val="0"/>
              </w:numPr>
              <w:spacing w:before="60" w:after="60"/>
            </w:pPr>
            <w:r w:rsidRPr="00C467E7">
              <w:rPr>
                <w:lang w:val="en-AU"/>
              </w:rPr>
              <w:t>2001-3000</w:t>
            </w:r>
          </w:p>
        </w:tc>
        <w:tc>
          <w:tcPr>
            <w:tcW w:w="2862" w:type="dxa"/>
            <w:vAlign w:val="bottom"/>
          </w:tcPr>
          <w:p w14:paraId="5291EA36" w14:textId="77777777" w:rsidR="000A101A" w:rsidRPr="00C467E7" w:rsidRDefault="000A101A" w:rsidP="000A101A">
            <w:pPr>
              <w:pStyle w:val="Heading2"/>
              <w:numPr>
                <w:ilvl w:val="0"/>
                <w:numId w:val="0"/>
              </w:numPr>
              <w:spacing w:before="60" w:after="60"/>
            </w:pPr>
            <w:r>
              <w:rPr>
                <w:lang w:val="en-AU"/>
              </w:rPr>
              <w:t>$4.00</w:t>
            </w:r>
          </w:p>
        </w:tc>
        <w:tc>
          <w:tcPr>
            <w:tcW w:w="2862" w:type="dxa"/>
            <w:shd w:val="clear" w:color="auto" w:fill="auto"/>
          </w:tcPr>
          <w:p w14:paraId="42D2F302" w14:textId="77777777" w:rsidR="000A101A" w:rsidRPr="00C467E7" w:rsidRDefault="000A101A" w:rsidP="000A101A">
            <w:pPr>
              <w:pStyle w:val="Heading2"/>
              <w:numPr>
                <w:ilvl w:val="0"/>
                <w:numId w:val="0"/>
              </w:numPr>
              <w:spacing w:before="60" w:after="60"/>
            </w:pPr>
            <w:r>
              <w:rPr>
                <w:lang w:val="en-AU"/>
              </w:rPr>
              <w:t>$5.00</w:t>
            </w:r>
          </w:p>
        </w:tc>
      </w:tr>
      <w:tr w:rsidR="000A101A" w:rsidRPr="00C467E7" w14:paraId="2191B2E2" w14:textId="77777777" w:rsidTr="000A101A">
        <w:tc>
          <w:tcPr>
            <w:tcW w:w="2861" w:type="dxa"/>
            <w:shd w:val="clear" w:color="auto" w:fill="auto"/>
          </w:tcPr>
          <w:p w14:paraId="62D79964" w14:textId="77777777" w:rsidR="000A101A" w:rsidRPr="00C467E7" w:rsidRDefault="000A101A" w:rsidP="000A101A">
            <w:pPr>
              <w:pStyle w:val="Heading2"/>
              <w:numPr>
                <w:ilvl w:val="0"/>
                <w:numId w:val="0"/>
              </w:numPr>
              <w:spacing w:before="60" w:after="60"/>
            </w:pPr>
            <w:r w:rsidRPr="00C467E7">
              <w:rPr>
                <w:lang w:val="en-AU"/>
              </w:rPr>
              <w:t>3001-4000</w:t>
            </w:r>
          </w:p>
        </w:tc>
        <w:tc>
          <w:tcPr>
            <w:tcW w:w="2862" w:type="dxa"/>
            <w:vAlign w:val="bottom"/>
          </w:tcPr>
          <w:p w14:paraId="042483AC" w14:textId="77777777" w:rsidR="000A101A" w:rsidRPr="00C467E7" w:rsidRDefault="000A101A" w:rsidP="000A101A">
            <w:pPr>
              <w:pStyle w:val="Heading2"/>
              <w:numPr>
                <w:ilvl w:val="0"/>
                <w:numId w:val="0"/>
              </w:numPr>
              <w:spacing w:before="60" w:after="60"/>
            </w:pPr>
            <w:r>
              <w:rPr>
                <w:lang w:val="en-AU"/>
              </w:rPr>
              <w:t>$3.50</w:t>
            </w:r>
          </w:p>
        </w:tc>
        <w:tc>
          <w:tcPr>
            <w:tcW w:w="2862" w:type="dxa"/>
            <w:shd w:val="clear" w:color="auto" w:fill="auto"/>
          </w:tcPr>
          <w:p w14:paraId="07DC1802" w14:textId="77777777" w:rsidR="000A101A" w:rsidRPr="00C467E7" w:rsidRDefault="000A101A" w:rsidP="000A101A">
            <w:pPr>
              <w:pStyle w:val="Heading2"/>
              <w:numPr>
                <w:ilvl w:val="0"/>
                <w:numId w:val="0"/>
              </w:numPr>
              <w:spacing w:before="60" w:after="60"/>
            </w:pPr>
            <w:r>
              <w:rPr>
                <w:lang w:val="en-AU"/>
              </w:rPr>
              <w:t>$4.50</w:t>
            </w:r>
          </w:p>
        </w:tc>
      </w:tr>
      <w:tr w:rsidR="000A101A" w:rsidRPr="00C467E7" w14:paraId="5352A1B1" w14:textId="77777777" w:rsidTr="000A101A">
        <w:tc>
          <w:tcPr>
            <w:tcW w:w="2861" w:type="dxa"/>
            <w:shd w:val="clear" w:color="auto" w:fill="auto"/>
          </w:tcPr>
          <w:p w14:paraId="6D885DBE" w14:textId="77777777" w:rsidR="000A101A" w:rsidRPr="00C467E7" w:rsidRDefault="000A101A" w:rsidP="000A101A">
            <w:pPr>
              <w:pStyle w:val="Heading2"/>
              <w:numPr>
                <w:ilvl w:val="0"/>
                <w:numId w:val="0"/>
              </w:numPr>
              <w:spacing w:before="60" w:after="60"/>
            </w:pPr>
            <w:r w:rsidRPr="00C467E7">
              <w:rPr>
                <w:lang w:val="en-AU"/>
              </w:rPr>
              <w:t>4001-5000</w:t>
            </w:r>
          </w:p>
        </w:tc>
        <w:tc>
          <w:tcPr>
            <w:tcW w:w="2862" w:type="dxa"/>
            <w:vAlign w:val="bottom"/>
          </w:tcPr>
          <w:p w14:paraId="23813378" w14:textId="77777777" w:rsidR="000A101A" w:rsidRPr="00C467E7" w:rsidRDefault="000A101A" w:rsidP="000A101A">
            <w:pPr>
              <w:pStyle w:val="Heading2"/>
              <w:numPr>
                <w:ilvl w:val="0"/>
                <w:numId w:val="0"/>
              </w:numPr>
              <w:spacing w:before="60" w:after="60"/>
            </w:pPr>
            <w:r>
              <w:rPr>
                <w:lang w:val="en-AU"/>
              </w:rPr>
              <w:t>$3.00</w:t>
            </w:r>
          </w:p>
        </w:tc>
        <w:tc>
          <w:tcPr>
            <w:tcW w:w="2862" w:type="dxa"/>
            <w:shd w:val="clear" w:color="auto" w:fill="auto"/>
          </w:tcPr>
          <w:p w14:paraId="2EA0365F" w14:textId="77777777" w:rsidR="000A101A" w:rsidRPr="00C467E7" w:rsidRDefault="000A101A" w:rsidP="000A101A">
            <w:pPr>
              <w:pStyle w:val="Heading2"/>
              <w:numPr>
                <w:ilvl w:val="0"/>
                <w:numId w:val="0"/>
              </w:numPr>
              <w:spacing w:before="60" w:after="60"/>
            </w:pPr>
            <w:r>
              <w:rPr>
                <w:lang w:val="en-AU"/>
              </w:rPr>
              <w:t>$4.00</w:t>
            </w:r>
          </w:p>
        </w:tc>
      </w:tr>
    </w:tbl>
    <w:p w14:paraId="2411F292" w14:textId="77777777" w:rsidR="000A101A" w:rsidRPr="00E50066" w:rsidRDefault="000A101A" w:rsidP="000A101A">
      <w:pPr>
        <w:pStyle w:val="Heading2"/>
        <w:tabs>
          <w:tab w:val="clear" w:pos="142"/>
          <w:tab w:val="num" w:pos="-142"/>
        </w:tabs>
        <w:spacing w:before="240"/>
        <w:ind w:left="595"/>
      </w:pPr>
      <w:bookmarkStart w:id="1444" w:name="_Ref433019456"/>
      <w:r w:rsidRPr="00E50066">
        <w:t xml:space="preserve">If you </w:t>
      </w:r>
      <w:r w:rsidRPr="00E50066">
        <w:rPr>
          <w:lang w:val="en-AU"/>
        </w:rPr>
        <w:t>have chosen</w:t>
      </w:r>
      <w:r w:rsidRPr="00E50066">
        <w:t xml:space="preserve"> the T-MDM </w:t>
      </w:r>
      <w:r w:rsidRPr="00E50066">
        <w:rPr>
          <w:lang w:val="en-AU"/>
        </w:rPr>
        <w:t>D</w:t>
      </w:r>
      <w:r w:rsidRPr="00E50066">
        <w:t xml:space="preserve">edicated </w:t>
      </w:r>
      <w:r w:rsidRPr="00E50066">
        <w:rPr>
          <w:lang w:val="en-AU"/>
        </w:rPr>
        <w:t>P</w:t>
      </w:r>
      <w:r w:rsidRPr="00E50066">
        <w:t>latform</w:t>
      </w:r>
      <w:r w:rsidRPr="00E50066">
        <w:rPr>
          <w:lang w:val="en-AU"/>
        </w:rPr>
        <w:t>,</w:t>
      </w:r>
      <w:r w:rsidRPr="00E50066">
        <w:t xml:space="preserve"> you must have, and continue to have, at least 300 Compatible Devices registered on </w:t>
      </w:r>
      <w:r w:rsidRPr="00E50066">
        <w:rPr>
          <w:lang w:val="en-AU"/>
        </w:rPr>
        <w:t>your T-MDM</w:t>
      </w:r>
      <w:r w:rsidRPr="00E50066">
        <w:t xml:space="preserve"> </w:t>
      </w:r>
      <w:r w:rsidRPr="00E50066">
        <w:rPr>
          <w:lang w:val="en-AU"/>
        </w:rPr>
        <w:t>Dedicated PlatformOn the 15</w:t>
      </w:r>
      <w:r w:rsidRPr="00E50066">
        <w:rPr>
          <w:vertAlign w:val="superscript"/>
          <w:lang w:val="en-AU"/>
        </w:rPr>
        <w:t>th</w:t>
      </w:r>
      <w:r w:rsidRPr="00E50066">
        <w:rPr>
          <w:lang w:val="en-AU"/>
        </w:rPr>
        <w:t xml:space="preserve"> day of each calendar month, if you have less than </w:t>
      </w:r>
      <w:r w:rsidRPr="00E50066">
        <w:t>300 Compatible Devices</w:t>
      </w:r>
      <w:r w:rsidRPr="00E50066">
        <w:rPr>
          <w:lang w:val="en-AU"/>
        </w:rPr>
        <w:t xml:space="preserve"> registered on your T-MDM Dedicated Platform</w:t>
      </w:r>
      <w:r w:rsidRPr="00E50066">
        <w:t xml:space="preserve">, </w:t>
      </w:r>
      <w:r w:rsidRPr="00E50066">
        <w:rPr>
          <w:lang w:val="en-AU"/>
        </w:rPr>
        <w:t>we</w:t>
      </w:r>
      <w:r w:rsidRPr="00E50066">
        <w:t xml:space="preserve"> may </w:t>
      </w:r>
      <w:r w:rsidRPr="00E50066">
        <w:rPr>
          <w:lang w:val="en-AU"/>
        </w:rPr>
        <w:t xml:space="preserve">do either or both of the following, in our sole and absolute </w:t>
      </w:r>
      <w:r w:rsidRPr="00E50066">
        <w:t>discretion</w:t>
      </w:r>
      <w:r w:rsidRPr="00E50066">
        <w:rPr>
          <w:lang w:val="en-AU"/>
        </w:rPr>
        <w:t>:</w:t>
      </w:r>
      <w:bookmarkEnd w:id="1444"/>
    </w:p>
    <w:p w14:paraId="5F939AC3" w14:textId="77777777" w:rsidR="000A101A" w:rsidRPr="00E50066" w:rsidRDefault="000A101A" w:rsidP="000A101A">
      <w:pPr>
        <w:pStyle w:val="Heading3"/>
        <w:ind w:left="1418" w:hanging="567"/>
      </w:pPr>
      <w:r w:rsidRPr="00E50066">
        <w:t>charge you a CAL Fee for the missing number of Compatible Devices to bring the total number of Compatible Devices registered on your T-MDM platform to 300</w:t>
      </w:r>
      <w:r w:rsidRPr="00E50066">
        <w:rPr>
          <w:lang w:val="en-AU"/>
        </w:rPr>
        <w:t>; and</w:t>
      </w:r>
    </w:p>
    <w:p w14:paraId="3CA50EDF" w14:textId="77777777" w:rsidR="000A101A" w:rsidRPr="00E50066" w:rsidRDefault="000A101A" w:rsidP="000A101A">
      <w:pPr>
        <w:pStyle w:val="Heading3"/>
        <w:ind w:left="1418" w:hanging="567"/>
      </w:pPr>
      <w:r w:rsidRPr="00E50066">
        <w:t>terminate your T-MDM service</w:t>
      </w:r>
      <w:r w:rsidRPr="00E50066">
        <w:rPr>
          <w:lang w:val="en-AU"/>
        </w:rPr>
        <w:t xml:space="preserve"> by giving you 30 days’ notice</w:t>
      </w:r>
      <w:r w:rsidRPr="00E50066">
        <w:t>.</w:t>
      </w:r>
    </w:p>
    <w:p w14:paraId="2338474C" w14:textId="2708CA60" w:rsidR="000A101A" w:rsidRPr="00E50066" w:rsidRDefault="000A101A" w:rsidP="000A101A">
      <w:pPr>
        <w:pStyle w:val="Heading2"/>
        <w:tabs>
          <w:tab w:val="clear" w:pos="142"/>
          <w:tab w:val="num" w:pos="-142"/>
        </w:tabs>
        <w:ind w:left="595"/>
      </w:pPr>
      <w:r w:rsidRPr="00E50066">
        <w:rPr>
          <w:lang w:val="en-AU"/>
        </w:rPr>
        <w:t xml:space="preserve">Clause </w:t>
      </w:r>
      <w:r w:rsidRPr="00E50066">
        <w:fldChar w:fldCharType="begin"/>
      </w:r>
      <w:r w:rsidRPr="00E50066">
        <w:rPr>
          <w:lang w:val="en-AU"/>
        </w:rPr>
        <w:instrText xml:space="preserve"> REF _Ref433019456 \n \h  \* MERGEFORMAT </w:instrText>
      </w:r>
      <w:r w:rsidRPr="00E50066">
        <w:fldChar w:fldCharType="separate"/>
      </w:r>
      <w:r w:rsidR="005F6049">
        <w:rPr>
          <w:lang w:val="en-AU"/>
        </w:rPr>
        <w:t>13.95</w:t>
      </w:r>
      <w:r w:rsidRPr="00E50066">
        <w:fldChar w:fldCharType="end"/>
      </w:r>
      <w:r w:rsidRPr="00E50066">
        <w:rPr>
          <w:lang w:val="en-AU"/>
        </w:rPr>
        <w:t xml:space="preserve"> does not apply to the Trial Period or the three months following the Trial Period (“</w:t>
      </w:r>
      <w:r w:rsidRPr="00E50066">
        <w:rPr>
          <w:b/>
          <w:lang w:val="en-AU"/>
        </w:rPr>
        <w:t>Grace Period</w:t>
      </w:r>
      <w:r w:rsidRPr="00E50066">
        <w:rPr>
          <w:lang w:val="en-AU"/>
        </w:rPr>
        <w:t xml:space="preserve">”) during which you can register 300 or more Compatible Devices on your T-MDM Dedicated Platform.  Clause </w:t>
      </w:r>
      <w:r w:rsidRPr="00E50066">
        <w:fldChar w:fldCharType="begin"/>
      </w:r>
      <w:r w:rsidRPr="00E50066">
        <w:rPr>
          <w:lang w:val="en-AU"/>
        </w:rPr>
        <w:instrText xml:space="preserve"> REF _Ref433019456 \n \h  \* MERGEFORMAT </w:instrText>
      </w:r>
      <w:r w:rsidRPr="00E50066">
        <w:fldChar w:fldCharType="separate"/>
      </w:r>
      <w:r w:rsidR="005F6049">
        <w:rPr>
          <w:lang w:val="en-AU"/>
        </w:rPr>
        <w:t>13.95</w:t>
      </w:r>
      <w:r w:rsidRPr="00E50066">
        <w:fldChar w:fldCharType="end"/>
      </w:r>
      <w:r w:rsidRPr="00E50066">
        <w:rPr>
          <w:lang w:val="en-AU"/>
        </w:rPr>
        <w:t xml:space="preserve"> will apply the day after the Grace Period finishes. </w:t>
      </w:r>
    </w:p>
    <w:p w14:paraId="4113F09F" w14:textId="77777777" w:rsidR="000A101A" w:rsidRPr="00A1723D" w:rsidRDefault="000A101A" w:rsidP="000A101A">
      <w:pPr>
        <w:pStyle w:val="Heading2"/>
        <w:tabs>
          <w:tab w:val="clear" w:pos="142"/>
          <w:tab w:val="num" w:pos="-142"/>
        </w:tabs>
        <w:ind w:left="595"/>
      </w:pPr>
      <w:r>
        <w:t>Your CAL Fee will be charged to your</w:t>
      </w:r>
      <w:r w:rsidRPr="00A1723D">
        <w:t xml:space="preserve"> nominated </w:t>
      </w:r>
      <w:r>
        <w:t>billing account in arrears</w:t>
      </w:r>
      <w:r w:rsidRPr="00A1723D">
        <w:t xml:space="preserve">. </w:t>
      </w:r>
    </w:p>
    <w:p w14:paraId="3502DE93" w14:textId="20A77D78" w:rsidR="000A101A" w:rsidRPr="004A2AFE" w:rsidRDefault="000A101A" w:rsidP="000A101A">
      <w:pPr>
        <w:pStyle w:val="Heading2"/>
        <w:tabs>
          <w:tab w:val="clear" w:pos="142"/>
          <w:tab w:val="num" w:pos="-142"/>
        </w:tabs>
        <w:ind w:left="595"/>
      </w:pPr>
      <w:r w:rsidRPr="00BF71B7">
        <w:t>Your</w:t>
      </w:r>
      <w:r w:rsidRPr="006026E9">
        <w:t xml:space="preserve"> CAL Fee only covers </w:t>
      </w:r>
      <w:r>
        <w:t xml:space="preserve">a </w:t>
      </w:r>
      <w:r w:rsidRPr="00E045FD">
        <w:rPr>
          <w:lang w:val="en-AU"/>
        </w:rPr>
        <w:t>Compatible Device</w:t>
      </w:r>
      <w:r>
        <w:t xml:space="preserve"> licence</w:t>
      </w:r>
      <w:r w:rsidRPr="006026E9">
        <w:t xml:space="preserve"> </w:t>
      </w:r>
      <w:r>
        <w:t>for</w:t>
      </w:r>
      <w:r w:rsidRPr="006026E9">
        <w:t xml:space="preserve"> </w:t>
      </w:r>
      <w:r>
        <w:rPr>
          <w:lang w:val="en-AU"/>
        </w:rPr>
        <w:t xml:space="preserve">your </w:t>
      </w:r>
      <w:r w:rsidRPr="006026E9">
        <w:t>T-MDM p</w:t>
      </w:r>
      <w:r>
        <w:t>latform</w:t>
      </w:r>
      <w:r w:rsidRPr="006026E9">
        <w:t>.  You must separately pay</w:t>
      </w:r>
      <w:r w:rsidRPr="00BF71B7">
        <w:t xml:space="preserve"> for</w:t>
      </w:r>
      <w:r w:rsidRPr="006026E9">
        <w:t xml:space="preserve"> any data usage fees and charges associated with</w:t>
      </w:r>
      <w:r w:rsidRPr="00E045FD">
        <w:rPr>
          <w:lang w:val="en-AU"/>
        </w:rPr>
        <w:t xml:space="preserve"> your</w:t>
      </w:r>
      <w:r w:rsidRPr="006026E9">
        <w:t xml:space="preserve"> </w:t>
      </w:r>
      <w:r>
        <w:t>Compatible Devices connecting to the T-MDM platform</w:t>
      </w:r>
      <w:r w:rsidRPr="006026E9">
        <w:t xml:space="preserve">. </w:t>
      </w:r>
      <w:r w:rsidRPr="000310FB">
        <w:rPr>
          <w:lang w:val="en-AU"/>
        </w:rPr>
        <w:t xml:space="preserve"> </w:t>
      </w:r>
      <w:r w:rsidRPr="00593C25">
        <w:t>For</w:t>
      </w:r>
      <w:r>
        <w:t xml:space="preserve"> the</w:t>
      </w:r>
      <w:r w:rsidRPr="00593C25">
        <w:t xml:space="preserve"> use of </w:t>
      </w:r>
      <w:r>
        <w:t xml:space="preserve">the </w:t>
      </w:r>
      <w:r w:rsidRPr="00593C25">
        <w:t xml:space="preserve">T-MDM </w:t>
      </w:r>
      <w:r>
        <w:t xml:space="preserve">service </w:t>
      </w:r>
      <w:r w:rsidRPr="00593C25">
        <w:t>outside of Australia, International Roaming charges apply (see Part I – Hea</w:t>
      </w:r>
      <w:r w:rsidRPr="00A36C83">
        <w:t xml:space="preserve">ding Overseas (International Roaming) section of Our Customer Terms for more details). </w:t>
      </w:r>
      <w:r w:rsidRPr="00A36C83">
        <w:br/>
      </w:r>
      <w:r w:rsidRPr="000310FB">
        <w:rPr>
          <w:rFonts w:ascii="Arial" w:hAnsi="Arial" w:cs="Arial"/>
          <w:sz w:val="18"/>
          <w:szCs w:val="18"/>
        </w:rPr>
        <w:br/>
      </w:r>
      <w:r w:rsidRPr="00E045FD">
        <w:rPr>
          <w:rFonts w:ascii="Arial" w:hAnsi="Arial" w:cs="Arial"/>
          <w:sz w:val="18"/>
          <w:szCs w:val="18"/>
        </w:rPr>
        <w:t xml:space="preserve">To see these terms –business and government customers </w:t>
      </w:r>
      <w:hyperlink r:id="rId67" w:history="1">
        <w:r w:rsidRPr="00E045FD">
          <w:rPr>
            <w:rStyle w:val="Hyperlink"/>
            <w:rFonts w:ascii="Arial" w:hAnsi="Arial" w:cs="Arial"/>
            <w:sz w:val="18"/>
            <w:szCs w:val="18"/>
          </w:rPr>
          <w:t>click here</w:t>
        </w:r>
      </w:hyperlink>
      <w:r>
        <w:rPr>
          <w:lang w:val="en-AU"/>
        </w:rPr>
        <w:t>.</w:t>
      </w:r>
    </w:p>
    <w:p w14:paraId="4A218CF0" w14:textId="77777777" w:rsidR="000A101A" w:rsidRPr="00EB350D" w:rsidRDefault="000A101A" w:rsidP="000A101A">
      <w:pPr>
        <w:pStyle w:val="Indent1"/>
        <w:ind w:left="-142"/>
      </w:pPr>
      <w:bookmarkStart w:id="1445" w:name="_Toc477961390"/>
      <w:bookmarkStart w:id="1446" w:name="_Toc3978027"/>
      <w:bookmarkStart w:id="1447" w:name="_Toc11837355"/>
      <w:bookmarkStart w:id="1448" w:name="_Toc11915408"/>
      <w:bookmarkStart w:id="1449" w:name="_Toc15374963"/>
      <w:r>
        <w:t>Term and termination</w:t>
      </w:r>
      <w:bookmarkEnd w:id="1445"/>
      <w:bookmarkEnd w:id="1446"/>
      <w:bookmarkEnd w:id="1447"/>
      <w:bookmarkEnd w:id="1448"/>
      <w:bookmarkEnd w:id="1449"/>
    </w:p>
    <w:p w14:paraId="04289D5F" w14:textId="77777777" w:rsidR="000A101A" w:rsidRPr="008254C5" w:rsidRDefault="000A101A" w:rsidP="000A101A">
      <w:pPr>
        <w:pStyle w:val="Heading2"/>
        <w:tabs>
          <w:tab w:val="clear" w:pos="142"/>
          <w:tab w:val="num" w:pos="-142"/>
        </w:tabs>
        <w:ind w:left="595"/>
      </w:pPr>
      <w:r>
        <w:rPr>
          <w:lang w:val="en-AU"/>
        </w:rPr>
        <w:t xml:space="preserve">Your T-MDM service runs on a month to month basis.  </w:t>
      </w:r>
      <w:r w:rsidRPr="008254C5">
        <w:t xml:space="preserve">You can cancel </w:t>
      </w:r>
      <w:r w:rsidRPr="000310FB">
        <w:rPr>
          <w:lang w:val="en-AU"/>
        </w:rPr>
        <w:t>a</w:t>
      </w:r>
      <w:r w:rsidRPr="008254C5">
        <w:t xml:space="preserve"> CAL at any time by de-registering </w:t>
      </w:r>
      <w:r w:rsidRPr="000310FB">
        <w:rPr>
          <w:lang w:val="en-AU"/>
        </w:rPr>
        <w:t>the relevant CAL Device</w:t>
      </w:r>
      <w:r w:rsidRPr="008254C5">
        <w:t xml:space="preserve"> on the T-MDM p</w:t>
      </w:r>
      <w:r>
        <w:t>latform</w:t>
      </w:r>
      <w:r w:rsidRPr="008254C5">
        <w:t xml:space="preserve">. </w:t>
      </w:r>
      <w:r>
        <w:rPr>
          <w:lang w:val="en-AU"/>
        </w:rPr>
        <w:t>Note, any CAL Device registered on the T-MDM platform on the 15</w:t>
      </w:r>
      <w:r w:rsidRPr="00C467E7">
        <w:rPr>
          <w:vertAlign w:val="superscript"/>
          <w:lang w:val="en-AU"/>
        </w:rPr>
        <w:t>th</w:t>
      </w:r>
      <w:r>
        <w:rPr>
          <w:lang w:val="en-AU"/>
        </w:rPr>
        <w:t xml:space="preserve"> day of the month will incur a CAL Fee. </w:t>
      </w:r>
    </w:p>
    <w:p w14:paraId="2529F23F" w14:textId="77777777" w:rsidR="000A101A" w:rsidRDefault="000A101A" w:rsidP="000A101A">
      <w:pPr>
        <w:pStyle w:val="Indent1"/>
        <w:ind w:left="-142"/>
      </w:pPr>
      <w:bookmarkStart w:id="1450" w:name="_Toc477961391"/>
      <w:bookmarkStart w:id="1451" w:name="_Toc3978028"/>
      <w:bookmarkStart w:id="1452" w:name="_Toc11837356"/>
      <w:bookmarkStart w:id="1453" w:name="_Toc11915409"/>
      <w:bookmarkStart w:id="1454" w:name="_Toc15374964"/>
      <w:bookmarkStart w:id="1455" w:name="_Toc351546541"/>
      <w:r>
        <w:t>T-MDM Included With Eligible Telstra Mobile Plans</w:t>
      </w:r>
      <w:bookmarkEnd w:id="1450"/>
      <w:bookmarkEnd w:id="1451"/>
      <w:bookmarkEnd w:id="1452"/>
      <w:bookmarkEnd w:id="1453"/>
      <w:bookmarkEnd w:id="1454"/>
    </w:p>
    <w:p w14:paraId="553F1F38" w14:textId="77777777" w:rsidR="000A101A" w:rsidRDefault="000A101A" w:rsidP="000A101A">
      <w:pPr>
        <w:pStyle w:val="Heading2"/>
        <w:tabs>
          <w:tab w:val="clear" w:pos="142"/>
          <w:tab w:val="num" w:pos="-142"/>
        </w:tabs>
        <w:ind w:left="595"/>
      </w:pPr>
      <w:bookmarkStart w:id="1456" w:name="_Ref432604077"/>
      <w:r w:rsidRPr="00D4740E">
        <w:rPr>
          <w:lang w:val="en-AU"/>
        </w:rPr>
        <w:t xml:space="preserve">Access to </w:t>
      </w:r>
      <w:r>
        <w:rPr>
          <w:lang w:val="en-AU"/>
        </w:rPr>
        <w:t>your</w:t>
      </w:r>
      <w:r w:rsidRPr="00D4740E">
        <w:rPr>
          <w:lang w:val="en-AU"/>
        </w:rPr>
        <w:t xml:space="preserve"> T-MDM service is available at no additional cost on a month</w:t>
      </w:r>
      <w:r>
        <w:rPr>
          <w:lang w:val="en-AU"/>
        </w:rPr>
        <w:t>-to-</w:t>
      </w:r>
      <w:r w:rsidRPr="00D4740E">
        <w:rPr>
          <w:lang w:val="en-AU"/>
        </w:rPr>
        <w:t xml:space="preserve">month basis </w:t>
      </w:r>
      <w:r>
        <w:rPr>
          <w:lang w:val="en-AU"/>
        </w:rPr>
        <w:t xml:space="preserve">for any Compatible Device that has a mobile service with any eligible Telstra mobile plan set out in the table below </w:t>
      </w:r>
      <w:r>
        <w:t>(“</w:t>
      </w:r>
      <w:r w:rsidRPr="003A5D7E">
        <w:rPr>
          <w:b/>
        </w:rPr>
        <w:t>Eligible Telstra Mobile Plans</w:t>
      </w:r>
      <w:r>
        <w:t>”)</w:t>
      </w:r>
      <w:bookmarkEnd w:id="1456"/>
      <w:r>
        <w:rPr>
          <w:lang w:val="en-AU"/>
        </w:rPr>
        <w:t>.</w:t>
      </w:r>
    </w:p>
    <w:tbl>
      <w:tblPr>
        <w:tblW w:w="86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209"/>
        <w:gridCol w:w="2209"/>
      </w:tblGrid>
      <w:tr w:rsidR="000A101A" w:rsidRPr="009E0334" w14:paraId="1D197D64" w14:textId="77777777" w:rsidTr="36F02E2A">
        <w:trPr>
          <w:tblHeader/>
        </w:trPr>
        <w:tc>
          <w:tcPr>
            <w:tcW w:w="4208" w:type="dxa"/>
            <w:shd w:val="clear" w:color="auto" w:fill="FFC000" w:themeFill="accent4"/>
          </w:tcPr>
          <w:p w14:paraId="719D9A5B" w14:textId="77777777" w:rsidR="000A101A" w:rsidRPr="009E0334" w:rsidRDefault="000A101A" w:rsidP="000A101A">
            <w:pPr>
              <w:pStyle w:val="Heading2"/>
              <w:keepNext/>
              <w:numPr>
                <w:ilvl w:val="0"/>
                <w:numId w:val="0"/>
              </w:numPr>
              <w:spacing w:before="60" w:after="60"/>
              <w:rPr>
                <w:b/>
              </w:rPr>
            </w:pPr>
            <w:r w:rsidRPr="009E0334">
              <w:rPr>
                <w:b/>
                <w:lang w:val="en-AU"/>
              </w:rPr>
              <w:t>Eligible Telstra Mobile Plan</w:t>
            </w:r>
          </w:p>
        </w:tc>
        <w:tc>
          <w:tcPr>
            <w:tcW w:w="2209" w:type="dxa"/>
            <w:shd w:val="clear" w:color="auto" w:fill="FFC000" w:themeFill="accent4"/>
          </w:tcPr>
          <w:p w14:paraId="46378E4B" w14:textId="77777777" w:rsidR="000A101A" w:rsidRPr="009E0334" w:rsidRDefault="000A101A" w:rsidP="000A101A">
            <w:pPr>
              <w:pStyle w:val="Heading2"/>
              <w:keepNext/>
              <w:numPr>
                <w:ilvl w:val="0"/>
                <w:numId w:val="0"/>
              </w:numPr>
              <w:spacing w:before="60" w:after="60"/>
              <w:rPr>
                <w:b/>
              </w:rPr>
            </w:pPr>
            <w:r w:rsidRPr="009E0334">
              <w:rPr>
                <w:b/>
                <w:lang w:val="en-AU"/>
              </w:rPr>
              <w:t>T-MDM Shared Platform</w:t>
            </w:r>
          </w:p>
        </w:tc>
        <w:tc>
          <w:tcPr>
            <w:tcW w:w="2209" w:type="dxa"/>
            <w:shd w:val="clear" w:color="auto" w:fill="FFC000" w:themeFill="accent4"/>
          </w:tcPr>
          <w:p w14:paraId="5C5AA930" w14:textId="77777777" w:rsidR="000A101A" w:rsidRPr="009E0334" w:rsidRDefault="000A101A" w:rsidP="000A101A">
            <w:pPr>
              <w:pStyle w:val="Heading2"/>
              <w:keepNext/>
              <w:numPr>
                <w:ilvl w:val="0"/>
                <w:numId w:val="0"/>
              </w:numPr>
              <w:spacing w:before="60" w:after="60"/>
              <w:rPr>
                <w:b/>
              </w:rPr>
            </w:pPr>
            <w:r w:rsidRPr="009E0334">
              <w:rPr>
                <w:b/>
                <w:lang w:val="en-AU"/>
              </w:rPr>
              <w:t>T-MDM Dedicated Platform</w:t>
            </w:r>
          </w:p>
        </w:tc>
      </w:tr>
      <w:tr w:rsidR="000A101A" w:rsidRPr="00277117" w14:paraId="7A98C33C" w14:textId="77777777" w:rsidTr="36F02E2A">
        <w:tc>
          <w:tcPr>
            <w:tcW w:w="4208" w:type="dxa"/>
            <w:shd w:val="clear" w:color="auto" w:fill="auto"/>
          </w:tcPr>
          <w:p w14:paraId="75EC2ED4" w14:textId="77777777" w:rsidR="000A101A" w:rsidRPr="009E0334" w:rsidRDefault="000A101A" w:rsidP="000A101A">
            <w:pPr>
              <w:pStyle w:val="Heading2"/>
              <w:numPr>
                <w:ilvl w:val="0"/>
                <w:numId w:val="0"/>
              </w:numPr>
              <w:spacing w:before="60" w:after="60"/>
            </w:pPr>
            <w:r w:rsidRPr="009E0334">
              <w:rPr>
                <w:lang w:val="en-AU"/>
              </w:rPr>
              <w:t>Telstra Mobile Connect Solution (“</w:t>
            </w:r>
            <w:r w:rsidRPr="009E0334">
              <w:rPr>
                <w:b/>
                <w:lang w:val="en-AU"/>
              </w:rPr>
              <w:t>TMCS</w:t>
            </w:r>
            <w:r w:rsidRPr="009E0334">
              <w:rPr>
                <w:lang w:val="en-AU"/>
              </w:rPr>
              <w:t>”)</w:t>
            </w:r>
          </w:p>
        </w:tc>
        <w:tc>
          <w:tcPr>
            <w:tcW w:w="2209" w:type="dxa"/>
            <w:shd w:val="clear" w:color="auto" w:fill="auto"/>
          </w:tcPr>
          <w:p w14:paraId="00CD827D" w14:textId="77777777" w:rsidR="000A101A" w:rsidRPr="006B62DA" w:rsidRDefault="000A101A" w:rsidP="000A101A">
            <w:pPr>
              <w:pStyle w:val="Heading2"/>
              <w:numPr>
                <w:ilvl w:val="0"/>
                <w:numId w:val="0"/>
              </w:numPr>
              <w:spacing w:before="60" w:after="60"/>
            </w:pPr>
            <w:r w:rsidRPr="006B62DA">
              <w:rPr>
                <w:lang w:val="en-AU"/>
              </w:rPr>
              <w:t>Yes</w:t>
            </w:r>
          </w:p>
        </w:tc>
        <w:tc>
          <w:tcPr>
            <w:tcW w:w="2209" w:type="dxa"/>
            <w:shd w:val="clear" w:color="auto" w:fill="auto"/>
          </w:tcPr>
          <w:p w14:paraId="6713B878" w14:textId="77777777" w:rsidR="000A101A" w:rsidRPr="00277117" w:rsidRDefault="000A101A" w:rsidP="000A101A">
            <w:pPr>
              <w:pStyle w:val="Heading2"/>
              <w:numPr>
                <w:ilvl w:val="0"/>
                <w:numId w:val="0"/>
              </w:numPr>
              <w:spacing w:before="60" w:after="60"/>
            </w:pPr>
            <w:r w:rsidRPr="00277117">
              <w:rPr>
                <w:lang w:val="en-AU"/>
              </w:rPr>
              <w:t>Yes</w:t>
            </w:r>
          </w:p>
        </w:tc>
      </w:tr>
      <w:tr w:rsidR="000A101A" w:rsidRPr="006B62DA" w14:paraId="501F2280" w14:textId="77777777" w:rsidTr="36F02E2A">
        <w:tc>
          <w:tcPr>
            <w:tcW w:w="4208" w:type="dxa"/>
            <w:shd w:val="clear" w:color="auto" w:fill="auto"/>
          </w:tcPr>
          <w:p w14:paraId="5186D2D3" w14:textId="1ACD4BBA" w:rsidR="000A101A" w:rsidRPr="009E0334" w:rsidRDefault="000A101A" w:rsidP="36F02E2A">
            <w:pPr>
              <w:pStyle w:val="Heading2"/>
              <w:numPr>
                <w:ilvl w:val="1"/>
                <w:numId w:val="0"/>
              </w:numPr>
              <w:spacing w:before="60" w:after="60"/>
              <w:rPr>
                <w:lang w:val="en-AU"/>
              </w:rPr>
            </w:pPr>
          </w:p>
        </w:tc>
        <w:tc>
          <w:tcPr>
            <w:tcW w:w="2209" w:type="dxa"/>
            <w:shd w:val="clear" w:color="auto" w:fill="auto"/>
          </w:tcPr>
          <w:p w14:paraId="3C52D693" w14:textId="2C1DA3C3" w:rsidR="000A101A" w:rsidRPr="009E0334" w:rsidRDefault="000A101A" w:rsidP="000A101A">
            <w:pPr>
              <w:pStyle w:val="Heading2"/>
              <w:numPr>
                <w:ilvl w:val="1"/>
                <w:numId w:val="0"/>
              </w:numPr>
              <w:spacing w:before="60" w:after="60"/>
            </w:pPr>
          </w:p>
        </w:tc>
        <w:tc>
          <w:tcPr>
            <w:tcW w:w="2209" w:type="dxa"/>
            <w:shd w:val="clear" w:color="auto" w:fill="auto"/>
          </w:tcPr>
          <w:p w14:paraId="50FE8AC9" w14:textId="04389F59" w:rsidR="000A101A" w:rsidRPr="006B62DA" w:rsidRDefault="000A101A" w:rsidP="36F02E2A">
            <w:pPr>
              <w:pStyle w:val="Heading2"/>
              <w:numPr>
                <w:ilvl w:val="1"/>
                <w:numId w:val="0"/>
              </w:numPr>
              <w:spacing w:before="60" w:after="60"/>
              <w:rPr>
                <w:lang w:val="en-AU"/>
              </w:rPr>
            </w:pPr>
          </w:p>
        </w:tc>
      </w:tr>
      <w:tr w:rsidR="000A101A" w:rsidRPr="009E0334" w14:paraId="1B1D9019" w14:textId="77777777" w:rsidTr="36F02E2A">
        <w:tc>
          <w:tcPr>
            <w:tcW w:w="4208" w:type="dxa"/>
            <w:shd w:val="clear" w:color="auto" w:fill="auto"/>
          </w:tcPr>
          <w:p w14:paraId="557B6E67" w14:textId="77777777" w:rsidR="000A101A" w:rsidRPr="009E0334" w:rsidRDefault="000A101A" w:rsidP="000A101A">
            <w:pPr>
              <w:pStyle w:val="Heading2"/>
              <w:numPr>
                <w:ilvl w:val="0"/>
                <w:numId w:val="0"/>
              </w:numPr>
              <w:spacing w:before="60" w:after="60"/>
            </w:pPr>
            <w:r w:rsidRPr="009E0334">
              <w:rPr>
                <w:lang w:val="en-AU"/>
              </w:rPr>
              <w:t>Telstra Mobile Broadband plans ($45 and above minimum committed spend level per month)</w:t>
            </w:r>
          </w:p>
        </w:tc>
        <w:tc>
          <w:tcPr>
            <w:tcW w:w="2209" w:type="dxa"/>
            <w:shd w:val="clear" w:color="auto" w:fill="auto"/>
          </w:tcPr>
          <w:p w14:paraId="7B474074" w14:textId="77777777" w:rsidR="000A101A" w:rsidRPr="009E0334" w:rsidRDefault="000A101A" w:rsidP="000A101A">
            <w:pPr>
              <w:pStyle w:val="Heading2"/>
              <w:numPr>
                <w:ilvl w:val="0"/>
                <w:numId w:val="0"/>
              </w:numPr>
              <w:spacing w:before="60" w:after="60"/>
            </w:pPr>
            <w:r w:rsidRPr="009E0334">
              <w:rPr>
                <w:lang w:val="en-AU"/>
              </w:rPr>
              <w:t>No</w:t>
            </w:r>
          </w:p>
        </w:tc>
        <w:tc>
          <w:tcPr>
            <w:tcW w:w="2209" w:type="dxa"/>
            <w:shd w:val="clear" w:color="auto" w:fill="auto"/>
          </w:tcPr>
          <w:p w14:paraId="77809693" w14:textId="77777777" w:rsidR="000A101A" w:rsidRPr="009E0334" w:rsidRDefault="000A101A" w:rsidP="000A101A">
            <w:pPr>
              <w:pStyle w:val="Heading2"/>
              <w:numPr>
                <w:ilvl w:val="0"/>
                <w:numId w:val="0"/>
              </w:numPr>
              <w:spacing w:before="60" w:after="60"/>
            </w:pPr>
            <w:r w:rsidRPr="009E0334">
              <w:rPr>
                <w:lang w:val="en-AU"/>
              </w:rPr>
              <w:t>Yes</w:t>
            </w:r>
          </w:p>
        </w:tc>
      </w:tr>
      <w:tr w:rsidR="000A101A" w:rsidRPr="009E0334" w14:paraId="5051D72D" w14:textId="77777777" w:rsidTr="36F02E2A">
        <w:tc>
          <w:tcPr>
            <w:tcW w:w="4208" w:type="dxa"/>
            <w:shd w:val="clear" w:color="auto" w:fill="auto"/>
          </w:tcPr>
          <w:p w14:paraId="582DCAF3" w14:textId="77777777" w:rsidR="000A101A" w:rsidRPr="009E0334" w:rsidRDefault="000A101A" w:rsidP="000A101A">
            <w:pPr>
              <w:pStyle w:val="Heading2"/>
              <w:numPr>
                <w:ilvl w:val="0"/>
                <w:numId w:val="0"/>
              </w:numPr>
              <w:spacing w:before="60" w:after="60"/>
            </w:pPr>
            <w:r w:rsidRPr="009E0334">
              <w:rPr>
                <w:lang w:val="en-AU"/>
              </w:rPr>
              <w:t>Enterprise Mobile Broadband plans</w:t>
            </w:r>
          </w:p>
        </w:tc>
        <w:tc>
          <w:tcPr>
            <w:tcW w:w="2209" w:type="dxa"/>
            <w:shd w:val="clear" w:color="auto" w:fill="auto"/>
          </w:tcPr>
          <w:p w14:paraId="6FCFAB22" w14:textId="77777777" w:rsidR="000A101A" w:rsidRPr="009E0334" w:rsidRDefault="000A101A" w:rsidP="000A101A">
            <w:pPr>
              <w:pStyle w:val="Heading2"/>
              <w:numPr>
                <w:ilvl w:val="0"/>
                <w:numId w:val="0"/>
              </w:numPr>
              <w:spacing w:before="60" w:after="60"/>
            </w:pPr>
            <w:r w:rsidRPr="009E0334">
              <w:rPr>
                <w:lang w:val="en-AU"/>
              </w:rPr>
              <w:t>No</w:t>
            </w:r>
          </w:p>
        </w:tc>
        <w:tc>
          <w:tcPr>
            <w:tcW w:w="2209" w:type="dxa"/>
            <w:shd w:val="clear" w:color="auto" w:fill="auto"/>
          </w:tcPr>
          <w:p w14:paraId="0CE535E9" w14:textId="77777777" w:rsidR="000A101A" w:rsidRPr="009E0334" w:rsidRDefault="000A101A" w:rsidP="000A101A">
            <w:pPr>
              <w:pStyle w:val="Heading2"/>
              <w:numPr>
                <w:ilvl w:val="0"/>
                <w:numId w:val="0"/>
              </w:numPr>
              <w:spacing w:before="60" w:after="60"/>
            </w:pPr>
            <w:r w:rsidRPr="009E0334">
              <w:rPr>
                <w:lang w:val="en-AU"/>
              </w:rPr>
              <w:t>Yes</w:t>
            </w:r>
          </w:p>
        </w:tc>
      </w:tr>
      <w:tr w:rsidR="000A101A" w:rsidRPr="006B62DA" w14:paraId="40BAA2C4" w14:textId="77777777" w:rsidTr="36F02E2A">
        <w:tc>
          <w:tcPr>
            <w:tcW w:w="4208" w:type="dxa"/>
            <w:shd w:val="clear" w:color="auto" w:fill="auto"/>
          </w:tcPr>
          <w:p w14:paraId="6EB8C7A4" w14:textId="77777777" w:rsidR="000A101A" w:rsidRPr="009E0334" w:rsidRDefault="000A101A" w:rsidP="000A101A">
            <w:pPr>
              <w:pStyle w:val="Heading2"/>
              <w:numPr>
                <w:ilvl w:val="0"/>
                <w:numId w:val="0"/>
              </w:numPr>
              <w:spacing w:before="60" w:after="60"/>
            </w:pPr>
            <w:r w:rsidRPr="009E0334">
              <w:rPr>
                <w:lang w:val="en-AU"/>
              </w:rPr>
              <w:t>Corporate Mobile Plus plans ($40 and above minimum committed spend level per month)</w:t>
            </w:r>
          </w:p>
        </w:tc>
        <w:tc>
          <w:tcPr>
            <w:tcW w:w="2209" w:type="dxa"/>
            <w:shd w:val="clear" w:color="auto" w:fill="auto"/>
          </w:tcPr>
          <w:p w14:paraId="41CFC6CE" w14:textId="77777777" w:rsidR="000A101A" w:rsidRPr="009E0334" w:rsidRDefault="000A101A" w:rsidP="000A101A">
            <w:pPr>
              <w:pStyle w:val="Heading2"/>
              <w:numPr>
                <w:ilvl w:val="0"/>
                <w:numId w:val="0"/>
              </w:numPr>
              <w:spacing w:before="60" w:after="60"/>
            </w:pPr>
            <w:r w:rsidRPr="009E0334">
              <w:rPr>
                <w:lang w:val="en-AU"/>
              </w:rPr>
              <w:t>No</w:t>
            </w:r>
          </w:p>
        </w:tc>
        <w:tc>
          <w:tcPr>
            <w:tcW w:w="2209" w:type="dxa"/>
            <w:shd w:val="clear" w:color="auto" w:fill="auto"/>
          </w:tcPr>
          <w:p w14:paraId="5B0A99C9" w14:textId="77777777" w:rsidR="000A101A" w:rsidRPr="006B62DA" w:rsidRDefault="000A101A" w:rsidP="000A101A">
            <w:pPr>
              <w:pStyle w:val="Heading2"/>
              <w:numPr>
                <w:ilvl w:val="0"/>
                <w:numId w:val="0"/>
              </w:numPr>
              <w:spacing w:before="60" w:after="60"/>
            </w:pPr>
            <w:r w:rsidRPr="006B62DA">
              <w:rPr>
                <w:lang w:val="en-AU"/>
              </w:rPr>
              <w:t>Yes</w:t>
            </w:r>
          </w:p>
        </w:tc>
      </w:tr>
      <w:tr w:rsidR="000A101A" w:rsidRPr="009E0334" w14:paraId="0A805B43" w14:textId="77777777" w:rsidTr="36F02E2A">
        <w:tc>
          <w:tcPr>
            <w:tcW w:w="4208" w:type="dxa"/>
            <w:shd w:val="clear" w:color="auto" w:fill="auto"/>
          </w:tcPr>
          <w:p w14:paraId="5302FE83" w14:textId="77777777" w:rsidR="000A101A" w:rsidRPr="009E0334" w:rsidRDefault="000A101A" w:rsidP="000A101A">
            <w:pPr>
              <w:pStyle w:val="Heading2"/>
              <w:numPr>
                <w:ilvl w:val="0"/>
                <w:numId w:val="0"/>
              </w:numPr>
              <w:spacing w:before="60" w:after="60"/>
            </w:pPr>
            <w:r w:rsidRPr="009E0334">
              <w:rPr>
                <w:lang w:val="en-AU"/>
              </w:rPr>
              <w:t xml:space="preserve">T-MDM </w:t>
            </w:r>
            <w:r>
              <w:rPr>
                <w:lang w:val="en-AU"/>
              </w:rPr>
              <w:t>B</w:t>
            </w:r>
            <w:r w:rsidRPr="009E0334">
              <w:rPr>
                <w:lang w:val="en-AU"/>
              </w:rPr>
              <w:t>olt</w:t>
            </w:r>
            <w:r>
              <w:rPr>
                <w:lang w:val="en-AU"/>
              </w:rPr>
              <w:t>-O</w:t>
            </w:r>
            <w:r w:rsidRPr="009E0334">
              <w:rPr>
                <w:lang w:val="en-AU"/>
              </w:rPr>
              <w:t xml:space="preserve">n </w:t>
            </w:r>
            <w:r>
              <w:rPr>
                <w:lang w:val="en-AU"/>
              </w:rPr>
              <w:t>P</w:t>
            </w:r>
            <w:r w:rsidRPr="009E0334">
              <w:rPr>
                <w:lang w:val="en-AU"/>
              </w:rPr>
              <w:t>lan</w:t>
            </w:r>
          </w:p>
        </w:tc>
        <w:tc>
          <w:tcPr>
            <w:tcW w:w="2209" w:type="dxa"/>
            <w:shd w:val="clear" w:color="auto" w:fill="auto"/>
          </w:tcPr>
          <w:p w14:paraId="34EAC21B" w14:textId="77777777" w:rsidR="000A101A" w:rsidRPr="009E0334" w:rsidRDefault="000A101A" w:rsidP="000A101A">
            <w:pPr>
              <w:pStyle w:val="Heading2"/>
              <w:numPr>
                <w:ilvl w:val="0"/>
                <w:numId w:val="0"/>
              </w:numPr>
              <w:spacing w:before="60" w:after="60"/>
            </w:pPr>
            <w:r w:rsidRPr="009E0334">
              <w:rPr>
                <w:lang w:val="en-AU"/>
              </w:rPr>
              <w:t>Yes</w:t>
            </w:r>
          </w:p>
        </w:tc>
        <w:tc>
          <w:tcPr>
            <w:tcW w:w="2209" w:type="dxa"/>
            <w:shd w:val="clear" w:color="auto" w:fill="auto"/>
          </w:tcPr>
          <w:p w14:paraId="2D254978" w14:textId="77777777" w:rsidR="000A101A" w:rsidRPr="009E0334" w:rsidRDefault="000A101A" w:rsidP="000A101A">
            <w:pPr>
              <w:pStyle w:val="Heading2"/>
              <w:numPr>
                <w:ilvl w:val="0"/>
                <w:numId w:val="0"/>
              </w:numPr>
              <w:spacing w:before="60" w:after="60"/>
            </w:pPr>
            <w:r w:rsidRPr="009E0334">
              <w:rPr>
                <w:lang w:val="en-AU"/>
              </w:rPr>
              <w:t>Yes</w:t>
            </w:r>
          </w:p>
        </w:tc>
      </w:tr>
    </w:tbl>
    <w:p w14:paraId="7939C492" w14:textId="77777777" w:rsidR="000A101A" w:rsidRDefault="000A101A" w:rsidP="000A101A">
      <w:pPr>
        <w:pStyle w:val="ListParagraph"/>
      </w:pPr>
    </w:p>
    <w:p w14:paraId="38370DD3" w14:textId="77777777" w:rsidR="000A101A" w:rsidRPr="000D6B3A" w:rsidRDefault="000A101A" w:rsidP="000A101A">
      <w:pPr>
        <w:pStyle w:val="Heading2"/>
        <w:tabs>
          <w:tab w:val="clear" w:pos="142"/>
          <w:tab w:val="num" w:pos="-142"/>
        </w:tabs>
        <w:ind w:left="595"/>
      </w:pPr>
      <w:r>
        <w:t>From time to time</w:t>
      </w:r>
      <w:r>
        <w:rPr>
          <w:lang w:val="en-AU"/>
        </w:rPr>
        <w:t>,</w:t>
      </w:r>
      <w:r>
        <w:t xml:space="preserve"> </w:t>
      </w:r>
      <w:r>
        <w:rPr>
          <w:lang w:val="en-AU"/>
        </w:rPr>
        <w:t>we</w:t>
      </w:r>
      <w:r>
        <w:t xml:space="preserve"> </w:t>
      </w:r>
      <w:r>
        <w:rPr>
          <w:lang w:val="en-AU"/>
        </w:rPr>
        <w:t>may add</w:t>
      </w:r>
      <w:r>
        <w:t xml:space="preserve"> additional</w:t>
      </w:r>
      <w:r>
        <w:rPr>
          <w:lang w:val="en-AU"/>
        </w:rPr>
        <w:t xml:space="preserve"> mobile plans to the </w:t>
      </w:r>
      <w:r>
        <w:t>Eligible Telstra Mobile Plans</w:t>
      </w:r>
      <w:r>
        <w:rPr>
          <w:lang w:val="en-AU"/>
        </w:rPr>
        <w:t>,</w:t>
      </w:r>
      <w:r>
        <w:t xml:space="preserve"> at </w:t>
      </w:r>
      <w:r>
        <w:rPr>
          <w:lang w:val="en-AU"/>
        </w:rPr>
        <w:t>our</w:t>
      </w:r>
      <w:r>
        <w:t xml:space="preserve"> discretion</w:t>
      </w:r>
      <w:r>
        <w:rPr>
          <w:lang w:val="en-AU"/>
        </w:rPr>
        <w:t>.</w:t>
      </w:r>
    </w:p>
    <w:p w14:paraId="331A2A00" w14:textId="128BAA1C" w:rsidR="000A101A" w:rsidRPr="004A2AFE" w:rsidRDefault="000A101A" w:rsidP="000A101A">
      <w:pPr>
        <w:pStyle w:val="Heading2"/>
        <w:tabs>
          <w:tab w:val="clear" w:pos="142"/>
          <w:tab w:val="num" w:pos="-142"/>
        </w:tabs>
        <w:ind w:left="595"/>
      </w:pPr>
      <w:r>
        <w:t xml:space="preserve">You must pay separately for any data usage fees and charges associated with the use of </w:t>
      </w:r>
      <w:r>
        <w:rPr>
          <w:lang w:val="en-AU"/>
        </w:rPr>
        <w:t>your</w:t>
      </w:r>
      <w:r>
        <w:t xml:space="preserve"> T-MDM service and your </w:t>
      </w:r>
      <w:r>
        <w:rPr>
          <w:lang w:val="en-AU"/>
        </w:rPr>
        <w:t>Eligible</w:t>
      </w:r>
      <w:r w:rsidRPr="00E045FD">
        <w:rPr>
          <w:lang w:val="en-AU"/>
        </w:rPr>
        <w:t xml:space="preserve"> Telstra Mobile Plan,</w:t>
      </w:r>
      <w:r>
        <w:t xml:space="preserve"> as set out in Our Customer Terms. </w:t>
      </w:r>
      <w:r w:rsidRPr="00E045FD">
        <w:rPr>
          <w:lang w:val="en-AU"/>
        </w:rPr>
        <w:t xml:space="preserve"> </w:t>
      </w:r>
      <w:r>
        <w:t xml:space="preserve">For use of the T-MDM service outside of Australia, International Roaming charges apply (see Part I – Heading Overseas (International Roaming) section of Our Customer Terms for more details). </w:t>
      </w:r>
      <w:r>
        <w:br/>
      </w:r>
      <w:r w:rsidRPr="00E045FD">
        <w:rPr>
          <w:rFonts w:ascii="Arial" w:hAnsi="Arial" w:cs="Arial"/>
          <w:sz w:val="18"/>
          <w:szCs w:val="18"/>
        </w:rPr>
        <w:br/>
        <w:t xml:space="preserve">To see these terms –business and government customers </w:t>
      </w:r>
      <w:hyperlink r:id="rId68" w:history="1">
        <w:r w:rsidRPr="00E045FD">
          <w:rPr>
            <w:rStyle w:val="Hyperlink"/>
            <w:rFonts w:ascii="Arial" w:hAnsi="Arial" w:cs="Arial"/>
            <w:sz w:val="18"/>
            <w:szCs w:val="18"/>
          </w:rPr>
          <w:t>click here</w:t>
        </w:r>
      </w:hyperlink>
      <w:r>
        <w:rPr>
          <w:lang w:val="en-AU"/>
        </w:rPr>
        <w:t>.</w:t>
      </w:r>
    </w:p>
    <w:p w14:paraId="0DCA0D62" w14:textId="77777777" w:rsidR="000A101A" w:rsidRPr="000D6B3A" w:rsidRDefault="000A101A" w:rsidP="000A101A">
      <w:pPr>
        <w:pStyle w:val="Heading2"/>
        <w:tabs>
          <w:tab w:val="clear" w:pos="142"/>
          <w:tab w:val="num" w:pos="-142"/>
        </w:tabs>
        <w:ind w:left="595"/>
      </w:pPr>
      <w:r>
        <w:t xml:space="preserve">If you cancel your </w:t>
      </w:r>
      <w:r w:rsidRPr="00E045FD">
        <w:rPr>
          <w:lang w:val="en-AU"/>
        </w:rPr>
        <w:t xml:space="preserve">Eligible Telstra Mobile Plan </w:t>
      </w:r>
      <w:r>
        <w:t xml:space="preserve">and your </w:t>
      </w:r>
      <w:r w:rsidRPr="00E045FD">
        <w:rPr>
          <w:lang w:val="en-AU"/>
        </w:rPr>
        <w:t>Compatible</w:t>
      </w:r>
      <w:r>
        <w:t xml:space="preserve"> Device is still registered on </w:t>
      </w:r>
      <w:r w:rsidRPr="00E045FD">
        <w:rPr>
          <w:lang w:val="en-AU"/>
        </w:rPr>
        <w:t>your</w:t>
      </w:r>
      <w:r>
        <w:t xml:space="preserve"> T-MDM </w:t>
      </w:r>
      <w:r w:rsidRPr="00E045FD">
        <w:rPr>
          <w:lang w:val="en-AU"/>
        </w:rPr>
        <w:t>platform</w:t>
      </w:r>
      <w:r>
        <w:t xml:space="preserve">, that </w:t>
      </w:r>
      <w:r w:rsidRPr="00E045FD">
        <w:rPr>
          <w:lang w:val="en-AU"/>
        </w:rPr>
        <w:t>Compatible</w:t>
      </w:r>
      <w:r>
        <w:t xml:space="preserve"> Device will be treated as </w:t>
      </w:r>
      <w:r w:rsidRPr="00E045FD">
        <w:rPr>
          <w:lang w:val="en-AU"/>
        </w:rPr>
        <w:t>a CAL Device</w:t>
      </w:r>
      <w:r>
        <w:t xml:space="preserve"> and applicable CAL Fees will apply</w:t>
      </w:r>
      <w:r w:rsidRPr="00E045FD">
        <w:rPr>
          <w:lang w:val="en-AU"/>
        </w:rPr>
        <w:t>.</w:t>
      </w:r>
      <w:r>
        <w:t xml:space="preserve"> </w:t>
      </w:r>
    </w:p>
    <w:p w14:paraId="1B7011BD" w14:textId="77777777" w:rsidR="000A101A" w:rsidRPr="00A1723D" w:rsidRDefault="000A101A" w:rsidP="000A101A">
      <w:pPr>
        <w:pStyle w:val="Indent1"/>
        <w:ind w:left="-142"/>
      </w:pPr>
      <w:bookmarkStart w:id="1457" w:name="_Toc477961392"/>
      <w:bookmarkStart w:id="1458" w:name="_Toc3978029"/>
      <w:bookmarkStart w:id="1459" w:name="_Toc11837357"/>
      <w:bookmarkStart w:id="1460" w:name="_Toc11915410"/>
      <w:bookmarkStart w:id="1461" w:name="_Toc15374965"/>
      <w:r>
        <w:t xml:space="preserve">T-MDM </w:t>
      </w:r>
      <w:r w:rsidRPr="00A1723D">
        <w:t>Bolt-on Plan</w:t>
      </w:r>
      <w:bookmarkEnd w:id="1457"/>
      <w:bookmarkEnd w:id="1458"/>
      <w:bookmarkEnd w:id="1459"/>
      <w:bookmarkEnd w:id="1460"/>
      <w:bookmarkEnd w:id="1461"/>
    </w:p>
    <w:p w14:paraId="35654EC9" w14:textId="77777777" w:rsidR="000A101A" w:rsidRPr="000D6B3A" w:rsidRDefault="000A101A" w:rsidP="000A101A">
      <w:pPr>
        <w:pStyle w:val="Heading2"/>
        <w:tabs>
          <w:tab w:val="clear" w:pos="142"/>
          <w:tab w:val="num" w:pos="-142"/>
        </w:tabs>
        <w:ind w:left="595"/>
      </w:pPr>
      <w:r>
        <w:rPr>
          <w:lang w:val="en-AU"/>
        </w:rPr>
        <w:t>If you are an Eligible Customer, for any Compatible Device that has a</w:t>
      </w:r>
      <w:r>
        <w:t xml:space="preserve"> Telstra Business or Telstra Enterprise and Government post-paid mobile plan</w:t>
      </w:r>
      <w:r>
        <w:rPr>
          <w:lang w:val="en-AU"/>
        </w:rPr>
        <w:t xml:space="preserve"> that is not an Eligible Telstra Mobile Plan, you can bolt-on access to the T-MDM service for that Compatible Device, in which case that Compatible Device will be treated as having a mobile service with an </w:t>
      </w:r>
      <w:r w:rsidRPr="000D6B3A">
        <w:rPr>
          <w:lang w:val="en-AU"/>
        </w:rPr>
        <w:t>Eligible Telstra Mobile Plan</w:t>
      </w:r>
      <w:r>
        <w:t>.</w:t>
      </w:r>
    </w:p>
    <w:tbl>
      <w:tblPr>
        <w:tblW w:w="86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209"/>
        <w:gridCol w:w="2209"/>
      </w:tblGrid>
      <w:tr w:rsidR="000A101A" w:rsidRPr="009E0334" w14:paraId="3B3C926F" w14:textId="77777777" w:rsidTr="000A101A">
        <w:tc>
          <w:tcPr>
            <w:tcW w:w="4208" w:type="dxa"/>
            <w:tcBorders>
              <w:top w:val="nil"/>
              <w:left w:val="nil"/>
            </w:tcBorders>
            <w:shd w:val="clear" w:color="auto" w:fill="FFFFFF"/>
          </w:tcPr>
          <w:p w14:paraId="0A8C47AB" w14:textId="77777777" w:rsidR="000A101A" w:rsidRPr="009E0334" w:rsidRDefault="000A101A" w:rsidP="000A101A">
            <w:pPr>
              <w:pStyle w:val="Heading2"/>
              <w:keepNext/>
              <w:numPr>
                <w:ilvl w:val="0"/>
                <w:numId w:val="0"/>
              </w:numPr>
              <w:spacing w:before="60" w:after="60"/>
              <w:rPr>
                <w:b/>
              </w:rPr>
            </w:pPr>
          </w:p>
        </w:tc>
        <w:tc>
          <w:tcPr>
            <w:tcW w:w="2209" w:type="dxa"/>
            <w:shd w:val="clear" w:color="auto" w:fill="FFC000"/>
          </w:tcPr>
          <w:p w14:paraId="42A62C02" w14:textId="77777777" w:rsidR="000A101A" w:rsidRPr="009E0334" w:rsidRDefault="000A101A" w:rsidP="000A101A">
            <w:pPr>
              <w:pStyle w:val="Heading2"/>
              <w:keepNext/>
              <w:numPr>
                <w:ilvl w:val="0"/>
                <w:numId w:val="0"/>
              </w:numPr>
              <w:spacing w:before="60" w:after="60"/>
              <w:rPr>
                <w:b/>
              </w:rPr>
            </w:pPr>
            <w:r w:rsidRPr="009E0334">
              <w:rPr>
                <w:b/>
                <w:lang w:val="en-AU"/>
              </w:rPr>
              <w:t>T-MDM Shared Platform</w:t>
            </w:r>
          </w:p>
        </w:tc>
        <w:tc>
          <w:tcPr>
            <w:tcW w:w="2209" w:type="dxa"/>
            <w:shd w:val="clear" w:color="auto" w:fill="FFC000"/>
          </w:tcPr>
          <w:p w14:paraId="7BF32E1A" w14:textId="77777777" w:rsidR="000A101A" w:rsidRPr="009E0334" w:rsidRDefault="000A101A" w:rsidP="000A101A">
            <w:pPr>
              <w:pStyle w:val="Heading2"/>
              <w:keepNext/>
              <w:numPr>
                <w:ilvl w:val="0"/>
                <w:numId w:val="0"/>
              </w:numPr>
              <w:spacing w:before="60" w:after="60"/>
              <w:rPr>
                <w:b/>
              </w:rPr>
            </w:pPr>
            <w:r w:rsidRPr="009E0334">
              <w:rPr>
                <w:b/>
                <w:lang w:val="en-AU"/>
              </w:rPr>
              <w:t>T-MDM Dedicated Platform</w:t>
            </w:r>
          </w:p>
        </w:tc>
      </w:tr>
      <w:tr w:rsidR="000A101A" w:rsidRPr="009E0334" w14:paraId="07E7B0EA" w14:textId="77777777" w:rsidTr="000A101A">
        <w:tc>
          <w:tcPr>
            <w:tcW w:w="4208" w:type="dxa"/>
            <w:shd w:val="clear" w:color="auto" w:fill="auto"/>
          </w:tcPr>
          <w:p w14:paraId="1DCA70E3" w14:textId="77777777" w:rsidR="000A101A" w:rsidRPr="009E0334" w:rsidRDefault="000A101A" w:rsidP="000A101A">
            <w:pPr>
              <w:pStyle w:val="Heading2"/>
              <w:numPr>
                <w:ilvl w:val="0"/>
                <w:numId w:val="0"/>
              </w:numPr>
              <w:spacing w:before="60" w:after="60"/>
            </w:pPr>
            <w:r w:rsidRPr="009E0334">
              <w:rPr>
                <w:lang w:val="en-AU"/>
              </w:rPr>
              <w:t xml:space="preserve">T-MDM </w:t>
            </w:r>
            <w:r>
              <w:rPr>
                <w:lang w:val="en-AU"/>
              </w:rPr>
              <w:t>B</w:t>
            </w:r>
            <w:r w:rsidRPr="009E0334">
              <w:rPr>
                <w:lang w:val="en-AU"/>
              </w:rPr>
              <w:t>olt</w:t>
            </w:r>
            <w:r>
              <w:rPr>
                <w:lang w:val="en-AU"/>
              </w:rPr>
              <w:t>-O</w:t>
            </w:r>
            <w:r w:rsidRPr="009E0334">
              <w:rPr>
                <w:lang w:val="en-AU"/>
              </w:rPr>
              <w:t xml:space="preserve">n </w:t>
            </w:r>
            <w:r>
              <w:rPr>
                <w:lang w:val="en-AU"/>
              </w:rPr>
              <w:t>P</w:t>
            </w:r>
            <w:r w:rsidRPr="009E0334">
              <w:rPr>
                <w:lang w:val="en-AU"/>
              </w:rPr>
              <w:t>lan</w:t>
            </w:r>
          </w:p>
        </w:tc>
        <w:tc>
          <w:tcPr>
            <w:tcW w:w="2209" w:type="dxa"/>
            <w:shd w:val="clear" w:color="auto" w:fill="auto"/>
          </w:tcPr>
          <w:p w14:paraId="7A596FA8" w14:textId="77777777" w:rsidR="000A101A" w:rsidRPr="009E0334" w:rsidRDefault="000A101A" w:rsidP="000A101A">
            <w:pPr>
              <w:pStyle w:val="Heading2"/>
              <w:numPr>
                <w:ilvl w:val="0"/>
                <w:numId w:val="0"/>
              </w:numPr>
              <w:spacing w:before="60" w:after="60"/>
            </w:pPr>
            <w:r w:rsidRPr="009E0334">
              <w:rPr>
                <w:lang w:val="en-AU"/>
              </w:rPr>
              <w:t>Yes</w:t>
            </w:r>
          </w:p>
        </w:tc>
        <w:tc>
          <w:tcPr>
            <w:tcW w:w="2209" w:type="dxa"/>
            <w:shd w:val="clear" w:color="auto" w:fill="auto"/>
          </w:tcPr>
          <w:p w14:paraId="541D6CE7" w14:textId="77777777" w:rsidR="000A101A" w:rsidRPr="009E0334" w:rsidRDefault="000A101A" w:rsidP="000A101A">
            <w:pPr>
              <w:pStyle w:val="Heading2"/>
              <w:numPr>
                <w:ilvl w:val="0"/>
                <w:numId w:val="0"/>
              </w:numPr>
              <w:spacing w:before="60" w:after="60"/>
            </w:pPr>
            <w:r w:rsidRPr="009E0334">
              <w:rPr>
                <w:lang w:val="en-AU"/>
              </w:rPr>
              <w:t>Yes</w:t>
            </w:r>
          </w:p>
        </w:tc>
      </w:tr>
    </w:tbl>
    <w:p w14:paraId="5E7AB010" w14:textId="77777777" w:rsidR="000A101A" w:rsidRPr="00814EA9" w:rsidRDefault="000A101A" w:rsidP="000A101A">
      <w:pPr>
        <w:pStyle w:val="Heading2"/>
        <w:tabs>
          <w:tab w:val="clear" w:pos="142"/>
          <w:tab w:val="num" w:pos="-142"/>
        </w:tabs>
        <w:spacing w:before="240"/>
        <w:ind w:left="595"/>
      </w:pPr>
      <w:r>
        <w:t xml:space="preserve">If you choose to add the </w:t>
      </w:r>
      <w:r>
        <w:rPr>
          <w:lang w:val="en-AU"/>
        </w:rPr>
        <w:t>T-MDM</w:t>
      </w:r>
      <w:r>
        <w:t xml:space="preserve"> Bolt-on Plan</w:t>
      </w:r>
      <w:r>
        <w:rPr>
          <w:lang w:val="en-AU"/>
        </w:rPr>
        <w:t>,</w:t>
      </w:r>
      <w:r>
        <w:t xml:space="preserve"> then we will charge you</w:t>
      </w:r>
      <w:r>
        <w:rPr>
          <w:lang w:val="en-AU"/>
        </w:rPr>
        <w:t>, in advance,</w:t>
      </w:r>
      <w:r>
        <w:t xml:space="preserve"> a monthly fee of $5 (including GST) for each </w:t>
      </w:r>
      <w:r>
        <w:rPr>
          <w:lang w:val="en-AU"/>
        </w:rPr>
        <w:t>Compatible</w:t>
      </w:r>
      <w:r>
        <w:t xml:space="preserve"> Device to which you add the </w:t>
      </w:r>
      <w:r>
        <w:rPr>
          <w:lang w:val="en-AU"/>
        </w:rPr>
        <w:t>T-MDM</w:t>
      </w:r>
      <w:r>
        <w:t>Bolt-on Plan.</w:t>
      </w:r>
    </w:p>
    <w:p w14:paraId="23C1325A" w14:textId="77777777" w:rsidR="000A101A" w:rsidRDefault="000A101A" w:rsidP="000A101A">
      <w:pPr>
        <w:pStyle w:val="Heading2"/>
        <w:tabs>
          <w:tab w:val="clear" w:pos="142"/>
          <w:tab w:val="num" w:pos="-142"/>
        </w:tabs>
        <w:ind w:left="595"/>
      </w:pPr>
      <w:r>
        <w:t xml:space="preserve">Your monthly fee only covers access to the T-MDM </w:t>
      </w:r>
      <w:r w:rsidRPr="00487261">
        <w:rPr>
          <w:lang w:val="en-AU"/>
        </w:rPr>
        <w:t>platform</w:t>
      </w:r>
      <w:r>
        <w:t xml:space="preserve">.  You must pay separately for any data usage fees and charges associated with the use of T-MDM service and your </w:t>
      </w:r>
      <w:r>
        <w:rPr>
          <w:lang w:val="en-AU"/>
        </w:rPr>
        <w:t>post-paid mobile plan</w:t>
      </w:r>
      <w:r>
        <w:t xml:space="preserve"> as set out in Our Customer Terms. </w:t>
      </w:r>
    </w:p>
    <w:p w14:paraId="45B566AF" w14:textId="7426A056" w:rsidR="000A101A" w:rsidRPr="004A2AFE" w:rsidRDefault="000A101A" w:rsidP="000A101A">
      <w:pPr>
        <w:pStyle w:val="Heading2"/>
        <w:tabs>
          <w:tab w:val="clear" w:pos="142"/>
          <w:tab w:val="num" w:pos="-142"/>
        </w:tabs>
        <w:ind w:left="595"/>
      </w:pPr>
      <w:r>
        <w:t xml:space="preserve">For the use of the T-MDM service outside of Australia, International Roaming charges apply (see Part I – Heading Overseas (International Roaming) section of Our Customer Terms for more details). </w:t>
      </w:r>
      <w:r>
        <w:br/>
      </w:r>
      <w:r w:rsidRPr="00487261">
        <w:rPr>
          <w:rFonts w:ascii="Arial" w:hAnsi="Arial" w:cs="Arial"/>
          <w:sz w:val="18"/>
          <w:szCs w:val="18"/>
        </w:rPr>
        <w:br/>
        <w:t>To see these terms –</w:t>
      </w:r>
      <w:r w:rsidRPr="008144FA">
        <w:rPr>
          <w:rFonts w:ascii="Arial" w:hAnsi="Arial" w:cs="Arial"/>
          <w:sz w:val="18"/>
          <w:szCs w:val="18"/>
        </w:rPr>
        <w:t xml:space="preserve">business and government customers </w:t>
      </w:r>
      <w:hyperlink r:id="rId69" w:history="1">
        <w:r w:rsidRPr="00487261">
          <w:rPr>
            <w:rStyle w:val="Hyperlink"/>
            <w:rFonts w:ascii="Arial" w:hAnsi="Arial" w:cs="Arial"/>
            <w:sz w:val="18"/>
            <w:szCs w:val="18"/>
          </w:rPr>
          <w:t>click here</w:t>
        </w:r>
      </w:hyperlink>
    </w:p>
    <w:p w14:paraId="5B31260F" w14:textId="77777777" w:rsidR="000A101A" w:rsidRPr="00737FE5" w:rsidRDefault="000A101A" w:rsidP="000A101A">
      <w:pPr>
        <w:pStyle w:val="Heading2"/>
        <w:tabs>
          <w:tab w:val="clear" w:pos="142"/>
          <w:tab w:val="num" w:pos="-142"/>
        </w:tabs>
        <w:ind w:left="595"/>
      </w:pPr>
      <w:r>
        <w:t>You</w:t>
      </w:r>
      <w:r w:rsidRPr="00E04207">
        <w:t xml:space="preserve"> can cancel your </w:t>
      </w:r>
      <w:r>
        <w:rPr>
          <w:lang w:val="en-AU"/>
        </w:rPr>
        <w:t xml:space="preserve">T-MDM </w:t>
      </w:r>
      <w:r w:rsidRPr="00E04207">
        <w:t>Bolt-on</w:t>
      </w:r>
      <w:r>
        <w:t xml:space="preserve"> Plan at any time on written notice to us. If you cancel your </w:t>
      </w:r>
      <w:r>
        <w:rPr>
          <w:lang w:val="en-AU"/>
        </w:rPr>
        <w:t>T-MDM</w:t>
      </w:r>
      <w:r>
        <w:t xml:space="preserve"> Bolt-on Plan and your </w:t>
      </w:r>
      <w:r>
        <w:rPr>
          <w:lang w:val="en-AU"/>
        </w:rPr>
        <w:t>Compatible</w:t>
      </w:r>
      <w:r>
        <w:t xml:space="preserve"> Device is still registered on </w:t>
      </w:r>
      <w:r>
        <w:rPr>
          <w:lang w:val="en-AU"/>
        </w:rPr>
        <w:t>your</w:t>
      </w:r>
      <w:r>
        <w:t xml:space="preserve"> T-MDM </w:t>
      </w:r>
      <w:r>
        <w:rPr>
          <w:lang w:val="en-AU"/>
        </w:rPr>
        <w:t>platform</w:t>
      </w:r>
      <w:r>
        <w:t xml:space="preserve">, that </w:t>
      </w:r>
      <w:r>
        <w:rPr>
          <w:lang w:val="en-AU"/>
        </w:rPr>
        <w:t>Compatible</w:t>
      </w:r>
      <w:r>
        <w:t xml:space="preserve"> Device will be treated as </w:t>
      </w:r>
      <w:r>
        <w:rPr>
          <w:lang w:val="en-AU"/>
        </w:rPr>
        <w:t>a CAL Device</w:t>
      </w:r>
      <w:r>
        <w:t xml:space="preserve"> and applicable CAL Fees will apply. </w:t>
      </w:r>
      <w:r>
        <w:rPr>
          <w:lang w:val="en-AU"/>
        </w:rPr>
        <w:t xml:space="preserve"> We do not refund the fees for the unused portion of the month.</w:t>
      </w:r>
    </w:p>
    <w:p w14:paraId="078DE92A" w14:textId="77777777" w:rsidR="000A101A" w:rsidRPr="00E04207" w:rsidRDefault="000A101A" w:rsidP="000A101A">
      <w:pPr>
        <w:pStyle w:val="Heading2"/>
        <w:tabs>
          <w:tab w:val="clear" w:pos="142"/>
          <w:tab w:val="num" w:pos="-142"/>
        </w:tabs>
        <w:ind w:left="595"/>
      </w:pPr>
      <w:r>
        <w:t>If you cancel your</w:t>
      </w:r>
      <w:r>
        <w:rPr>
          <w:lang w:val="en-AU"/>
        </w:rPr>
        <w:t xml:space="preserve"> T-MDM</w:t>
      </w:r>
      <w:r>
        <w:t xml:space="preserve"> Bolt-on Plan and also de-register your </w:t>
      </w:r>
      <w:r>
        <w:rPr>
          <w:lang w:val="en-AU"/>
        </w:rPr>
        <w:t>Compatible</w:t>
      </w:r>
      <w:r>
        <w:t xml:space="preserve"> Device from the T-MDM </w:t>
      </w:r>
      <w:r>
        <w:rPr>
          <w:lang w:val="en-AU"/>
        </w:rPr>
        <w:t>platform</w:t>
      </w:r>
      <w:r>
        <w:t xml:space="preserve">, you will no longer be charged CAL Fees for that </w:t>
      </w:r>
      <w:r>
        <w:rPr>
          <w:lang w:val="en-AU"/>
        </w:rPr>
        <w:t>Compatible</w:t>
      </w:r>
      <w:r>
        <w:t xml:space="preserve"> Device</w:t>
      </w:r>
      <w:r>
        <w:rPr>
          <w:lang w:val="en-AU"/>
        </w:rPr>
        <w:t>.</w:t>
      </w:r>
      <w:r>
        <w:t xml:space="preserve"> </w:t>
      </w:r>
      <w:r w:rsidRPr="00E04207">
        <w:t xml:space="preserve"> </w:t>
      </w:r>
    </w:p>
    <w:p w14:paraId="6A36B052" w14:textId="77777777" w:rsidR="000A101A" w:rsidRDefault="000A101A" w:rsidP="000A101A">
      <w:pPr>
        <w:pStyle w:val="Indent1"/>
        <w:ind w:left="-142"/>
      </w:pPr>
      <w:bookmarkStart w:id="1462" w:name="_Toc477961393"/>
      <w:bookmarkStart w:id="1463" w:name="_Toc3978030"/>
      <w:bookmarkStart w:id="1464" w:name="_Toc11837358"/>
      <w:bookmarkStart w:id="1465" w:name="_Toc11915411"/>
      <w:bookmarkStart w:id="1466" w:name="_Toc15374966"/>
      <w:bookmarkEnd w:id="1455"/>
      <w:r>
        <w:t>Advanced Content Collaboration on the T-MDM Shared Platform</w:t>
      </w:r>
      <w:bookmarkEnd w:id="1462"/>
      <w:bookmarkEnd w:id="1463"/>
      <w:bookmarkEnd w:id="1464"/>
      <w:bookmarkEnd w:id="1465"/>
      <w:bookmarkEnd w:id="1466"/>
    </w:p>
    <w:p w14:paraId="4F171F3E" w14:textId="77777777" w:rsidR="000A101A" w:rsidRDefault="000A101A" w:rsidP="000A101A">
      <w:pPr>
        <w:pStyle w:val="Heading2"/>
        <w:tabs>
          <w:tab w:val="clear" w:pos="142"/>
          <w:tab w:val="num" w:pos="-142"/>
        </w:tabs>
        <w:ind w:left="595"/>
      </w:pPr>
      <w:r>
        <w:t xml:space="preserve">When you are using the T-MDM </w:t>
      </w:r>
      <w:r>
        <w:rPr>
          <w:lang w:val="en-AU"/>
        </w:rPr>
        <w:t>S</w:t>
      </w:r>
      <w:r>
        <w:t xml:space="preserve">hared </w:t>
      </w:r>
      <w:r>
        <w:rPr>
          <w:lang w:val="en-AU"/>
        </w:rPr>
        <w:t>P</w:t>
      </w:r>
      <w:r>
        <w:t>latform, you can purchase additional content collaboration features that allow for mobile device document editing and advance document sharing (“</w:t>
      </w:r>
      <w:r>
        <w:rPr>
          <w:lang w:val="en-AU"/>
        </w:rPr>
        <w:t xml:space="preserve">Secure </w:t>
      </w:r>
      <w:r>
        <w:rPr>
          <w:b/>
          <w:lang w:val="en-AU"/>
        </w:rPr>
        <w:t>Content Locker Collaborate</w:t>
      </w:r>
      <w:r>
        <w:t>”).</w:t>
      </w:r>
    </w:p>
    <w:p w14:paraId="4516651D" w14:textId="77777777" w:rsidR="000A101A" w:rsidRDefault="000A101A" w:rsidP="000A101A">
      <w:pPr>
        <w:pStyle w:val="Heading2"/>
        <w:tabs>
          <w:tab w:val="clear" w:pos="142"/>
          <w:tab w:val="num" w:pos="-142"/>
        </w:tabs>
        <w:ind w:left="595"/>
      </w:pPr>
      <w:r>
        <w:rPr>
          <w:lang w:val="en-AU"/>
        </w:rPr>
        <w:t xml:space="preserve">Secure Content </w:t>
      </w:r>
      <w:r>
        <w:rPr>
          <w:b/>
          <w:lang w:val="en-AU"/>
        </w:rPr>
        <w:t>Locker</w:t>
      </w:r>
      <w:r>
        <w:rPr>
          <w:lang w:val="en-AU"/>
        </w:rPr>
        <w:t xml:space="preserve"> Collaborate </w:t>
      </w:r>
      <w:r>
        <w:t>allows End Users to share company documents with other End Users and edit those documents on their Compatible Devices.</w:t>
      </w:r>
    </w:p>
    <w:p w14:paraId="0731F057" w14:textId="77777777" w:rsidR="000A101A" w:rsidRPr="00D55FEE" w:rsidRDefault="000A101A" w:rsidP="000A101A">
      <w:pPr>
        <w:pStyle w:val="Heading2"/>
        <w:tabs>
          <w:tab w:val="clear" w:pos="142"/>
          <w:tab w:val="num" w:pos="-142"/>
        </w:tabs>
        <w:ind w:left="595"/>
      </w:pPr>
      <w:r>
        <w:t>When you</w:t>
      </w:r>
      <w:r>
        <w:rPr>
          <w:lang w:val="en-AU"/>
        </w:rPr>
        <w:t xml:space="preserve"> or any of your End Users</w:t>
      </w:r>
      <w:r>
        <w:t xml:space="preserve"> use </w:t>
      </w:r>
      <w:r>
        <w:rPr>
          <w:lang w:val="en-AU"/>
        </w:rPr>
        <w:t>Secure Content Locker Collaborate on a Compatible Device</w:t>
      </w:r>
      <w:r>
        <w:t xml:space="preserve">, we give you a </w:t>
      </w:r>
      <w:r>
        <w:rPr>
          <w:lang w:val="en-AU"/>
        </w:rPr>
        <w:t xml:space="preserve">Secure Content Locker Collaborate </w:t>
      </w:r>
      <w:r>
        <w:t xml:space="preserve">Client Access Licence </w:t>
      </w:r>
      <w:r>
        <w:rPr>
          <w:lang w:val="en-AU"/>
        </w:rPr>
        <w:t xml:space="preserve">for that Compatible Device, which allows you and your End Users </w:t>
      </w:r>
      <w:r w:rsidRPr="009B1C9C">
        <w:rPr>
          <w:lang w:val="en-AU"/>
        </w:rPr>
        <w:t>to use advanced content c</w:t>
      </w:r>
      <w:r>
        <w:rPr>
          <w:lang w:val="en-AU"/>
        </w:rPr>
        <w:t>ollaboration features in your T-MDM S</w:t>
      </w:r>
      <w:r w:rsidRPr="009B1C9C">
        <w:rPr>
          <w:lang w:val="en-AU"/>
        </w:rPr>
        <w:t xml:space="preserve">hared </w:t>
      </w:r>
      <w:r>
        <w:rPr>
          <w:lang w:val="en-AU"/>
        </w:rPr>
        <w:t>P</w:t>
      </w:r>
      <w:r w:rsidRPr="009B1C9C">
        <w:rPr>
          <w:lang w:val="en-AU"/>
        </w:rPr>
        <w:t>latform</w:t>
      </w:r>
      <w:r>
        <w:rPr>
          <w:lang w:val="en-AU"/>
        </w:rPr>
        <w:t xml:space="preserve"> </w:t>
      </w:r>
      <w:r>
        <w:t>(</w:t>
      </w:r>
      <w:r w:rsidRPr="00F472F3">
        <w:t>"</w:t>
      </w:r>
      <w:r>
        <w:rPr>
          <w:b/>
          <w:lang w:val="en-AU"/>
        </w:rPr>
        <w:t xml:space="preserve">SCL </w:t>
      </w:r>
      <w:r w:rsidRPr="00D55FEE">
        <w:rPr>
          <w:b/>
        </w:rPr>
        <w:t>CAL</w:t>
      </w:r>
      <w:r w:rsidRPr="00F472F3">
        <w:t>"</w:t>
      </w:r>
      <w:r>
        <w:t>)</w:t>
      </w:r>
      <w:r>
        <w:rPr>
          <w:lang w:val="en-AU"/>
        </w:rPr>
        <w:t>,</w:t>
      </w:r>
      <w:r>
        <w:t xml:space="preserve"> and we charge you a</w:t>
      </w:r>
      <w:r>
        <w:rPr>
          <w:lang w:val="en-AU"/>
        </w:rPr>
        <w:t xml:space="preserve"> monthly</w:t>
      </w:r>
      <w:r>
        <w:t xml:space="preserve"> fee for that </w:t>
      </w:r>
      <w:r>
        <w:rPr>
          <w:lang w:val="en-AU"/>
        </w:rPr>
        <w:t xml:space="preserve">SCL </w:t>
      </w:r>
      <w:r>
        <w:t>CAL (</w:t>
      </w:r>
      <w:r w:rsidRPr="00F472F3">
        <w:t>"</w:t>
      </w:r>
      <w:r>
        <w:rPr>
          <w:b/>
          <w:lang w:val="en-AU"/>
        </w:rPr>
        <w:t>SCL</w:t>
      </w:r>
      <w:r w:rsidRPr="00D55FEE">
        <w:rPr>
          <w:b/>
        </w:rPr>
        <w:t xml:space="preserve"> CAL Fee</w:t>
      </w:r>
      <w:r w:rsidRPr="00F472F3">
        <w:t>"</w:t>
      </w:r>
      <w:r>
        <w:t>).</w:t>
      </w:r>
      <w:r w:rsidRPr="00D55FEE">
        <w:t xml:space="preserve"> </w:t>
      </w:r>
    </w:p>
    <w:p w14:paraId="21DDF52D" w14:textId="77777777" w:rsidR="000A101A" w:rsidRDefault="000A101A" w:rsidP="000A101A">
      <w:pPr>
        <w:pStyle w:val="Heading2"/>
        <w:tabs>
          <w:tab w:val="clear" w:pos="142"/>
          <w:tab w:val="num" w:pos="-142"/>
        </w:tabs>
        <w:ind w:left="595"/>
      </w:pPr>
      <w:r>
        <w:t xml:space="preserve">The amount of your </w:t>
      </w:r>
      <w:r>
        <w:rPr>
          <w:lang w:val="en-AU"/>
        </w:rPr>
        <w:t>SCL</w:t>
      </w:r>
      <w:r>
        <w:t xml:space="preserve"> CAL Fee depends on the number of</w:t>
      </w:r>
      <w:r>
        <w:rPr>
          <w:lang w:val="en-AU"/>
        </w:rPr>
        <w:t xml:space="preserve"> your</w:t>
      </w:r>
      <w:r>
        <w:t xml:space="preserve"> Compatible Devices </w:t>
      </w:r>
      <w:r>
        <w:rPr>
          <w:lang w:val="en-AU"/>
        </w:rPr>
        <w:t>using</w:t>
      </w:r>
      <w:r>
        <w:t xml:space="preserve"> </w:t>
      </w:r>
      <w:r>
        <w:rPr>
          <w:lang w:val="en-AU"/>
        </w:rPr>
        <w:t>Secure Content Locker Collaborate,</w:t>
      </w:r>
      <w:r w:rsidRPr="00A36C83">
        <w:t xml:space="preserve"> </w:t>
      </w:r>
      <w:r w:rsidRPr="00E045FD">
        <w:rPr>
          <w:lang w:val="en-AU"/>
        </w:rPr>
        <w:t xml:space="preserve">and therefore may vary each month depending on the number of </w:t>
      </w:r>
      <w:r>
        <w:rPr>
          <w:lang w:val="en-AU"/>
        </w:rPr>
        <w:t>Compatible Devices</w:t>
      </w:r>
      <w:r w:rsidRPr="00E045FD">
        <w:rPr>
          <w:lang w:val="en-AU"/>
        </w:rPr>
        <w:t xml:space="preserve"> </w:t>
      </w:r>
      <w:r>
        <w:rPr>
          <w:lang w:val="en-AU"/>
        </w:rPr>
        <w:t>using the Secure Content Locker Collaborate</w:t>
      </w:r>
      <w:r w:rsidRPr="00E045FD">
        <w:rPr>
          <w:lang w:val="en-AU"/>
        </w:rPr>
        <w:t>.  We</w:t>
      </w:r>
      <w:r>
        <w:rPr>
          <w:lang w:val="en-AU"/>
        </w:rPr>
        <w:t xml:space="preserve"> determine the number of your Compatible Devices using the Secure Content Locker Collaborate</w:t>
      </w:r>
      <w:r w:rsidR="00F424FD">
        <w:rPr>
          <w:lang w:val="en-AU"/>
        </w:rPr>
        <w:t xml:space="preserve"> </w:t>
      </w:r>
      <w:r w:rsidRPr="00E045FD">
        <w:rPr>
          <w:lang w:val="en-AU"/>
        </w:rPr>
        <w:t>and calculate your</w:t>
      </w:r>
      <w:r>
        <w:rPr>
          <w:lang w:val="en-AU"/>
        </w:rPr>
        <w:t xml:space="preserve"> SCL</w:t>
      </w:r>
      <w:r w:rsidRPr="00E045FD">
        <w:rPr>
          <w:lang w:val="en-AU"/>
        </w:rPr>
        <w:t xml:space="preserve"> CAL Fee on the 15th day of each calendar month</w:t>
      </w:r>
      <w:r w:rsidRPr="00D55FEE">
        <w:t xml:space="preserve">.  </w:t>
      </w:r>
    </w:p>
    <w:p w14:paraId="5B138255" w14:textId="77777777" w:rsidR="000A101A" w:rsidRDefault="000A101A" w:rsidP="000A101A">
      <w:pPr>
        <w:pStyle w:val="Heading2"/>
        <w:keepNext/>
        <w:tabs>
          <w:tab w:val="clear" w:pos="142"/>
          <w:tab w:val="num" w:pos="-142"/>
        </w:tabs>
        <w:ind w:left="595"/>
      </w:pPr>
      <w:r>
        <w:t xml:space="preserve">We use the table below to calculate your </w:t>
      </w:r>
      <w:r>
        <w:rPr>
          <w:lang w:val="en-AU"/>
        </w:rPr>
        <w:t>SCL</w:t>
      </w:r>
      <w:r>
        <w:t xml:space="preserve"> CAL Fee: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471"/>
      </w:tblGrid>
      <w:tr w:rsidR="000A101A" w:rsidRPr="00C467E7" w14:paraId="01E12BB3" w14:textId="77777777" w:rsidTr="00B779A1">
        <w:trPr>
          <w:tblHeader/>
        </w:trPr>
        <w:tc>
          <w:tcPr>
            <w:tcW w:w="4049" w:type="dxa"/>
            <w:shd w:val="clear" w:color="auto" w:fill="auto"/>
          </w:tcPr>
          <w:p w14:paraId="167BDF8E" w14:textId="77777777" w:rsidR="000A101A" w:rsidRPr="00C467E7" w:rsidRDefault="000A101A" w:rsidP="000A101A">
            <w:pPr>
              <w:pStyle w:val="Heading2"/>
              <w:keepNext/>
              <w:numPr>
                <w:ilvl w:val="0"/>
                <w:numId w:val="0"/>
              </w:numPr>
              <w:spacing w:before="60" w:after="60"/>
              <w:rPr>
                <w:b/>
              </w:rPr>
            </w:pPr>
            <w:r w:rsidRPr="00F472F3">
              <w:rPr>
                <w:b/>
                <w:lang w:val="en-AU"/>
              </w:rPr>
              <w:t>Number of Compatible Devices using</w:t>
            </w:r>
            <w:r>
              <w:rPr>
                <w:b/>
                <w:lang w:val="en-AU"/>
              </w:rPr>
              <w:t xml:space="preserve"> the Secure Content Locker Collaborate</w:t>
            </w:r>
          </w:p>
        </w:tc>
        <w:tc>
          <w:tcPr>
            <w:tcW w:w="4536" w:type="dxa"/>
            <w:shd w:val="clear" w:color="auto" w:fill="auto"/>
          </w:tcPr>
          <w:p w14:paraId="293C1AE9" w14:textId="77777777" w:rsidR="000A101A" w:rsidRPr="00C467E7" w:rsidRDefault="000A101A" w:rsidP="000A101A">
            <w:pPr>
              <w:pStyle w:val="Heading2"/>
              <w:numPr>
                <w:ilvl w:val="0"/>
                <w:numId w:val="0"/>
              </w:numPr>
              <w:spacing w:before="60" w:after="60"/>
              <w:rPr>
                <w:b/>
              </w:rPr>
            </w:pPr>
            <w:r w:rsidRPr="00F472F3">
              <w:rPr>
                <w:b/>
                <w:lang w:val="en-AU"/>
              </w:rPr>
              <w:t>Monthly</w:t>
            </w:r>
            <w:r>
              <w:rPr>
                <w:b/>
                <w:lang w:val="en-AU"/>
              </w:rPr>
              <w:t xml:space="preserve"> SCL</w:t>
            </w:r>
            <w:r w:rsidRPr="00F472F3">
              <w:rPr>
                <w:b/>
                <w:lang w:val="en-AU"/>
              </w:rPr>
              <w:t xml:space="preserve"> CAL Fee per </w:t>
            </w:r>
            <w:r>
              <w:rPr>
                <w:b/>
                <w:lang w:val="en-AU"/>
              </w:rPr>
              <w:t>Compatible Device using the Secure Content Locker Collaborate (inc. GST)</w:t>
            </w:r>
          </w:p>
        </w:tc>
      </w:tr>
      <w:tr w:rsidR="000A101A" w:rsidRPr="00C467E7" w14:paraId="2F6B25D4" w14:textId="77777777" w:rsidTr="00B779A1">
        <w:tc>
          <w:tcPr>
            <w:tcW w:w="4049" w:type="dxa"/>
            <w:shd w:val="clear" w:color="auto" w:fill="auto"/>
          </w:tcPr>
          <w:p w14:paraId="36561758" w14:textId="77777777" w:rsidR="000A101A" w:rsidRPr="007803E1" w:rsidRDefault="000A101A" w:rsidP="000A101A">
            <w:pPr>
              <w:pStyle w:val="Heading2"/>
              <w:numPr>
                <w:ilvl w:val="0"/>
                <w:numId w:val="0"/>
              </w:numPr>
              <w:spacing w:before="60" w:after="60"/>
            </w:pPr>
            <w:r>
              <w:t>1-1000</w:t>
            </w:r>
          </w:p>
        </w:tc>
        <w:tc>
          <w:tcPr>
            <w:tcW w:w="4536" w:type="dxa"/>
            <w:shd w:val="clear" w:color="auto" w:fill="auto"/>
            <w:vAlign w:val="bottom"/>
          </w:tcPr>
          <w:p w14:paraId="1FCA4FFB" w14:textId="77777777" w:rsidR="000A101A" w:rsidRPr="00C467E7" w:rsidRDefault="000A101A" w:rsidP="000A101A">
            <w:pPr>
              <w:pStyle w:val="Heading2"/>
              <w:keepNext/>
              <w:numPr>
                <w:ilvl w:val="0"/>
                <w:numId w:val="0"/>
              </w:numPr>
              <w:spacing w:before="60" w:after="60"/>
            </w:pPr>
            <w:r>
              <w:rPr>
                <w:lang w:val="en-AU"/>
              </w:rPr>
              <w:t>$5.00</w:t>
            </w:r>
          </w:p>
        </w:tc>
      </w:tr>
      <w:tr w:rsidR="000A101A" w:rsidRPr="00C467E7" w14:paraId="2E5A325D" w14:textId="77777777" w:rsidTr="00B779A1">
        <w:tc>
          <w:tcPr>
            <w:tcW w:w="4049" w:type="dxa"/>
            <w:shd w:val="clear" w:color="auto" w:fill="auto"/>
          </w:tcPr>
          <w:p w14:paraId="3C970118" w14:textId="77777777" w:rsidR="000A101A" w:rsidRPr="007803E1" w:rsidRDefault="000A101A" w:rsidP="000A101A">
            <w:pPr>
              <w:pStyle w:val="Heading2"/>
              <w:numPr>
                <w:ilvl w:val="0"/>
                <w:numId w:val="0"/>
              </w:numPr>
              <w:spacing w:before="60" w:after="60"/>
            </w:pPr>
            <w:r>
              <w:t>1001-2000</w:t>
            </w:r>
          </w:p>
        </w:tc>
        <w:tc>
          <w:tcPr>
            <w:tcW w:w="4536" w:type="dxa"/>
            <w:shd w:val="clear" w:color="auto" w:fill="auto"/>
            <w:vAlign w:val="bottom"/>
          </w:tcPr>
          <w:p w14:paraId="0811CFB6" w14:textId="77777777" w:rsidR="000A101A" w:rsidRPr="00C467E7" w:rsidRDefault="000A101A" w:rsidP="000A101A">
            <w:pPr>
              <w:pStyle w:val="Heading2"/>
              <w:keepNext/>
              <w:numPr>
                <w:ilvl w:val="0"/>
                <w:numId w:val="0"/>
              </w:numPr>
              <w:spacing w:before="60" w:after="60"/>
            </w:pPr>
            <w:r>
              <w:rPr>
                <w:lang w:val="en-AU"/>
              </w:rPr>
              <w:t>$4.50</w:t>
            </w:r>
          </w:p>
        </w:tc>
      </w:tr>
      <w:tr w:rsidR="000A101A" w:rsidRPr="00C467E7" w14:paraId="1002FA2F" w14:textId="77777777" w:rsidTr="00B779A1">
        <w:tc>
          <w:tcPr>
            <w:tcW w:w="4049" w:type="dxa"/>
            <w:shd w:val="clear" w:color="auto" w:fill="auto"/>
          </w:tcPr>
          <w:p w14:paraId="554AEAEE" w14:textId="77777777" w:rsidR="000A101A" w:rsidRPr="007803E1" w:rsidRDefault="000A101A" w:rsidP="000A101A">
            <w:pPr>
              <w:pStyle w:val="Heading2"/>
              <w:numPr>
                <w:ilvl w:val="0"/>
                <w:numId w:val="0"/>
              </w:numPr>
              <w:spacing w:before="60" w:after="60"/>
            </w:pPr>
            <w:r>
              <w:t>2001-3000</w:t>
            </w:r>
          </w:p>
        </w:tc>
        <w:tc>
          <w:tcPr>
            <w:tcW w:w="4536" w:type="dxa"/>
            <w:shd w:val="clear" w:color="auto" w:fill="auto"/>
            <w:vAlign w:val="bottom"/>
          </w:tcPr>
          <w:p w14:paraId="3623A1CD" w14:textId="77777777" w:rsidR="000A101A" w:rsidRPr="00C467E7" w:rsidRDefault="000A101A" w:rsidP="000A101A">
            <w:pPr>
              <w:pStyle w:val="Heading2"/>
              <w:keepNext/>
              <w:numPr>
                <w:ilvl w:val="0"/>
                <w:numId w:val="0"/>
              </w:numPr>
              <w:spacing w:before="60" w:after="60"/>
            </w:pPr>
            <w:r>
              <w:rPr>
                <w:lang w:val="en-AU"/>
              </w:rPr>
              <w:t>$4.00</w:t>
            </w:r>
          </w:p>
        </w:tc>
      </w:tr>
      <w:tr w:rsidR="000A101A" w:rsidRPr="00C467E7" w14:paraId="4712AEFB" w14:textId="77777777" w:rsidTr="00B779A1">
        <w:tc>
          <w:tcPr>
            <w:tcW w:w="4049" w:type="dxa"/>
            <w:shd w:val="clear" w:color="auto" w:fill="auto"/>
          </w:tcPr>
          <w:p w14:paraId="5D44A634" w14:textId="77777777" w:rsidR="000A101A" w:rsidRPr="007803E1" w:rsidRDefault="000A101A" w:rsidP="000A101A">
            <w:pPr>
              <w:pStyle w:val="Heading2"/>
              <w:numPr>
                <w:ilvl w:val="0"/>
                <w:numId w:val="0"/>
              </w:numPr>
              <w:spacing w:before="60" w:after="60"/>
            </w:pPr>
            <w:r>
              <w:t>3001-4000</w:t>
            </w:r>
          </w:p>
        </w:tc>
        <w:tc>
          <w:tcPr>
            <w:tcW w:w="4536" w:type="dxa"/>
            <w:shd w:val="clear" w:color="auto" w:fill="auto"/>
            <w:vAlign w:val="bottom"/>
          </w:tcPr>
          <w:p w14:paraId="2DA8FD85" w14:textId="77777777" w:rsidR="000A101A" w:rsidRPr="00C467E7" w:rsidRDefault="000A101A" w:rsidP="000A101A">
            <w:pPr>
              <w:pStyle w:val="Heading2"/>
              <w:keepNext/>
              <w:numPr>
                <w:ilvl w:val="0"/>
                <w:numId w:val="0"/>
              </w:numPr>
              <w:spacing w:before="60" w:after="60"/>
            </w:pPr>
            <w:r>
              <w:rPr>
                <w:lang w:val="en-AU"/>
              </w:rPr>
              <w:t>$3.50</w:t>
            </w:r>
          </w:p>
        </w:tc>
      </w:tr>
      <w:tr w:rsidR="000A101A" w:rsidRPr="00C467E7" w14:paraId="5844DB80" w14:textId="77777777" w:rsidTr="00B779A1">
        <w:tc>
          <w:tcPr>
            <w:tcW w:w="4049" w:type="dxa"/>
            <w:shd w:val="clear" w:color="auto" w:fill="auto"/>
          </w:tcPr>
          <w:p w14:paraId="32CFC0F4" w14:textId="77777777" w:rsidR="000A101A" w:rsidRPr="007803E1" w:rsidRDefault="000A101A" w:rsidP="000A101A">
            <w:pPr>
              <w:pStyle w:val="Heading2"/>
              <w:numPr>
                <w:ilvl w:val="0"/>
                <w:numId w:val="0"/>
              </w:numPr>
              <w:spacing w:before="60" w:after="60"/>
            </w:pPr>
            <w:r>
              <w:t>4001-5000</w:t>
            </w:r>
          </w:p>
        </w:tc>
        <w:tc>
          <w:tcPr>
            <w:tcW w:w="4536" w:type="dxa"/>
            <w:shd w:val="clear" w:color="auto" w:fill="auto"/>
            <w:vAlign w:val="bottom"/>
          </w:tcPr>
          <w:p w14:paraId="672A2E73" w14:textId="77777777" w:rsidR="000A101A" w:rsidRPr="00C467E7" w:rsidRDefault="000A101A" w:rsidP="000A101A">
            <w:pPr>
              <w:pStyle w:val="Heading2"/>
              <w:keepNext/>
              <w:numPr>
                <w:ilvl w:val="0"/>
                <w:numId w:val="0"/>
              </w:numPr>
              <w:spacing w:before="60" w:after="60"/>
            </w:pPr>
            <w:r>
              <w:rPr>
                <w:lang w:val="en-AU"/>
              </w:rPr>
              <w:t>$3.00</w:t>
            </w:r>
          </w:p>
        </w:tc>
      </w:tr>
    </w:tbl>
    <w:p w14:paraId="64A5A2A7" w14:textId="77777777" w:rsidR="000A101A" w:rsidRPr="00A1723D" w:rsidRDefault="000A101A" w:rsidP="000A101A"/>
    <w:p w14:paraId="415DC2C0" w14:textId="77777777" w:rsidR="000A101A" w:rsidRPr="00C113C5" w:rsidRDefault="000A101A" w:rsidP="000A101A">
      <w:pPr>
        <w:pStyle w:val="Heading2"/>
        <w:tabs>
          <w:tab w:val="clear" w:pos="142"/>
          <w:tab w:val="num" w:pos="-142"/>
        </w:tabs>
        <w:ind w:left="595"/>
      </w:pPr>
      <w:r>
        <w:t xml:space="preserve">Your </w:t>
      </w:r>
      <w:r>
        <w:rPr>
          <w:lang w:val="en-AU"/>
        </w:rPr>
        <w:t>SCL</w:t>
      </w:r>
      <w:r>
        <w:t xml:space="preserve"> CAL Fee will be charged to your</w:t>
      </w:r>
      <w:r w:rsidRPr="00A1723D">
        <w:t xml:space="preserve"> nominated </w:t>
      </w:r>
      <w:r>
        <w:t>billing account in arrears</w:t>
      </w:r>
      <w:r>
        <w:rPr>
          <w:lang w:val="en-AU"/>
        </w:rPr>
        <w:t>.</w:t>
      </w:r>
    </w:p>
    <w:p w14:paraId="450510AC" w14:textId="60690CA5" w:rsidR="000A101A" w:rsidRPr="004A2AFE" w:rsidRDefault="000A101A" w:rsidP="000A101A">
      <w:pPr>
        <w:pStyle w:val="Heading2"/>
        <w:tabs>
          <w:tab w:val="clear" w:pos="142"/>
          <w:tab w:val="num" w:pos="-142"/>
        </w:tabs>
        <w:ind w:left="595"/>
      </w:pPr>
      <w:r>
        <w:t>You must pay separately for any data usage fees and charges associated with</w:t>
      </w:r>
      <w:r>
        <w:rPr>
          <w:lang w:val="en-AU"/>
        </w:rPr>
        <w:t xml:space="preserve"> your</w:t>
      </w:r>
      <w:r>
        <w:t xml:space="preserve"> </w:t>
      </w:r>
      <w:r>
        <w:rPr>
          <w:lang w:val="en-AU"/>
        </w:rPr>
        <w:t>use of the Secure Content Locker Collaborate with your Compatible Devices</w:t>
      </w:r>
      <w:r>
        <w:t xml:space="preserve">. </w:t>
      </w:r>
      <w:r w:rsidRPr="000310FB">
        <w:rPr>
          <w:lang w:val="en-AU"/>
        </w:rPr>
        <w:t xml:space="preserve"> </w:t>
      </w:r>
      <w:r>
        <w:t>For use of</w:t>
      </w:r>
      <w:r w:rsidRPr="000310FB">
        <w:rPr>
          <w:lang w:val="en-AU"/>
        </w:rPr>
        <w:t xml:space="preserve"> your</w:t>
      </w:r>
      <w:r>
        <w:t xml:space="preserve"> T-MDM </w:t>
      </w:r>
      <w:r w:rsidRPr="000310FB">
        <w:rPr>
          <w:lang w:val="en-AU"/>
        </w:rPr>
        <w:t xml:space="preserve">Shared Platform </w:t>
      </w:r>
      <w:r>
        <w:t xml:space="preserve">and </w:t>
      </w:r>
      <w:r>
        <w:rPr>
          <w:lang w:val="en-AU"/>
        </w:rPr>
        <w:t xml:space="preserve">Secure </w:t>
      </w:r>
      <w:r w:rsidRPr="000310FB">
        <w:rPr>
          <w:lang w:val="en-AU"/>
        </w:rPr>
        <w:t xml:space="preserve">Content </w:t>
      </w:r>
      <w:r>
        <w:rPr>
          <w:lang w:val="en-AU"/>
        </w:rPr>
        <w:t xml:space="preserve">Locker </w:t>
      </w:r>
      <w:r w:rsidRPr="000310FB">
        <w:rPr>
          <w:lang w:val="en-AU"/>
        </w:rPr>
        <w:t>Collaborat</w:t>
      </w:r>
      <w:r>
        <w:rPr>
          <w:lang w:val="en-AU"/>
        </w:rPr>
        <w:t>e</w:t>
      </w:r>
      <w:r>
        <w:t xml:space="preserve">outside of Australia, International Roaming charges apply (see Part I – Heading Overseas (International Roaming) section of Our Customer Terms for more details). </w:t>
      </w:r>
      <w:r>
        <w:br/>
      </w:r>
      <w:r w:rsidRPr="000310FB">
        <w:rPr>
          <w:rFonts w:ascii="Arial" w:hAnsi="Arial" w:cs="Arial"/>
          <w:sz w:val="18"/>
          <w:szCs w:val="18"/>
        </w:rPr>
        <w:br/>
      </w:r>
      <w:r w:rsidRPr="00E045FD">
        <w:rPr>
          <w:rFonts w:ascii="Arial" w:hAnsi="Arial" w:cs="Arial"/>
          <w:sz w:val="18"/>
          <w:szCs w:val="18"/>
        </w:rPr>
        <w:t xml:space="preserve">To see these terms –business and government customers </w:t>
      </w:r>
      <w:hyperlink r:id="rId70" w:history="1">
        <w:r w:rsidRPr="00E045FD">
          <w:rPr>
            <w:rStyle w:val="Hyperlink"/>
            <w:rFonts w:ascii="Arial" w:hAnsi="Arial" w:cs="Arial"/>
            <w:sz w:val="18"/>
            <w:szCs w:val="18"/>
          </w:rPr>
          <w:t>click here</w:t>
        </w:r>
      </w:hyperlink>
      <w:r>
        <w:rPr>
          <w:lang w:val="en-AU"/>
        </w:rPr>
        <w:t>.</w:t>
      </w:r>
    </w:p>
    <w:p w14:paraId="6E5D76EA" w14:textId="77777777" w:rsidR="000A101A" w:rsidRDefault="000A101A" w:rsidP="000A101A">
      <w:pPr>
        <w:pStyle w:val="Heading2"/>
        <w:tabs>
          <w:tab w:val="clear" w:pos="142"/>
          <w:tab w:val="num" w:pos="-142"/>
        </w:tabs>
        <w:ind w:left="595"/>
      </w:pPr>
      <w:r>
        <w:t xml:space="preserve">You can cancel your </w:t>
      </w:r>
      <w:r>
        <w:rPr>
          <w:lang w:val="en-AU"/>
        </w:rPr>
        <w:t>SCL</w:t>
      </w:r>
      <w:r>
        <w:t xml:space="preserve"> CALs at any time by de-registering your </w:t>
      </w:r>
      <w:r w:rsidRPr="000310FB">
        <w:rPr>
          <w:lang w:val="en-AU"/>
        </w:rPr>
        <w:t>Compatible</w:t>
      </w:r>
      <w:r>
        <w:t xml:space="preserve"> Devices</w:t>
      </w:r>
      <w:r>
        <w:rPr>
          <w:lang w:val="en-AU"/>
        </w:rPr>
        <w:t xml:space="preserve"> using the Secure Content Locker Collaborate</w:t>
      </w:r>
      <w:r>
        <w:t xml:space="preserve">on </w:t>
      </w:r>
      <w:r w:rsidRPr="000310FB">
        <w:rPr>
          <w:lang w:val="en-AU"/>
        </w:rPr>
        <w:t>your</w:t>
      </w:r>
      <w:r>
        <w:t xml:space="preserve"> T-MDM </w:t>
      </w:r>
      <w:r w:rsidRPr="000310FB">
        <w:rPr>
          <w:lang w:val="en-AU"/>
        </w:rPr>
        <w:t>platform</w:t>
      </w:r>
      <w:r>
        <w:t>.</w:t>
      </w:r>
      <w:r>
        <w:rPr>
          <w:lang w:val="en-AU"/>
        </w:rPr>
        <w:t xml:space="preserve"> Note, any SCL CAL device registered on the T-MDM</w:t>
      </w:r>
      <w:r>
        <w:t xml:space="preserve"> </w:t>
      </w:r>
      <w:r>
        <w:rPr>
          <w:lang w:val="en-AU"/>
        </w:rPr>
        <w:t>platform on the 15</w:t>
      </w:r>
      <w:r w:rsidRPr="00C467E7">
        <w:rPr>
          <w:vertAlign w:val="superscript"/>
          <w:lang w:val="en-AU"/>
        </w:rPr>
        <w:t>th</w:t>
      </w:r>
      <w:r>
        <w:rPr>
          <w:lang w:val="en-AU"/>
        </w:rPr>
        <w:t xml:space="preserve"> day of the month will be charged a SCL CAL Fee. </w:t>
      </w:r>
    </w:p>
    <w:p w14:paraId="12A7E672" w14:textId="77777777" w:rsidR="000A101A" w:rsidRPr="003A5D7E" w:rsidRDefault="000A101A" w:rsidP="000A101A">
      <w:pPr>
        <w:pStyle w:val="Indent1"/>
        <w:ind w:left="-142"/>
      </w:pPr>
      <w:bookmarkStart w:id="1467" w:name="_Toc477961394"/>
      <w:bookmarkStart w:id="1468" w:name="_Toc3978031"/>
      <w:bookmarkStart w:id="1469" w:name="_Toc11837359"/>
      <w:bookmarkStart w:id="1470" w:name="_Toc11915412"/>
      <w:bookmarkStart w:id="1471" w:name="_Toc15374967"/>
      <w:r w:rsidRPr="003A5D7E">
        <w:t>Cloud Storage</w:t>
      </w:r>
      <w:r>
        <w:t xml:space="preserve"> with the T-MDM Shared Platform</w:t>
      </w:r>
      <w:bookmarkEnd w:id="1467"/>
      <w:bookmarkEnd w:id="1468"/>
      <w:bookmarkEnd w:id="1469"/>
      <w:bookmarkEnd w:id="1470"/>
      <w:bookmarkEnd w:id="1471"/>
    </w:p>
    <w:p w14:paraId="4E406B92" w14:textId="77777777" w:rsidR="000A101A" w:rsidRPr="00C467E7" w:rsidRDefault="000A101A" w:rsidP="000A101A">
      <w:pPr>
        <w:pStyle w:val="Heading2"/>
        <w:tabs>
          <w:tab w:val="clear" w:pos="142"/>
          <w:tab w:val="num" w:pos="-142"/>
        </w:tabs>
        <w:spacing w:before="240"/>
        <w:ind w:left="595"/>
      </w:pPr>
      <w:r>
        <w:t xml:space="preserve">With the T-MDM </w:t>
      </w:r>
      <w:r w:rsidRPr="007F5BC8">
        <w:t>S</w:t>
      </w:r>
      <w:r>
        <w:t xml:space="preserve">hared </w:t>
      </w:r>
      <w:r w:rsidRPr="007F5BC8">
        <w:t>P</w:t>
      </w:r>
      <w:r>
        <w:t>latform you will receive</w:t>
      </w:r>
      <w:r w:rsidRPr="007F5BC8">
        <w:t xml:space="preserve"> at no extra charge to you</w:t>
      </w:r>
      <w:r>
        <w:t xml:space="preserve"> 25GB of cloud storage that can be used to upload company documents and material</w:t>
      </w:r>
      <w:r>
        <w:rPr>
          <w:lang w:val="en-AU"/>
        </w:rPr>
        <w:t>s</w:t>
      </w:r>
      <w:r>
        <w:t xml:space="preserve"> that can be shared across</w:t>
      </w:r>
      <w:r>
        <w:rPr>
          <w:lang w:val="en-AU"/>
        </w:rPr>
        <w:t xml:space="preserve"> all your</w:t>
      </w:r>
      <w:r>
        <w:t xml:space="preserve"> Compatible Devices.  </w:t>
      </w:r>
    </w:p>
    <w:p w14:paraId="186B96CF" w14:textId="77777777" w:rsidR="000A101A" w:rsidRDefault="000A101A" w:rsidP="000A101A">
      <w:pPr>
        <w:pStyle w:val="Heading2"/>
        <w:tabs>
          <w:tab w:val="clear" w:pos="142"/>
          <w:tab w:val="num" w:pos="-142"/>
        </w:tabs>
        <w:spacing w:before="240"/>
        <w:ind w:left="595"/>
      </w:pPr>
      <w:r w:rsidRPr="007F5BC8">
        <w:t>If</w:t>
      </w:r>
      <w:r>
        <w:t xml:space="preserve"> you require additional cloud storage,</w:t>
      </w:r>
      <w:r w:rsidRPr="007F5BC8">
        <w:t xml:space="preserve"> you can take up a</w:t>
      </w:r>
      <w:r w:rsidRPr="006B62DA">
        <w:t xml:space="preserve"> 12-</w:t>
      </w:r>
      <w:r>
        <w:rPr>
          <w:lang w:val="en-AU"/>
        </w:rPr>
        <w:t>M</w:t>
      </w:r>
      <w:r w:rsidRPr="007F5BC8">
        <w:t>onth Cloud Storag</w:t>
      </w:r>
      <w:r w:rsidRPr="006B62DA">
        <w:t>e set out in the table below</w:t>
      </w:r>
      <w:r w:rsidRPr="007F5BC8">
        <w:t xml:space="preserve">. </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5586"/>
      </w:tblGrid>
      <w:tr w:rsidR="000A101A" w:rsidRPr="00C467E7" w14:paraId="39B92CAF" w14:textId="77777777" w:rsidTr="00B779A1">
        <w:trPr>
          <w:tblHeader/>
        </w:trPr>
        <w:tc>
          <w:tcPr>
            <w:tcW w:w="2915" w:type="dxa"/>
            <w:shd w:val="clear" w:color="auto" w:fill="auto"/>
          </w:tcPr>
          <w:p w14:paraId="728543B6" w14:textId="77777777" w:rsidR="000A101A" w:rsidRPr="00C467E7" w:rsidRDefault="000A101A" w:rsidP="000A101A">
            <w:pPr>
              <w:pStyle w:val="Heading2"/>
              <w:keepNext/>
              <w:numPr>
                <w:ilvl w:val="0"/>
                <w:numId w:val="0"/>
              </w:numPr>
              <w:spacing w:before="60" w:after="60"/>
              <w:rPr>
                <w:b/>
              </w:rPr>
            </w:pPr>
            <w:r w:rsidRPr="00C467E7">
              <w:rPr>
                <w:b/>
                <w:lang w:val="en-AU"/>
              </w:rPr>
              <w:t xml:space="preserve"> </w:t>
            </w:r>
            <w:r>
              <w:rPr>
                <w:b/>
                <w:lang w:val="en-AU"/>
              </w:rPr>
              <w:t xml:space="preserve">12-Month </w:t>
            </w:r>
            <w:r w:rsidRPr="007F5BC8">
              <w:rPr>
                <w:b/>
                <w:lang w:val="en-AU"/>
              </w:rPr>
              <w:t>Cloud Storage</w:t>
            </w:r>
          </w:p>
        </w:tc>
        <w:tc>
          <w:tcPr>
            <w:tcW w:w="5670" w:type="dxa"/>
            <w:shd w:val="clear" w:color="auto" w:fill="auto"/>
          </w:tcPr>
          <w:p w14:paraId="7D838603" w14:textId="77777777" w:rsidR="000A101A" w:rsidRPr="00C467E7" w:rsidRDefault="000A101A" w:rsidP="000A101A">
            <w:pPr>
              <w:pStyle w:val="Heading2"/>
              <w:keepNext/>
              <w:numPr>
                <w:ilvl w:val="0"/>
                <w:numId w:val="0"/>
              </w:numPr>
              <w:spacing w:before="60" w:after="60"/>
              <w:rPr>
                <w:b/>
              </w:rPr>
            </w:pPr>
            <w:r w:rsidRPr="00C467E7">
              <w:rPr>
                <w:b/>
                <w:lang w:val="en-AU"/>
              </w:rPr>
              <w:t xml:space="preserve">Price per </w:t>
            </w:r>
            <w:r w:rsidRPr="007F5BC8">
              <w:rPr>
                <w:b/>
                <w:lang w:val="en-AU"/>
              </w:rPr>
              <w:t>annum</w:t>
            </w:r>
            <w:r>
              <w:rPr>
                <w:b/>
                <w:lang w:val="en-AU"/>
              </w:rPr>
              <w:t>, paid in advance (inc. GST)</w:t>
            </w:r>
          </w:p>
        </w:tc>
      </w:tr>
      <w:tr w:rsidR="000A101A" w:rsidRPr="00C467E7" w14:paraId="713482C6" w14:textId="77777777" w:rsidTr="00B779A1">
        <w:tc>
          <w:tcPr>
            <w:tcW w:w="2915" w:type="dxa"/>
            <w:shd w:val="clear" w:color="auto" w:fill="auto"/>
          </w:tcPr>
          <w:p w14:paraId="0FF3F857" w14:textId="77777777" w:rsidR="000A101A" w:rsidRPr="007803E1" w:rsidRDefault="000A101A" w:rsidP="000A101A">
            <w:pPr>
              <w:pStyle w:val="Heading2"/>
              <w:numPr>
                <w:ilvl w:val="0"/>
                <w:numId w:val="0"/>
              </w:numPr>
              <w:spacing w:before="60" w:after="60"/>
            </w:pPr>
            <w:r>
              <w:t>25GB</w:t>
            </w:r>
          </w:p>
        </w:tc>
        <w:tc>
          <w:tcPr>
            <w:tcW w:w="5670" w:type="dxa"/>
            <w:shd w:val="clear" w:color="auto" w:fill="auto"/>
          </w:tcPr>
          <w:p w14:paraId="1D8ACF04" w14:textId="77777777" w:rsidR="000A101A" w:rsidRPr="00C467E7" w:rsidRDefault="000A101A" w:rsidP="000A101A">
            <w:pPr>
              <w:pStyle w:val="Heading2"/>
              <w:keepNext/>
              <w:numPr>
                <w:ilvl w:val="0"/>
                <w:numId w:val="0"/>
              </w:numPr>
              <w:spacing w:before="60" w:after="60"/>
            </w:pPr>
            <w:r>
              <w:rPr>
                <w:lang w:val="en-AU"/>
              </w:rPr>
              <w:t>$550.00</w:t>
            </w:r>
          </w:p>
        </w:tc>
      </w:tr>
      <w:tr w:rsidR="000A101A" w:rsidRPr="00C467E7" w14:paraId="26A392F5" w14:textId="77777777" w:rsidTr="00B779A1">
        <w:tc>
          <w:tcPr>
            <w:tcW w:w="2915" w:type="dxa"/>
            <w:shd w:val="clear" w:color="auto" w:fill="auto"/>
          </w:tcPr>
          <w:p w14:paraId="0689DA39" w14:textId="77777777" w:rsidR="000A101A" w:rsidRPr="007803E1" w:rsidRDefault="000A101A" w:rsidP="000A101A">
            <w:pPr>
              <w:pStyle w:val="Heading2"/>
              <w:numPr>
                <w:ilvl w:val="0"/>
                <w:numId w:val="0"/>
              </w:numPr>
              <w:spacing w:before="60" w:after="60"/>
            </w:pPr>
            <w:r>
              <w:t>50GB</w:t>
            </w:r>
          </w:p>
        </w:tc>
        <w:tc>
          <w:tcPr>
            <w:tcW w:w="5670" w:type="dxa"/>
            <w:shd w:val="clear" w:color="auto" w:fill="auto"/>
          </w:tcPr>
          <w:p w14:paraId="71856C95" w14:textId="77777777" w:rsidR="000A101A" w:rsidRPr="00C467E7" w:rsidRDefault="000A101A" w:rsidP="000A101A">
            <w:pPr>
              <w:pStyle w:val="Heading2"/>
              <w:keepNext/>
              <w:numPr>
                <w:ilvl w:val="0"/>
                <w:numId w:val="0"/>
              </w:numPr>
              <w:spacing w:before="60" w:after="60"/>
            </w:pPr>
            <w:r>
              <w:rPr>
                <w:lang w:val="en-AU"/>
              </w:rPr>
              <w:t>$1,000.00</w:t>
            </w:r>
          </w:p>
        </w:tc>
      </w:tr>
      <w:tr w:rsidR="000A101A" w:rsidRPr="00C467E7" w14:paraId="222C404A" w14:textId="77777777" w:rsidTr="00B779A1">
        <w:tc>
          <w:tcPr>
            <w:tcW w:w="2915" w:type="dxa"/>
            <w:shd w:val="clear" w:color="auto" w:fill="auto"/>
          </w:tcPr>
          <w:p w14:paraId="6C497A2C" w14:textId="77777777" w:rsidR="000A101A" w:rsidRPr="007803E1" w:rsidRDefault="000A101A" w:rsidP="000A101A">
            <w:pPr>
              <w:pStyle w:val="Heading2"/>
              <w:numPr>
                <w:ilvl w:val="0"/>
                <w:numId w:val="0"/>
              </w:numPr>
              <w:spacing w:before="60" w:after="60"/>
            </w:pPr>
            <w:r>
              <w:t>100GB</w:t>
            </w:r>
          </w:p>
        </w:tc>
        <w:tc>
          <w:tcPr>
            <w:tcW w:w="5670" w:type="dxa"/>
            <w:shd w:val="clear" w:color="auto" w:fill="auto"/>
          </w:tcPr>
          <w:p w14:paraId="59E0DA87" w14:textId="77777777" w:rsidR="000A101A" w:rsidRPr="00C467E7" w:rsidRDefault="000A101A" w:rsidP="000A101A">
            <w:pPr>
              <w:pStyle w:val="Heading2"/>
              <w:keepNext/>
              <w:numPr>
                <w:ilvl w:val="0"/>
                <w:numId w:val="0"/>
              </w:numPr>
              <w:spacing w:before="60" w:after="60"/>
            </w:pPr>
            <w:r>
              <w:rPr>
                <w:lang w:val="en-AU"/>
              </w:rPr>
              <w:t>$1,800</w:t>
            </w:r>
          </w:p>
        </w:tc>
      </w:tr>
      <w:tr w:rsidR="000A101A" w:rsidRPr="00C467E7" w14:paraId="7A759C2B" w14:textId="77777777" w:rsidTr="00B779A1">
        <w:tc>
          <w:tcPr>
            <w:tcW w:w="2915" w:type="dxa"/>
            <w:shd w:val="clear" w:color="auto" w:fill="auto"/>
          </w:tcPr>
          <w:p w14:paraId="16AB2928" w14:textId="77777777" w:rsidR="000A101A" w:rsidRPr="007803E1" w:rsidRDefault="000A101A" w:rsidP="000A101A">
            <w:pPr>
              <w:pStyle w:val="Heading2"/>
              <w:numPr>
                <w:ilvl w:val="0"/>
                <w:numId w:val="0"/>
              </w:numPr>
              <w:spacing w:before="60" w:after="60"/>
            </w:pPr>
            <w:r>
              <w:t>500GB</w:t>
            </w:r>
          </w:p>
        </w:tc>
        <w:tc>
          <w:tcPr>
            <w:tcW w:w="5670" w:type="dxa"/>
            <w:shd w:val="clear" w:color="auto" w:fill="auto"/>
          </w:tcPr>
          <w:p w14:paraId="3F56A7F1" w14:textId="77777777" w:rsidR="000A101A" w:rsidRPr="00C467E7" w:rsidRDefault="000A101A" w:rsidP="000A101A">
            <w:pPr>
              <w:pStyle w:val="Heading2"/>
              <w:keepNext/>
              <w:numPr>
                <w:ilvl w:val="0"/>
                <w:numId w:val="0"/>
              </w:numPr>
              <w:spacing w:before="60" w:after="60"/>
            </w:pPr>
            <w:r>
              <w:rPr>
                <w:lang w:val="en-AU"/>
              </w:rPr>
              <w:t>$8,000</w:t>
            </w:r>
          </w:p>
        </w:tc>
      </w:tr>
      <w:tr w:rsidR="000A101A" w:rsidRPr="00C467E7" w14:paraId="18086699" w14:textId="77777777" w:rsidTr="00B779A1">
        <w:tc>
          <w:tcPr>
            <w:tcW w:w="2915" w:type="dxa"/>
            <w:shd w:val="clear" w:color="auto" w:fill="auto"/>
          </w:tcPr>
          <w:p w14:paraId="0CF512BD" w14:textId="77777777" w:rsidR="000A101A" w:rsidRPr="007803E1" w:rsidRDefault="000A101A" w:rsidP="000A101A">
            <w:pPr>
              <w:pStyle w:val="Heading2"/>
              <w:numPr>
                <w:ilvl w:val="0"/>
                <w:numId w:val="0"/>
              </w:numPr>
              <w:spacing w:before="60" w:after="60"/>
            </w:pPr>
            <w:r>
              <w:t>1TB</w:t>
            </w:r>
          </w:p>
        </w:tc>
        <w:tc>
          <w:tcPr>
            <w:tcW w:w="5670" w:type="dxa"/>
            <w:shd w:val="clear" w:color="auto" w:fill="auto"/>
          </w:tcPr>
          <w:p w14:paraId="30DC8C8A" w14:textId="77777777" w:rsidR="000A101A" w:rsidRPr="00C467E7" w:rsidRDefault="000A101A" w:rsidP="000A101A">
            <w:pPr>
              <w:pStyle w:val="Heading2"/>
              <w:keepNext/>
              <w:numPr>
                <w:ilvl w:val="0"/>
                <w:numId w:val="0"/>
              </w:numPr>
              <w:spacing w:before="60" w:after="60"/>
            </w:pPr>
            <w:r>
              <w:t>$</w:t>
            </w:r>
            <w:r>
              <w:rPr>
                <w:lang w:val="en-AU"/>
              </w:rPr>
              <w:t>13,000</w:t>
            </w:r>
          </w:p>
        </w:tc>
      </w:tr>
    </w:tbl>
    <w:p w14:paraId="45332DFC" w14:textId="1914C09B" w:rsidR="000D135F" w:rsidRPr="007D6AD6" w:rsidRDefault="000D135F" w:rsidP="000A101A">
      <w:pPr>
        <w:pStyle w:val="Heading2"/>
        <w:tabs>
          <w:tab w:val="clear" w:pos="142"/>
          <w:tab w:val="num" w:pos="-142"/>
        </w:tabs>
        <w:spacing w:before="240"/>
        <w:ind w:left="595"/>
        <w:rPr>
          <w:i/>
          <w:iCs/>
          <w:u w:val="single"/>
        </w:rPr>
      </w:pPr>
      <w:bookmarkStart w:id="1472" w:name="_Ref149663094"/>
      <w:bookmarkStart w:id="1473" w:name="_Hlk149667460"/>
      <w:r w:rsidRPr="007D6AD6">
        <w:rPr>
          <w:i/>
          <w:iCs/>
          <w:u w:val="single"/>
          <w:lang w:val="en-AU"/>
        </w:rPr>
        <w:t>Automatic renewal</w:t>
      </w:r>
      <w:bookmarkEnd w:id="1472"/>
    </w:p>
    <w:p w14:paraId="7E7D6493" w14:textId="0819E8B1" w:rsidR="008814BA" w:rsidRDefault="000A101A" w:rsidP="00102EB2">
      <w:pPr>
        <w:pStyle w:val="Heading3"/>
        <w:ind w:left="1276" w:hanging="709"/>
      </w:pPr>
      <w:r>
        <w:t xml:space="preserve">At the end </w:t>
      </w:r>
      <w:r w:rsidRPr="00102EB2">
        <w:rPr>
          <w:lang w:val="en-AU"/>
        </w:rPr>
        <w:t>of the relevant 12-month period for your 12-Month Cloud Storage</w:t>
      </w:r>
      <w:r>
        <w:t xml:space="preserve">, </w:t>
      </w:r>
      <w:r w:rsidRPr="00102EB2">
        <w:rPr>
          <w:lang w:val="en-AU"/>
        </w:rPr>
        <w:t>your 12-Month Cloud</w:t>
      </w:r>
      <w:r w:rsidR="008814BA">
        <w:rPr>
          <w:lang w:val="en-AU"/>
        </w:rPr>
        <w:t xml:space="preserve"> Storage</w:t>
      </w:r>
      <w:r>
        <w:t xml:space="preserve"> will be automatically renewed and you will be charged for another 12 months in advance.</w:t>
      </w:r>
      <w:r w:rsidR="008814BA">
        <w:rPr>
          <w:lang w:val="en-AU"/>
        </w:rPr>
        <w:t xml:space="preserve"> </w:t>
      </w:r>
      <w:r w:rsidR="008814BA" w:rsidRPr="000D135F">
        <w:t xml:space="preserve">We will provide you with reasonable advance notice that your </w:t>
      </w:r>
      <w:r w:rsidR="008814BA" w:rsidRPr="00102EB2">
        <w:rPr>
          <w:lang w:val="en-AU"/>
        </w:rPr>
        <w:t>12-Month Cloud</w:t>
      </w:r>
      <w:r w:rsidR="008814BA">
        <w:rPr>
          <w:lang w:val="en-AU"/>
        </w:rPr>
        <w:t xml:space="preserve"> Storage</w:t>
      </w:r>
      <w:r w:rsidR="008814BA">
        <w:t xml:space="preserve"> </w:t>
      </w:r>
      <w:r w:rsidR="008814BA" w:rsidRPr="000D135F">
        <w:t>is about to be renewed.</w:t>
      </w:r>
      <w:r>
        <w:t xml:space="preserve">  </w:t>
      </w:r>
      <w:r w:rsidRPr="007F5BC8">
        <w:t>If</w:t>
      </w:r>
      <w:r>
        <w:t xml:space="preserve"> you </w:t>
      </w:r>
      <w:r w:rsidRPr="007F5BC8">
        <w:t>do no</w:t>
      </w:r>
      <w:r w:rsidRPr="00102EB2">
        <w:rPr>
          <w:lang w:val="en-AU"/>
        </w:rPr>
        <w:t>t</w:t>
      </w:r>
      <w:r w:rsidRPr="007F5BC8">
        <w:t xml:space="preserve"> want to renew your</w:t>
      </w:r>
      <w:r w:rsidRPr="00102EB2">
        <w:rPr>
          <w:lang w:val="en-AU"/>
        </w:rPr>
        <w:t xml:space="preserve"> 12-Month</w:t>
      </w:r>
      <w:r w:rsidRPr="007F5BC8">
        <w:t xml:space="preserve"> Cloud Storage,</w:t>
      </w:r>
      <w:r>
        <w:t xml:space="preserve"> you can </w:t>
      </w:r>
      <w:r w:rsidRPr="007F5BC8">
        <w:t>notify us at any time</w:t>
      </w:r>
      <w:r w:rsidR="008814BA">
        <w:rPr>
          <w:lang w:val="en-AU"/>
        </w:rPr>
        <w:t xml:space="preserve"> before the end of the then-current 12-month period</w:t>
      </w:r>
      <w:r w:rsidRPr="007F5BC8">
        <w:t>,</w:t>
      </w:r>
      <w:r w:rsidR="008814BA">
        <w:rPr>
          <w:lang w:val="en-AU"/>
        </w:rPr>
        <w:t xml:space="preserve"> in which case your 12-</w:t>
      </w:r>
      <w:r w:rsidR="006F3567">
        <w:rPr>
          <w:lang w:val="en-AU"/>
        </w:rPr>
        <w:t>M</w:t>
      </w:r>
      <w:r w:rsidR="008814BA">
        <w:rPr>
          <w:lang w:val="en-AU"/>
        </w:rPr>
        <w:t>onth Cloud Storage will expire at the end of the then-current 12-month period</w:t>
      </w:r>
      <w:r>
        <w:t xml:space="preserve">. </w:t>
      </w:r>
    </w:p>
    <w:p w14:paraId="2C4033AD" w14:textId="2828AF7B" w:rsidR="008814BA" w:rsidRPr="00520C31" w:rsidRDefault="008814BA" w:rsidP="008814BA">
      <w:pPr>
        <w:pStyle w:val="Heading3"/>
        <w:ind w:left="1276" w:hanging="709"/>
      </w:pPr>
      <w:r w:rsidRPr="000D135F">
        <w:t xml:space="preserve">After your </w:t>
      </w:r>
      <w:r>
        <w:rPr>
          <w:lang w:val="en-AU"/>
        </w:rPr>
        <w:t>12-Month Cloud Storage</w:t>
      </w:r>
      <w:r w:rsidRPr="000D135F">
        <w:t xml:space="preserve"> has renewed, you can terminate your </w:t>
      </w:r>
      <w:r>
        <w:rPr>
          <w:lang w:val="en-AU"/>
        </w:rPr>
        <w:t>12-Month Cloud Storage</w:t>
      </w:r>
      <w:r w:rsidRPr="000D135F">
        <w:t xml:space="preserve"> at any time </w:t>
      </w:r>
      <w:r>
        <w:rPr>
          <w:lang w:val="en-AU"/>
        </w:rPr>
        <w:t xml:space="preserve">by written notice to us, </w:t>
      </w:r>
      <w:r w:rsidRPr="000D135F">
        <w:t xml:space="preserve">in which case we </w:t>
      </w:r>
      <w:r>
        <w:rPr>
          <w:lang w:val="en-AU"/>
        </w:rPr>
        <w:t>will reimburse you an amount calculated as follows:</w:t>
      </w:r>
    </w:p>
    <w:p w14:paraId="360B46F2" w14:textId="77777777" w:rsidR="008814BA" w:rsidRPr="007D6AD6" w:rsidRDefault="008814BA" w:rsidP="008814BA">
      <w:pPr>
        <w:pStyle w:val="Heading3"/>
        <w:numPr>
          <w:ilvl w:val="0"/>
          <w:numId w:val="0"/>
        </w:numPr>
        <w:ind w:left="1276"/>
        <w:rPr>
          <w:i/>
          <w:iCs/>
          <w:lang w:val="en-AU"/>
        </w:rPr>
      </w:pPr>
      <w:r w:rsidRPr="007D6AD6">
        <w:rPr>
          <w:i/>
          <w:iCs/>
          <w:lang w:val="en-AU"/>
        </w:rPr>
        <w:t xml:space="preserve">[(A x B) / 12] - C </w:t>
      </w:r>
    </w:p>
    <w:p w14:paraId="69AD763F" w14:textId="77777777" w:rsidR="008814BA" w:rsidRPr="007D6AD6" w:rsidRDefault="008814BA" w:rsidP="008814BA">
      <w:pPr>
        <w:pStyle w:val="Heading3"/>
        <w:numPr>
          <w:ilvl w:val="0"/>
          <w:numId w:val="0"/>
        </w:numPr>
        <w:ind w:left="1276"/>
        <w:rPr>
          <w:i/>
          <w:iCs/>
          <w:lang w:val="en-AU"/>
        </w:rPr>
      </w:pPr>
      <w:r w:rsidRPr="007D6AD6">
        <w:rPr>
          <w:i/>
          <w:iCs/>
          <w:lang w:val="en-AU"/>
        </w:rPr>
        <w:t>where:</w:t>
      </w:r>
    </w:p>
    <w:p w14:paraId="3E9E41E7" w14:textId="4A3DB533" w:rsidR="008814BA" w:rsidRPr="007D6AD6" w:rsidRDefault="008814BA" w:rsidP="008814BA">
      <w:pPr>
        <w:pStyle w:val="Heading3"/>
        <w:numPr>
          <w:ilvl w:val="0"/>
          <w:numId w:val="0"/>
        </w:numPr>
        <w:ind w:left="1276"/>
        <w:rPr>
          <w:i/>
          <w:iCs/>
          <w:lang w:val="en-AU"/>
        </w:rPr>
      </w:pPr>
      <w:r w:rsidRPr="007D6AD6">
        <w:rPr>
          <w:b/>
          <w:bCs/>
          <w:i/>
          <w:iCs/>
          <w:lang w:val="en-AU"/>
        </w:rPr>
        <w:t>A</w:t>
      </w:r>
      <w:r w:rsidRPr="007D6AD6">
        <w:rPr>
          <w:i/>
          <w:iCs/>
          <w:lang w:val="en-AU"/>
        </w:rPr>
        <w:t xml:space="preserve"> is the number of months remaining in the then-current 12-month period</w:t>
      </w:r>
      <w:r w:rsidR="006F3567">
        <w:rPr>
          <w:i/>
          <w:iCs/>
          <w:lang w:val="en-AU"/>
        </w:rPr>
        <w:t xml:space="preserve"> as at the date of termination</w:t>
      </w:r>
      <w:r w:rsidRPr="007D6AD6">
        <w:rPr>
          <w:i/>
          <w:iCs/>
          <w:lang w:val="en-AU"/>
        </w:rPr>
        <w:t>;</w:t>
      </w:r>
    </w:p>
    <w:p w14:paraId="58530DCA" w14:textId="117CFBB8" w:rsidR="008814BA" w:rsidRPr="007D6AD6" w:rsidRDefault="008814BA" w:rsidP="008814BA">
      <w:pPr>
        <w:pStyle w:val="Heading3"/>
        <w:numPr>
          <w:ilvl w:val="0"/>
          <w:numId w:val="0"/>
        </w:numPr>
        <w:ind w:left="1276"/>
        <w:rPr>
          <w:i/>
          <w:iCs/>
          <w:lang w:val="en-AU"/>
        </w:rPr>
      </w:pPr>
      <w:r w:rsidRPr="007D6AD6">
        <w:rPr>
          <w:b/>
          <w:bCs/>
          <w:i/>
          <w:iCs/>
          <w:lang w:val="en-AU"/>
        </w:rPr>
        <w:t>B</w:t>
      </w:r>
      <w:r w:rsidRPr="007D6AD6">
        <w:rPr>
          <w:i/>
          <w:iCs/>
          <w:lang w:val="en-AU"/>
        </w:rPr>
        <w:t xml:space="preserve"> is the annual fees that you have paid in advance for the</w:t>
      </w:r>
      <w:r w:rsidR="006F3567">
        <w:rPr>
          <w:i/>
          <w:iCs/>
          <w:lang w:val="en-AU"/>
        </w:rPr>
        <w:t xml:space="preserve"> relevant</w:t>
      </w:r>
      <w:r w:rsidRPr="007D6AD6">
        <w:rPr>
          <w:i/>
          <w:iCs/>
          <w:lang w:val="en-AU"/>
        </w:rPr>
        <w:t xml:space="preserve"> 12-Month Cloud Storage; and</w:t>
      </w:r>
    </w:p>
    <w:p w14:paraId="0544D42E" w14:textId="37343496" w:rsidR="008814BA" w:rsidRPr="007D6AD6" w:rsidRDefault="008814BA" w:rsidP="008814BA">
      <w:pPr>
        <w:pStyle w:val="Heading3"/>
        <w:numPr>
          <w:ilvl w:val="0"/>
          <w:numId w:val="0"/>
        </w:numPr>
        <w:ind w:left="1276"/>
        <w:rPr>
          <w:i/>
          <w:iCs/>
        </w:rPr>
      </w:pPr>
      <w:r w:rsidRPr="007D6AD6">
        <w:rPr>
          <w:b/>
          <w:bCs/>
          <w:i/>
          <w:iCs/>
          <w:lang w:val="en-AU"/>
        </w:rPr>
        <w:t>C</w:t>
      </w:r>
      <w:r w:rsidRPr="007D6AD6">
        <w:rPr>
          <w:i/>
          <w:iCs/>
          <w:lang w:val="en-AU"/>
        </w:rPr>
        <w:t xml:space="preserve"> is an amount equal to the actual third-party costs and expenses that we have incurred or committed to in anticipation of providing the 12-Month Cloud Storage to you and that cannot be reasonably avoided by us as a result of the termination.</w:t>
      </w:r>
    </w:p>
    <w:p w14:paraId="16CB8969" w14:textId="77777777" w:rsidR="008814BA" w:rsidRDefault="008814BA" w:rsidP="008814BA">
      <w:pPr>
        <w:pStyle w:val="Heading3"/>
        <w:ind w:left="1276" w:hanging="709"/>
      </w:pPr>
      <w:r w:rsidRPr="000D135F">
        <w:t>If we fail to provide you with reasonable advance notice</w:t>
      </w:r>
      <w:r>
        <w:rPr>
          <w:lang w:val="en-AU"/>
        </w:rPr>
        <w:t xml:space="preserve"> that your 12-Month Cloud Storage is about to renew</w:t>
      </w:r>
      <w:r w:rsidRPr="000D135F">
        <w:t xml:space="preserve">, you may terminate your </w:t>
      </w:r>
      <w:r>
        <w:rPr>
          <w:lang w:val="en-AU"/>
        </w:rPr>
        <w:t>12-Month Cloud Storage</w:t>
      </w:r>
      <w:r w:rsidRPr="000D135F">
        <w:t xml:space="preserve"> at any time after your </w:t>
      </w:r>
      <w:r>
        <w:rPr>
          <w:lang w:val="en-AU"/>
        </w:rPr>
        <w:t>12-Month Cloud Storage</w:t>
      </w:r>
      <w:r w:rsidRPr="000D135F">
        <w:t xml:space="preserve"> has renewed </w:t>
      </w:r>
      <w:r>
        <w:rPr>
          <w:lang w:val="en-AU"/>
        </w:rPr>
        <w:t xml:space="preserve">by written notice to us, </w:t>
      </w:r>
      <w:r w:rsidRPr="000D135F">
        <w:t xml:space="preserve">in which case we </w:t>
      </w:r>
      <w:r>
        <w:rPr>
          <w:lang w:val="en-AU"/>
        </w:rPr>
        <w:t>will reimburse you an amount calculated as follows:</w:t>
      </w:r>
    </w:p>
    <w:p w14:paraId="65C91208" w14:textId="16237EF4" w:rsidR="008814BA" w:rsidRPr="007D6AD6" w:rsidRDefault="008814BA" w:rsidP="008814BA">
      <w:pPr>
        <w:pStyle w:val="Heading3"/>
        <w:numPr>
          <w:ilvl w:val="0"/>
          <w:numId w:val="0"/>
        </w:numPr>
        <w:ind w:left="1276"/>
        <w:rPr>
          <w:i/>
          <w:iCs/>
          <w:lang w:val="en-AU"/>
        </w:rPr>
      </w:pPr>
      <w:r w:rsidRPr="007D6AD6">
        <w:rPr>
          <w:i/>
          <w:iCs/>
          <w:lang w:val="en-AU"/>
        </w:rPr>
        <w:t xml:space="preserve">[(A x B) / 12] </w:t>
      </w:r>
    </w:p>
    <w:p w14:paraId="6DC59F36" w14:textId="77777777" w:rsidR="008814BA" w:rsidRPr="007D6AD6" w:rsidRDefault="008814BA" w:rsidP="008814BA">
      <w:pPr>
        <w:pStyle w:val="Heading3"/>
        <w:numPr>
          <w:ilvl w:val="0"/>
          <w:numId w:val="0"/>
        </w:numPr>
        <w:ind w:left="1276"/>
        <w:rPr>
          <w:i/>
          <w:iCs/>
          <w:lang w:val="en-AU"/>
        </w:rPr>
      </w:pPr>
      <w:r w:rsidRPr="007D6AD6">
        <w:rPr>
          <w:i/>
          <w:iCs/>
          <w:lang w:val="en-AU"/>
        </w:rPr>
        <w:t>where:</w:t>
      </w:r>
    </w:p>
    <w:p w14:paraId="5179C072" w14:textId="65BEAAA1" w:rsidR="008814BA" w:rsidRPr="007D6AD6" w:rsidRDefault="008814BA" w:rsidP="008814BA">
      <w:pPr>
        <w:pStyle w:val="Heading3"/>
        <w:numPr>
          <w:ilvl w:val="0"/>
          <w:numId w:val="0"/>
        </w:numPr>
        <w:ind w:left="1276"/>
        <w:rPr>
          <w:i/>
          <w:iCs/>
          <w:lang w:val="en-AU"/>
        </w:rPr>
      </w:pPr>
      <w:r w:rsidRPr="007D6AD6">
        <w:rPr>
          <w:b/>
          <w:bCs/>
          <w:i/>
          <w:iCs/>
          <w:lang w:val="en-AU"/>
        </w:rPr>
        <w:t>A</w:t>
      </w:r>
      <w:r w:rsidRPr="007D6AD6">
        <w:rPr>
          <w:i/>
          <w:iCs/>
          <w:lang w:val="en-AU"/>
        </w:rPr>
        <w:t xml:space="preserve"> is the number of months remaining in the then-current 12-month period</w:t>
      </w:r>
      <w:r w:rsidR="006F3567" w:rsidRPr="006F3567">
        <w:rPr>
          <w:i/>
          <w:iCs/>
          <w:lang w:val="en-AU"/>
        </w:rPr>
        <w:t xml:space="preserve"> </w:t>
      </w:r>
      <w:r w:rsidR="006F3567">
        <w:rPr>
          <w:i/>
          <w:iCs/>
          <w:lang w:val="en-AU"/>
        </w:rPr>
        <w:t>as at the date of termination</w:t>
      </w:r>
      <w:r w:rsidRPr="007D6AD6">
        <w:rPr>
          <w:i/>
          <w:iCs/>
          <w:lang w:val="en-AU"/>
        </w:rPr>
        <w:t>; and</w:t>
      </w:r>
    </w:p>
    <w:p w14:paraId="46D8A98F" w14:textId="6C0180F8" w:rsidR="008814BA" w:rsidRDefault="008814BA" w:rsidP="008814BA">
      <w:pPr>
        <w:pStyle w:val="Heading3"/>
        <w:numPr>
          <w:ilvl w:val="0"/>
          <w:numId w:val="0"/>
        </w:numPr>
        <w:ind w:left="1276"/>
        <w:rPr>
          <w:lang w:val="en-AU"/>
        </w:rPr>
      </w:pPr>
      <w:r w:rsidRPr="007D6AD6">
        <w:rPr>
          <w:b/>
          <w:bCs/>
          <w:i/>
          <w:iCs/>
          <w:lang w:val="en-AU"/>
        </w:rPr>
        <w:t>B</w:t>
      </w:r>
      <w:r w:rsidRPr="007D6AD6">
        <w:rPr>
          <w:i/>
          <w:iCs/>
          <w:lang w:val="en-AU"/>
        </w:rPr>
        <w:t xml:space="preserve"> is the annual fees that you have paid in advance for the</w:t>
      </w:r>
      <w:r w:rsidR="006F3567">
        <w:rPr>
          <w:i/>
          <w:iCs/>
          <w:lang w:val="en-AU"/>
        </w:rPr>
        <w:t xml:space="preserve"> relevant</w:t>
      </w:r>
      <w:r w:rsidRPr="007D6AD6">
        <w:rPr>
          <w:i/>
          <w:iCs/>
          <w:lang w:val="en-AU"/>
        </w:rPr>
        <w:t xml:space="preserve"> 12-Month Cloud Storage</w:t>
      </w:r>
      <w:r>
        <w:rPr>
          <w:lang w:val="en-AU"/>
        </w:rPr>
        <w:t>.</w:t>
      </w:r>
    </w:p>
    <w:p w14:paraId="1554B49B" w14:textId="65008991" w:rsidR="000A101A" w:rsidRDefault="00102EB2" w:rsidP="008814BA">
      <w:pPr>
        <w:pStyle w:val="Heading3"/>
        <w:ind w:left="1276" w:hanging="709"/>
      </w:pPr>
      <w:r w:rsidRPr="008814BA">
        <w:rPr>
          <w:lang w:val="en-AU"/>
        </w:rPr>
        <w:t xml:space="preserve">If your </w:t>
      </w:r>
      <w:r w:rsidR="006F3567">
        <w:rPr>
          <w:lang w:val="en-AU"/>
        </w:rPr>
        <w:t xml:space="preserve">12-Month </w:t>
      </w:r>
      <w:r w:rsidRPr="008814BA">
        <w:rPr>
          <w:lang w:val="en-AU"/>
        </w:rPr>
        <w:t xml:space="preserve">Cloud Storage is not renewed or </w:t>
      </w:r>
      <w:r w:rsidR="006F3567">
        <w:rPr>
          <w:lang w:val="en-AU"/>
        </w:rPr>
        <w:t xml:space="preserve">is otherwise </w:t>
      </w:r>
      <w:r w:rsidRPr="008814BA">
        <w:rPr>
          <w:lang w:val="en-AU"/>
        </w:rPr>
        <w:t>cancelled,</w:t>
      </w:r>
      <w:r w:rsidR="008814BA" w:rsidRPr="008814BA">
        <w:rPr>
          <w:lang w:val="en-AU"/>
        </w:rPr>
        <w:t xml:space="preserve"> </w:t>
      </w:r>
      <w:r w:rsidR="008814BA">
        <w:t xml:space="preserve">all documents and content </w:t>
      </w:r>
      <w:r w:rsidR="008814BA" w:rsidRPr="008814BA">
        <w:rPr>
          <w:lang w:val="en-AU"/>
        </w:rPr>
        <w:t xml:space="preserve">in your cloud storage will be </w:t>
      </w:r>
      <w:r w:rsidR="008814BA">
        <w:t>deleted</w:t>
      </w:r>
      <w:r w:rsidR="008814BA" w:rsidRPr="008814BA">
        <w:rPr>
          <w:lang w:val="en-AU"/>
        </w:rPr>
        <w:t xml:space="preserve">. </w:t>
      </w:r>
      <w:r w:rsidR="000A101A">
        <w:t>It is your responsibility to make copies of any documents and content</w:t>
      </w:r>
      <w:r w:rsidR="000A101A" w:rsidRPr="008814BA">
        <w:rPr>
          <w:lang w:val="en-AU"/>
        </w:rPr>
        <w:t xml:space="preserve"> in your </w:t>
      </w:r>
      <w:r w:rsidR="006F3567">
        <w:rPr>
          <w:lang w:val="en-AU"/>
        </w:rPr>
        <w:t xml:space="preserve">12-Month </w:t>
      </w:r>
      <w:r w:rsidR="000A101A" w:rsidRPr="008814BA">
        <w:rPr>
          <w:lang w:val="en-AU"/>
        </w:rPr>
        <w:t>Cloud Storage</w:t>
      </w:r>
      <w:r w:rsidR="000A101A">
        <w:t xml:space="preserve"> before </w:t>
      </w:r>
      <w:r w:rsidR="000A101A" w:rsidRPr="008814BA">
        <w:rPr>
          <w:lang w:val="en-AU"/>
        </w:rPr>
        <w:t>we</w:t>
      </w:r>
      <w:r w:rsidR="000A101A">
        <w:t xml:space="preserve"> </w:t>
      </w:r>
      <w:r w:rsidR="000A101A" w:rsidRPr="008814BA">
        <w:rPr>
          <w:lang w:val="en-AU"/>
        </w:rPr>
        <w:t>delete such documents and content</w:t>
      </w:r>
      <w:r w:rsidR="000A101A">
        <w:t>.</w:t>
      </w:r>
    </w:p>
    <w:p w14:paraId="19B27B9F" w14:textId="1879B748" w:rsidR="006F3567" w:rsidRPr="007D6AD6" w:rsidRDefault="006F3567" w:rsidP="000A101A">
      <w:pPr>
        <w:pStyle w:val="Heading2"/>
        <w:tabs>
          <w:tab w:val="clear" w:pos="142"/>
          <w:tab w:val="num" w:pos="-142"/>
        </w:tabs>
        <w:ind w:left="595"/>
        <w:rPr>
          <w:i/>
          <w:iCs/>
          <w:u w:val="single"/>
        </w:rPr>
      </w:pPr>
      <w:r w:rsidRPr="007D6AD6">
        <w:rPr>
          <w:i/>
          <w:iCs/>
          <w:u w:val="single"/>
          <w:lang w:val="en-AU"/>
        </w:rPr>
        <w:t>No refund</w:t>
      </w:r>
    </w:p>
    <w:p w14:paraId="6DA15A8C" w14:textId="53E4735B" w:rsidR="000A101A" w:rsidRPr="007F5BC8" w:rsidRDefault="006F3567" w:rsidP="007D6AD6">
      <w:pPr>
        <w:pStyle w:val="Heading2"/>
        <w:numPr>
          <w:ilvl w:val="0"/>
          <w:numId w:val="0"/>
        </w:numPr>
        <w:ind w:left="595"/>
      </w:pPr>
      <w:r>
        <w:rPr>
          <w:lang w:val="en-AU"/>
        </w:rPr>
        <w:t xml:space="preserve">Subject to clause </w:t>
      </w:r>
      <w:r>
        <w:rPr>
          <w:lang w:val="en-AU"/>
        </w:rPr>
        <w:fldChar w:fldCharType="begin"/>
      </w:r>
      <w:r>
        <w:rPr>
          <w:lang w:val="en-AU"/>
        </w:rPr>
        <w:instrText xml:space="preserve"> REF _Ref149663094 \r \h </w:instrText>
      </w:r>
      <w:r>
        <w:rPr>
          <w:lang w:val="en-AU"/>
        </w:rPr>
      </w:r>
      <w:r>
        <w:rPr>
          <w:lang w:val="en-AU"/>
        </w:rPr>
        <w:fldChar w:fldCharType="separate"/>
      </w:r>
      <w:r w:rsidR="005F6049">
        <w:rPr>
          <w:lang w:val="en-AU"/>
        </w:rPr>
        <w:t>13.120</w:t>
      </w:r>
      <w:r>
        <w:rPr>
          <w:lang w:val="en-AU"/>
        </w:rPr>
        <w:fldChar w:fldCharType="end"/>
      </w:r>
      <w:r>
        <w:rPr>
          <w:lang w:val="en-AU"/>
        </w:rPr>
        <w:t xml:space="preserve"> above, i</w:t>
      </w:r>
      <w:r w:rsidR="000A101A" w:rsidRPr="007F5BC8">
        <w:t>f you cancel your 12-</w:t>
      </w:r>
      <w:r w:rsidR="000A101A">
        <w:rPr>
          <w:lang w:val="en-AU"/>
        </w:rPr>
        <w:t>M</w:t>
      </w:r>
      <w:r w:rsidR="000A101A" w:rsidRPr="007F5BC8">
        <w:t>onth Cloud Storage</w:t>
      </w:r>
      <w:r w:rsidR="00146613">
        <w:rPr>
          <w:lang w:val="en-AU"/>
        </w:rPr>
        <w:t xml:space="preserve"> for any reason other than our breach</w:t>
      </w:r>
      <w:r w:rsidR="000A101A" w:rsidRPr="007F5BC8">
        <w:t xml:space="preserve"> before the end of the</w:t>
      </w:r>
      <w:r w:rsidR="000A101A">
        <w:rPr>
          <w:lang w:val="en-AU"/>
        </w:rPr>
        <w:t xml:space="preserve"> relevant</w:t>
      </w:r>
      <w:r w:rsidR="000A101A" w:rsidRPr="007F5BC8">
        <w:t xml:space="preserve"> 12-month period for your </w:t>
      </w:r>
      <w:r w:rsidR="000A101A">
        <w:rPr>
          <w:lang w:val="en-AU"/>
        </w:rPr>
        <w:t xml:space="preserve">12-Month </w:t>
      </w:r>
      <w:r w:rsidR="000A101A" w:rsidRPr="007F5BC8">
        <w:t>Cloud Storage, we will not refund you the fees you paid for your 12-</w:t>
      </w:r>
      <w:r w:rsidR="000A101A">
        <w:rPr>
          <w:lang w:val="en-AU"/>
        </w:rPr>
        <w:t>M</w:t>
      </w:r>
      <w:r w:rsidR="000A101A" w:rsidRPr="007F5BC8">
        <w:t>onth Cloud Storage.</w:t>
      </w:r>
    </w:p>
    <w:p w14:paraId="621BAE8F" w14:textId="77777777" w:rsidR="000A101A" w:rsidRDefault="000A101A" w:rsidP="000A101A">
      <w:pPr>
        <w:pStyle w:val="Indent1"/>
        <w:ind w:left="-142"/>
      </w:pPr>
      <w:bookmarkStart w:id="1474" w:name="_Toc477961395"/>
      <w:bookmarkStart w:id="1475" w:name="_Toc3978032"/>
      <w:bookmarkStart w:id="1476" w:name="_Toc11837360"/>
      <w:bookmarkStart w:id="1477" w:name="_Toc11915413"/>
      <w:bookmarkStart w:id="1478" w:name="_Toc15374968"/>
      <w:bookmarkEnd w:id="1473"/>
      <w:r w:rsidRPr="00A1723D">
        <w:t>Professional Software Installation</w:t>
      </w:r>
      <w:r>
        <w:t xml:space="preserve"> with T-MDM Shared Platform</w:t>
      </w:r>
      <w:bookmarkEnd w:id="1474"/>
      <w:bookmarkEnd w:id="1475"/>
      <w:bookmarkEnd w:id="1476"/>
      <w:bookmarkEnd w:id="1477"/>
      <w:bookmarkEnd w:id="1478"/>
    </w:p>
    <w:p w14:paraId="5B048DF9" w14:textId="77777777" w:rsidR="000A101A" w:rsidRDefault="000A101A" w:rsidP="000A101A">
      <w:pPr>
        <w:pStyle w:val="Heading2"/>
        <w:tabs>
          <w:tab w:val="clear" w:pos="142"/>
          <w:tab w:val="num" w:pos="-142"/>
        </w:tabs>
        <w:ind w:left="595"/>
      </w:pPr>
      <w:r>
        <w:t xml:space="preserve">The Secure Email Gateway and Mobile Access Gateway features are available to existing and </w:t>
      </w:r>
      <w:r w:rsidRPr="009E0334">
        <w:t>new</w:t>
      </w:r>
      <w:r>
        <w:t xml:space="preserve"> T-MDM customers.  Each feature requires software to be installed at your premises and on your computer hardware, for example your computer server.  </w:t>
      </w:r>
    </w:p>
    <w:p w14:paraId="58C7641E" w14:textId="77777777" w:rsidR="000A101A" w:rsidRDefault="000A101A" w:rsidP="000A101A">
      <w:pPr>
        <w:pStyle w:val="Heading2"/>
        <w:tabs>
          <w:tab w:val="clear" w:pos="142"/>
          <w:tab w:val="num" w:pos="-142"/>
        </w:tabs>
        <w:ind w:left="595"/>
      </w:pPr>
      <w:r>
        <w:rPr>
          <w:lang w:val="en-AU"/>
        </w:rPr>
        <w:t>If you have chosen the T-MDM Shared Platform, w</w:t>
      </w:r>
      <w:r>
        <w:t xml:space="preserve">e will offer you a fixed price for installing </w:t>
      </w:r>
      <w:r>
        <w:rPr>
          <w:lang w:val="en-AU"/>
        </w:rPr>
        <w:t>the relevant</w:t>
      </w:r>
      <w:r>
        <w:t xml:space="preserve"> software, provided that you supply the installed pre-requisite computer hardware at your own cost.  If you advise us that you would like to use </w:t>
      </w:r>
      <w:r w:rsidRPr="009E0334">
        <w:t>the</w:t>
      </w:r>
      <w:r>
        <w:t xml:space="preserve"> Secure Email Gateway and Mobile Access Gateway features, we will give you the technical pre-requisites and you will need to comply with these technical pre-requisites before the software can be installed. </w:t>
      </w:r>
    </w:p>
    <w:p w14:paraId="7458CADB" w14:textId="77777777" w:rsidR="000A101A" w:rsidRPr="00604057" w:rsidRDefault="000A101A" w:rsidP="000A101A">
      <w:pPr>
        <w:pStyle w:val="Heading2"/>
        <w:tabs>
          <w:tab w:val="clear" w:pos="142"/>
          <w:tab w:val="num" w:pos="-142"/>
        </w:tabs>
        <w:ind w:left="595"/>
      </w:pPr>
      <w:r>
        <w:t xml:space="preserve">If you comply with the technical pre-requisites then we will install the software remotely over the </w:t>
      </w:r>
      <w:r w:rsidRPr="009E0334">
        <w:t>internet</w:t>
      </w:r>
      <w:r>
        <w:t xml:space="preserve"> </w:t>
      </w:r>
      <w:r>
        <w:rPr>
          <w:lang w:val="en-AU"/>
        </w:rPr>
        <w:t>on</w:t>
      </w:r>
      <w:r>
        <w:t xml:space="preserve"> your </w:t>
      </w:r>
      <w:r>
        <w:rPr>
          <w:lang w:val="en-AU"/>
        </w:rPr>
        <w:t>system</w:t>
      </w:r>
      <w:r>
        <w:t xml:space="preserve">.  </w:t>
      </w:r>
    </w:p>
    <w:p w14:paraId="0D6B2C59" w14:textId="77777777" w:rsidR="000A101A" w:rsidRPr="00604057" w:rsidRDefault="000A101A" w:rsidP="000A101A">
      <w:pPr>
        <w:pStyle w:val="Heading2"/>
        <w:tabs>
          <w:tab w:val="clear" w:pos="142"/>
          <w:tab w:val="num" w:pos="-142"/>
        </w:tabs>
        <w:ind w:left="595"/>
      </w:pPr>
      <w:r>
        <w:t>The table below sets out the price for the remote installation of software for one server.  Multiple installations will incur multiple charges.</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5528"/>
      </w:tblGrid>
      <w:tr w:rsidR="000A101A" w:rsidRPr="00B008E3" w14:paraId="60EB9255" w14:textId="77777777" w:rsidTr="00B779A1">
        <w:trPr>
          <w:tblHeader/>
        </w:trPr>
        <w:tc>
          <w:tcPr>
            <w:tcW w:w="2632" w:type="dxa"/>
            <w:shd w:val="clear" w:color="auto" w:fill="auto"/>
          </w:tcPr>
          <w:p w14:paraId="6390FE50" w14:textId="77777777" w:rsidR="000A101A" w:rsidRPr="00B008E3" w:rsidRDefault="000A101A" w:rsidP="000A101A">
            <w:pPr>
              <w:pStyle w:val="Heading2"/>
              <w:keepNext/>
              <w:numPr>
                <w:ilvl w:val="0"/>
                <w:numId w:val="0"/>
              </w:numPr>
              <w:spacing w:before="60" w:after="60"/>
              <w:rPr>
                <w:b/>
              </w:rPr>
            </w:pPr>
            <w:r w:rsidRPr="00B008E3">
              <w:rPr>
                <w:b/>
                <w:lang w:val="en-AU"/>
              </w:rPr>
              <w:t>Software</w:t>
            </w:r>
          </w:p>
        </w:tc>
        <w:tc>
          <w:tcPr>
            <w:tcW w:w="5528" w:type="dxa"/>
            <w:shd w:val="clear" w:color="auto" w:fill="auto"/>
          </w:tcPr>
          <w:p w14:paraId="4C7934CE" w14:textId="77777777" w:rsidR="000A101A" w:rsidRPr="00B008E3" w:rsidRDefault="000A101A" w:rsidP="000A101A">
            <w:pPr>
              <w:pStyle w:val="Heading2"/>
              <w:keepNext/>
              <w:numPr>
                <w:ilvl w:val="0"/>
                <w:numId w:val="0"/>
              </w:numPr>
              <w:spacing w:before="60" w:after="60"/>
              <w:rPr>
                <w:b/>
              </w:rPr>
            </w:pPr>
            <w:r w:rsidRPr="00B008E3">
              <w:rPr>
                <w:b/>
                <w:lang w:val="en-AU"/>
              </w:rPr>
              <w:t>Pri</w:t>
            </w:r>
            <w:r>
              <w:rPr>
                <w:b/>
                <w:lang w:val="en-AU"/>
              </w:rPr>
              <w:t>ce per installation per server (</w:t>
            </w:r>
            <w:r w:rsidRPr="00B008E3">
              <w:rPr>
                <w:b/>
                <w:lang w:val="en-AU"/>
              </w:rPr>
              <w:t>including GST</w:t>
            </w:r>
            <w:r>
              <w:rPr>
                <w:b/>
                <w:lang w:val="en-AU"/>
              </w:rPr>
              <w:t>)</w:t>
            </w:r>
          </w:p>
        </w:tc>
      </w:tr>
      <w:tr w:rsidR="000A101A" w:rsidRPr="00B008E3" w14:paraId="44A236FF" w14:textId="77777777" w:rsidTr="00B779A1">
        <w:tc>
          <w:tcPr>
            <w:tcW w:w="2632" w:type="dxa"/>
            <w:shd w:val="clear" w:color="auto" w:fill="auto"/>
          </w:tcPr>
          <w:p w14:paraId="4859BC5E" w14:textId="77777777" w:rsidR="000A101A" w:rsidRPr="00B008E3" w:rsidRDefault="000A101A" w:rsidP="000A101A">
            <w:pPr>
              <w:pStyle w:val="Heading2"/>
              <w:numPr>
                <w:ilvl w:val="0"/>
                <w:numId w:val="0"/>
              </w:numPr>
              <w:spacing w:before="60" w:after="60"/>
            </w:pPr>
            <w:r w:rsidRPr="00B008E3">
              <w:rPr>
                <w:lang w:val="en-AU"/>
              </w:rPr>
              <w:t>Secure Email Gateway</w:t>
            </w:r>
          </w:p>
        </w:tc>
        <w:tc>
          <w:tcPr>
            <w:tcW w:w="5528" w:type="dxa"/>
            <w:shd w:val="clear" w:color="auto" w:fill="auto"/>
          </w:tcPr>
          <w:p w14:paraId="359C34CC" w14:textId="77777777" w:rsidR="000A101A" w:rsidRPr="00B008E3" w:rsidRDefault="000A101A" w:rsidP="000A101A">
            <w:pPr>
              <w:pStyle w:val="Heading2"/>
              <w:keepNext/>
              <w:numPr>
                <w:ilvl w:val="0"/>
                <w:numId w:val="0"/>
              </w:numPr>
              <w:spacing w:before="60" w:after="60"/>
            </w:pPr>
            <w:r w:rsidRPr="00B008E3">
              <w:rPr>
                <w:lang w:val="en-AU"/>
              </w:rPr>
              <w:t>$1,200 per installation per server</w:t>
            </w:r>
          </w:p>
        </w:tc>
      </w:tr>
      <w:tr w:rsidR="000A101A" w:rsidRPr="00B008E3" w14:paraId="7AD34FD2" w14:textId="77777777" w:rsidTr="00B779A1">
        <w:tc>
          <w:tcPr>
            <w:tcW w:w="2632" w:type="dxa"/>
            <w:shd w:val="clear" w:color="auto" w:fill="auto"/>
          </w:tcPr>
          <w:p w14:paraId="1E24BA04" w14:textId="77777777" w:rsidR="000A101A" w:rsidRPr="00B008E3" w:rsidRDefault="000A101A" w:rsidP="000A101A">
            <w:pPr>
              <w:pStyle w:val="Heading2"/>
              <w:numPr>
                <w:ilvl w:val="0"/>
                <w:numId w:val="0"/>
              </w:numPr>
              <w:spacing w:before="60" w:after="60"/>
            </w:pPr>
            <w:r w:rsidRPr="00B008E3">
              <w:rPr>
                <w:lang w:val="en-AU"/>
              </w:rPr>
              <w:t>Mobile Access Gateway</w:t>
            </w:r>
          </w:p>
        </w:tc>
        <w:tc>
          <w:tcPr>
            <w:tcW w:w="5528" w:type="dxa"/>
            <w:shd w:val="clear" w:color="auto" w:fill="auto"/>
          </w:tcPr>
          <w:p w14:paraId="0200FC14" w14:textId="77777777" w:rsidR="000A101A" w:rsidRPr="00B008E3" w:rsidRDefault="000A101A" w:rsidP="000A101A">
            <w:pPr>
              <w:pStyle w:val="Heading2"/>
              <w:keepNext/>
              <w:numPr>
                <w:ilvl w:val="0"/>
                <w:numId w:val="0"/>
              </w:numPr>
              <w:spacing w:before="60" w:after="60"/>
            </w:pPr>
            <w:r w:rsidRPr="00B008E3">
              <w:rPr>
                <w:lang w:val="en-AU"/>
              </w:rPr>
              <w:t>$1,200 per installation per server</w:t>
            </w:r>
          </w:p>
        </w:tc>
      </w:tr>
    </w:tbl>
    <w:p w14:paraId="17AA3337" w14:textId="77777777" w:rsidR="000A101A" w:rsidRDefault="000A101A" w:rsidP="000A101A">
      <w:pPr>
        <w:pStyle w:val="Indent1"/>
        <w:ind w:left="-142"/>
      </w:pPr>
    </w:p>
    <w:p w14:paraId="777B7C33" w14:textId="77777777" w:rsidR="000A101A" w:rsidRPr="00397BED" w:rsidRDefault="000A101A" w:rsidP="000A101A">
      <w:pPr>
        <w:pStyle w:val="Indent1"/>
        <w:ind w:left="-142"/>
      </w:pPr>
      <w:bookmarkStart w:id="1479" w:name="_Toc477961396"/>
      <w:bookmarkStart w:id="1480" w:name="_Toc3978033"/>
      <w:bookmarkStart w:id="1481" w:name="_Toc11837361"/>
      <w:bookmarkStart w:id="1482" w:name="_Toc11915414"/>
      <w:bookmarkStart w:id="1483" w:name="_Toc15374969"/>
      <w:r w:rsidRPr="00397BED">
        <w:t>Onboarding Service</w:t>
      </w:r>
      <w:r>
        <w:t xml:space="preserve"> for the Shared Platform and Dedicated Platform</w:t>
      </w:r>
      <w:bookmarkEnd w:id="1479"/>
      <w:bookmarkEnd w:id="1480"/>
      <w:bookmarkEnd w:id="1481"/>
      <w:bookmarkEnd w:id="1482"/>
      <w:bookmarkEnd w:id="1483"/>
    </w:p>
    <w:p w14:paraId="5758ABB5" w14:textId="77777777" w:rsidR="000A101A" w:rsidRDefault="000A101A" w:rsidP="000A101A">
      <w:pPr>
        <w:pStyle w:val="Heading2"/>
        <w:tabs>
          <w:tab w:val="clear" w:pos="142"/>
          <w:tab w:val="num" w:pos="-142"/>
        </w:tabs>
        <w:ind w:left="595"/>
      </w:pPr>
      <w:r>
        <w:rPr>
          <w:lang w:val="en-AU"/>
        </w:rPr>
        <w:t>We</w:t>
      </w:r>
      <w:r>
        <w:t xml:space="preserve"> can assist you to setup and configure the T-MDM </w:t>
      </w:r>
      <w:r>
        <w:rPr>
          <w:lang w:val="en-AU"/>
        </w:rPr>
        <w:t>platform</w:t>
      </w:r>
      <w:r>
        <w:t xml:space="preserve"> over a web conference (up to 4 hours).  You must participate in this web conference.</w:t>
      </w:r>
    </w:p>
    <w:p w14:paraId="7FC03044" w14:textId="77777777" w:rsidR="000A101A" w:rsidRPr="00375A02" w:rsidRDefault="000A101A" w:rsidP="000A101A">
      <w:pPr>
        <w:pStyle w:val="Heading2"/>
        <w:tabs>
          <w:tab w:val="clear" w:pos="142"/>
          <w:tab w:val="num" w:pos="-142"/>
        </w:tabs>
        <w:ind w:left="595"/>
      </w:pPr>
      <w:r>
        <w:rPr>
          <w:lang w:val="en-AU"/>
        </w:rPr>
        <w:t>We will perform t</w:t>
      </w:r>
      <w:r w:rsidRPr="00375A02">
        <w:t>he following activities during a web conference as part of the Onboarding Service:</w:t>
      </w:r>
    </w:p>
    <w:p w14:paraId="0B08A807" w14:textId="77777777" w:rsidR="000A101A" w:rsidRPr="0050362A" w:rsidRDefault="000A101A" w:rsidP="000A101A">
      <w:pPr>
        <w:pStyle w:val="Heading3"/>
        <w:ind w:left="1418" w:hanging="567"/>
      </w:pPr>
      <w:r>
        <w:rPr>
          <w:lang w:val="en-AU"/>
        </w:rPr>
        <w:t>u</w:t>
      </w:r>
      <w:r w:rsidRPr="0050362A">
        <w:t>pload a maximum of 10 users (e</w:t>
      </w:r>
      <w:r>
        <w:rPr>
          <w:lang w:val="en-AU"/>
        </w:rPr>
        <w:t>.</w:t>
      </w:r>
      <w:r w:rsidRPr="0050362A">
        <w:t>g</w:t>
      </w:r>
      <w:r>
        <w:rPr>
          <w:lang w:val="en-AU"/>
        </w:rPr>
        <w:t>.</w:t>
      </w:r>
      <w:r w:rsidRPr="0050362A">
        <w:t xml:space="preserve"> email addresses, names, credentials)</w:t>
      </w:r>
      <w:r>
        <w:rPr>
          <w:lang w:val="en-AU"/>
        </w:rPr>
        <w:t>;</w:t>
      </w:r>
    </w:p>
    <w:p w14:paraId="6622C9D1" w14:textId="77777777" w:rsidR="000A101A" w:rsidRPr="0050362A" w:rsidRDefault="000A101A" w:rsidP="000A101A">
      <w:pPr>
        <w:pStyle w:val="Heading3"/>
        <w:ind w:left="1418" w:hanging="567"/>
      </w:pPr>
      <w:r>
        <w:rPr>
          <w:lang w:val="en-AU"/>
        </w:rPr>
        <w:t>a</w:t>
      </w:r>
      <w:r w:rsidRPr="0050362A">
        <w:t>ssists you to create and upload an Apple Push Notification Service certificate</w:t>
      </w:r>
      <w:r>
        <w:rPr>
          <w:lang w:val="en-AU"/>
        </w:rPr>
        <w:t>;</w:t>
      </w:r>
    </w:p>
    <w:p w14:paraId="5FA53662" w14:textId="77777777" w:rsidR="000A101A" w:rsidRPr="0050362A" w:rsidRDefault="000A101A" w:rsidP="000A101A">
      <w:pPr>
        <w:pStyle w:val="Heading3"/>
        <w:ind w:left="1418" w:hanging="567"/>
      </w:pPr>
      <w:r>
        <w:rPr>
          <w:lang w:val="en-AU"/>
        </w:rPr>
        <w:t>c</w:t>
      </w:r>
      <w:r w:rsidRPr="0050362A">
        <w:t>onfigure system generated messages</w:t>
      </w:r>
      <w:r>
        <w:rPr>
          <w:lang w:val="en-AU"/>
        </w:rPr>
        <w:t xml:space="preserve"> (</w:t>
      </w:r>
      <w:r w:rsidRPr="0050362A">
        <w:t>e</w:t>
      </w:r>
      <w:r>
        <w:rPr>
          <w:lang w:val="en-AU"/>
        </w:rPr>
        <w:t>.</w:t>
      </w:r>
      <w:r w:rsidRPr="0050362A">
        <w:t>g</w:t>
      </w:r>
      <w:r>
        <w:rPr>
          <w:lang w:val="en-AU"/>
        </w:rPr>
        <w:t>.</w:t>
      </w:r>
      <w:r w:rsidRPr="0050362A">
        <w:t xml:space="preserve"> enrolment message, enrolment terms of use, compliance messages</w:t>
      </w:r>
      <w:r>
        <w:rPr>
          <w:lang w:val="en-AU"/>
        </w:rPr>
        <w:t>);</w:t>
      </w:r>
    </w:p>
    <w:p w14:paraId="6024372D" w14:textId="77777777" w:rsidR="000A101A" w:rsidRPr="0050362A" w:rsidRDefault="000A101A" w:rsidP="000A101A">
      <w:pPr>
        <w:pStyle w:val="Heading3"/>
        <w:ind w:left="1418" w:hanging="567"/>
      </w:pPr>
      <w:r>
        <w:rPr>
          <w:lang w:val="en-AU"/>
        </w:rPr>
        <w:t>c</w:t>
      </w:r>
      <w:r w:rsidRPr="0050362A">
        <w:t>onfigure device agent settings to support GPS</w:t>
      </w:r>
      <w:r>
        <w:rPr>
          <w:lang w:val="en-AU"/>
        </w:rPr>
        <w:t>;</w:t>
      </w:r>
    </w:p>
    <w:p w14:paraId="68659090" w14:textId="77777777" w:rsidR="000A101A" w:rsidRPr="0050362A" w:rsidRDefault="000A101A" w:rsidP="000A101A">
      <w:pPr>
        <w:pStyle w:val="Heading3"/>
        <w:ind w:left="1418" w:hanging="567"/>
      </w:pPr>
      <w:r>
        <w:rPr>
          <w:lang w:val="en-AU"/>
        </w:rPr>
        <w:t>e</w:t>
      </w:r>
      <w:r w:rsidRPr="0050362A">
        <w:t>nable and configure telecom management features to assist you monitor data usage</w:t>
      </w:r>
      <w:r>
        <w:rPr>
          <w:lang w:val="en-AU"/>
        </w:rPr>
        <w:t>;</w:t>
      </w:r>
    </w:p>
    <w:p w14:paraId="1B67CEA3" w14:textId="77777777" w:rsidR="000A101A" w:rsidRPr="0050362A" w:rsidRDefault="000A101A" w:rsidP="000A101A">
      <w:pPr>
        <w:pStyle w:val="Heading3"/>
        <w:ind w:left="1418" w:hanging="567"/>
      </w:pPr>
      <w:r>
        <w:rPr>
          <w:lang w:val="en-AU"/>
        </w:rPr>
        <w:t>c</w:t>
      </w:r>
      <w:r w:rsidRPr="0050362A">
        <w:t xml:space="preserve">reate settings for </w:t>
      </w:r>
      <w:r>
        <w:rPr>
          <w:lang w:val="en-AU"/>
        </w:rPr>
        <w:t>Compatible</w:t>
      </w:r>
      <w:r w:rsidRPr="0050362A">
        <w:t xml:space="preserve"> Devices (profiles)</w:t>
      </w:r>
      <w:r>
        <w:rPr>
          <w:lang w:val="en-AU"/>
        </w:rPr>
        <w:t>;</w:t>
      </w:r>
    </w:p>
    <w:p w14:paraId="786F1363" w14:textId="77777777" w:rsidR="000A101A" w:rsidRPr="0050362A" w:rsidRDefault="000A101A" w:rsidP="000A101A">
      <w:pPr>
        <w:pStyle w:val="Heading3"/>
        <w:ind w:left="1418" w:hanging="567"/>
      </w:pPr>
      <w:r>
        <w:rPr>
          <w:lang w:val="en-AU"/>
        </w:rPr>
        <w:t>c</w:t>
      </w:r>
      <w:r w:rsidRPr="0050362A">
        <w:t>reate applications groups (required and blacklisted apps)</w:t>
      </w:r>
      <w:r>
        <w:rPr>
          <w:lang w:val="en-AU"/>
        </w:rPr>
        <w:t>;</w:t>
      </w:r>
    </w:p>
    <w:p w14:paraId="5847A471" w14:textId="77777777" w:rsidR="000A101A" w:rsidRPr="0050362A" w:rsidRDefault="000A101A" w:rsidP="000A101A">
      <w:pPr>
        <w:pStyle w:val="Heading3"/>
        <w:ind w:left="1418" w:hanging="567"/>
      </w:pPr>
      <w:r>
        <w:rPr>
          <w:lang w:val="en-AU"/>
        </w:rPr>
        <w:t>s</w:t>
      </w:r>
      <w:r w:rsidRPr="0050362A">
        <w:t>etup compliance policies for compromise status, applications, roaming and data usage</w:t>
      </w:r>
      <w:r>
        <w:rPr>
          <w:lang w:val="en-AU"/>
        </w:rPr>
        <w:t>; and</w:t>
      </w:r>
    </w:p>
    <w:p w14:paraId="4F7C570B" w14:textId="77777777" w:rsidR="000A101A" w:rsidRPr="0050362A" w:rsidRDefault="000A101A" w:rsidP="000A101A">
      <w:pPr>
        <w:pStyle w:val="Heading3"/>
        <w:ind w:left="1418" w:hanging="567"/>
      </w:pPr>
      <w:r>
        <w:rPr>
          <w:lang w:val="en-AU"/>
        </w:rPr>
        <w:t>s</w:t>
      </w:r>
      <w:r w:rsidRPr="0050362A">
        <w:t xml:space="preserve">how you how to enrol a single </w:t>
      </w:r>
      <w:r>
        <w:rPr>
          <w:lang w:val="en-AU"/>
        </w:rPr>
        <w:t>Compatible</w:t>
      </w:r>
      <w:r w:rsidRPr="0050362A">
        <w:t xml:space="preserve"> Device and check that all the settings are pushed correctly</w:t>
      </w:r>
      <w:r>
        <w:rPr>
          <w:lang w:val="en-AU"/>
        </w:rPr>
        <w:t>.</w:t>
      </w:r>
    </w:p>
    <w:p w14:paraId="70243296" w14:textId="77777777" w:rsidR="000A101A" w:rsidRPr="00375A02" w:rsidRDefault="000A101A" w:rsidP="000A101A">
      <w:pPr>
        <w:pStyle w:val="Heading2"/>
        <w:tabs>
          <w:tab w:val="clear" w:pos="142"/>
          <w:tab w:val="num" w:pos="-142"/>
        </w:tabs>
        <w:ind w:left="595"/>
      </w:pPr>
      <w:r w:rsidRPr="00375A02">
        <w:t xml:space="preserve">The following activities are </w:t>
      </w:r>
      <w:r>
        <w:rPr>
          <w:lang w:val="en-AU"/>
        </w:rPr>
        <w:t>not</w:t>
      </w:r>
      <w:r w:rsidRPr="00375A02">
        <w:t xml:space="preserve"> included in the scope for the Onboarding Service:</w:t>
      </w:r>
    </w:p>
    <w:p w14:paraId="37B58C6B" w14:textId="77777777" w:rsidR="000A101A" w:rsidRPr="0050362A" w:rsidRDefault="000A101A" w:rsidP="000A101A">
      <w:pPr>
        <w:pStyle w:val="Heading3"/>
        <w:ind w:left="1418" w:hanging="567"/>
      </w:pPr>
      <w:r>
        <w:rPr>
          <w:lang w:val="en-AU"/>
        </w:rPr>
        <w:t>t</w:t>
      </w:r>
      <w:r w:rsidRPr="0050362A">
        <w:t>roubleshooting device settings or applications</w:t>
      </w:r>
      <w:r>
        <w:rPr>
          <w:lang w:val="en-AU"/>
        </w:rPr>
        <w:t>;</w:t>
      </w:r>
    </w:p>
    <w:p w14:paraId="4AD8BC50" w14:textId="77777777" w:rsidR="000A101A" w:rsidRPr="0050362A" w:rsidRDefault="000A101A" w:rsidP="000A101A">
      <w:pPr>
        <w:pStyle w:val="Heading3"/>
        <w:ind w:left="1418" w:hanging="567"/>
      </w:pPr>
      <w:r>
        <w:rPr>
          <w:lang w:val="en-AU"/>
        </w:rPr>
        <w:t>i</w:t>
      </w:r>
      <w:r w:rsidRPr="0050362A">
        <w:t xml:space="preserve">nstallation of software </w:t>
      </w:r>
      <w:r>
        <w:rPr>
          <w:lang w:val="en-AU"/>
        </w:rPr>
        <w:t>(</w:t>
      </w:r>
      <w:r w:rsidRPr="0050362A">
        <w:t>e</w:t>
      </w:r>
      <w:r>
        <w:rPr>
          <w:lang w:val="en-AU"/>
        </w:rPr>
        <w:t>.</w:t>
      </w:r>
      <w:r w:rsidRPr="0050362A">
        <w:t>g</w:t>
      </w:r>
      <w:r>
        <w:rPr>
          <w:lang w:val="en-AU"/>
        </w:rPr>
        <w:t>.</w:t>
      </w:r>
      <w:r w:rsidRPr="0050362A">
        <w:t xml:space="preserve"> Secure Email Gateway and Mobile Access Gateway</w:t>
      </w:r>
      <w:r>
        <w:rPr>
          <w:lang w:val="en-AU"/>
        </w:rPr>
        <w:t>);</w:t>
      </w:r>
    </w:p>
    <w:p w14:paraId="77BD21ED" w14:textId="77777777" w:rsidR="000A101A" w:rsidRPr="0050362A" w:rsidRDefault="000A101A" w:rsidP="000A101A">
      <w:pPr>
        <w:pStyle w:val="Heading3"/>
        <w:ind w:left="1418" w:hanging="567"/>
      </w:pPr>
      <w:r>
        <w:rPr>
          <w:lang w:val="en-AU"/>
        </w:rPr>
        <w:t>i</w:t>
      </w:r>
      <w:r w:rsidRPr="0050362A">
        <w:t xml:space="preserve">ntegration with your IT systems </w:t>
      </w:r>
      <w:r>
        <w:rPr>
          <w:lang w:val="en-AU"/>
        </w:rPr>
        <w:t>(</w:t>
      </w:r>
      <w:r w:rsidRPr="0050362A">
        <w:t>e</w:t>
      </w:r>
      <w:r>
        <w:rPr>
          <w:lang w:val="en-AU"/>
        </w:rPr>
        <w:t>.</w:t>
      </w:r>
      <w:r w:rsidRPr="0050362A">
        <w:t>g</w:t>
      </w:r>
      <w:r>
        <w:rPr>
          <w:lang w:val="en-AU"/>
        </w:rPr>
        <w:t>.</w:t>
      </w:r>
      <w:r w:rsidRPr="0050362A">
        <w:t xml:space="preserve"> SharePoint, Certificate Services</w:t>
      </w:r>
      <w:r>
        <w:rPr>
          <w:lang w:val="en-AU"/>
        </w:rPr>
        <w:t>);</w:t>
      </w:r>
    </w:p>
    <w:p w14:paraId="2DCB6B46" w14:textId="77777777" w:rsidR="000A101A" w:rsidRPr="0050362A" w:rsidRDefault="000A101A" w:rsidP="000A101A">
      <w:pPr>
        <w:pStyle w:val="Heading3"/>
        <w:ind w:left="1418" w:hanging="567"/>
      </w:pPr>
      <w:r>
        <w:rPr>
          <w:lang w:val="en-AU"/>
        </w:rPr>
        <w:t>t</w:t>
      </w:r>
      <w:r w:rsidRPr="0050362A">
        <w:t>he ongoing management of your users, devices and settings</w:t>
      </w:r>
      <w:r>
        <w:rPr>
          <w:lang w:val="en-AU"/>
        </w:rPr>
        <w:t>;</w:t>
      </w:r>
    </w:p>
    <w:p w14:paraId="6FDF1EBD" w14:textId="77777777" w:rsidR="000A101A" w:rsidRPr="0050362A" w:rsidRDefault="000A101A" w:rsidP="000A101A">
      <w:pPr>
        <w:pStyle w:val="Heading3"/>
        <w:ind w:left="1418" w:hanging="567"/>
      </w:pPr>
      <w:r>
        <w:rPr>
          <w:lang w:val="en-AU"/>
        </w:rPr>
        <w:t>e</w:t>
      </w:r>
      <w:r w:rsidRPr="0050362A">
        <w:t>nrolment of devices (Telstra will enrol a single device to check that settings are pushed correctly)</w:t>
      </w:r>
      <w:r>
        <w:rPr>
          <w:lang w:val="en-AU"/>
        </w:rPr>
        <w:t>; and</w:t>
      </w:r>
      <w:r w:rsidRPr="0050362A">
        <w:t xml:space="preserve"> </w:t>
      </w:r>
    </w:p>
    <w:p w14:paraId="5DAB2F58" w14:textId="77777777" w:rsidR="000A101A" w:rsidRPr="00375A02" w:rsidRDefault="000A101A" w:rsidP="000A101A">
      <w:pPr>
        <w:pStyle w:val="Heading2"/>
        <w:tabs>
          <w:tab w:val="clear" w:pos="142"/>
          <w:tab w:val="num" w:pos="-142"/>
        </w:tabs>
        <w:ind w:left="595"/>
      </w:pPr>
      <w:r>
        <w:rPr>
          <w:lang w:val="en-AU"/>
        </w:rPr>
        <w:t>You must complete t</w:t>
      </w:r>
      <w:r w:rsidRPr="00375A02">
        <w:t xml:space="preserve">he following activities </w:t>
      </w:r>
      <w:r>
        <w:rPr>
          <w:lang w:val="en-AU"/>
        </w:rPr>
        <w:t xml:space="preserve">before we can </w:t>
      </w:r>
      <w:r w:rsidRPr="00375A02">
        <w:t>provid</w:t>
      </w:r>
      <w:r>
        <w:rPr>
          <w:lang w:val="en-AU"/>
        </w:rPr>
        <w:t>e</w:t>
      </w:r>
      <w:r w:rsidRPr="00375A02">
        <w:t xml:space="preserve"> the Onboarding Service:</w:t>
      </w:r>
    </w:p>
    <w:p w14:paraId="0B443863" w14:textId="77777777" w:rsidR="000A101A" w:rsidRDefault="000A101A" w:rsidP="000A101A">
      <w:pPr>
        <w:pStyle w:val="Heading3"/>
        <w:ind w:left="1418" w:hanging="567"/>
      </w:pPr>
      <w:r>
        <w:t xml:space="preserve">give </w:t>
      </w:r>
      <w:r>
        <w:rPr>
          <w:lang w:val="en-AU"/>
        </w:rPr>
        <w:t>us</w:t>
      </w:r>
      <w:r>
        <w:t xml:space="preserve"> a login to the T-MDM portal so settings can be configured on your behalf; and</w:t>
      </w:r>
    </w:p>
    <w:p w14:paraId="5333D347" w14:textId="77777777" w:rsidR="000A101A" w:rsidRDefault="000A101A" w:rsidP="000A101A">
      <w:pPr>
        <w:pStyle w:val="Heading3"/>
        <w:ind w:left="1418" w:hanging="567"/>
      </w:pPr>
      <w:r>
        <w:t>complete</w:t>
      </w:r>
      <w:r>
        <w:rPr>
          <w:lang w:val="en-AU"/>
        </w:rPr>
        <w:t xml:space="preserve"> and execute</w:t>
      </w:r>
      <w:r>
        <w:t xml:space="preserve"> a </w:t>
      </w:r>
      <w:r>
        <w:rPr>
          <w:lang w:val="en-AU"/>
        </w:rPr>
        <w:t>document</w:t>
      </w:r>
      <w:r>
        <w:t xml:space="preserve"> that defines all the users, settings, policies and applications you want setup.  </w:t>
      </w:r>
      <w:r>
        <w:rPr>
          <w:lang w:val="en-AU"/>
        </w:rPr>
        <w:t>We</w:t>
      </w:r>
      <w:r>
        <w:t xml:space="preserve"> will supply you with this </w:t>
      </w:r>
      <w:r>
        <w:rPr>
          <w:lang w:val="en-AU"/>
        </w:rPr>
        <w:t xml:space="preserve">document </w:t>
      </w:r>
      <w:r>
        <w:t>and explain the information required from you.</w:t>
      </w:r>
    </w:p>
    <w:p w14:paraId="063D362B" w14:textId="77777777" w:rsidR="000A101A" w:rsidRPr="00375A02" w:rsidRDefault="000A101A" w:rsidP="000A101A">
      <w:pPr>
        <w:pStyle w:val="Heading2"/>
        <w:tabs>
          <w:tab w:val="clear" w:pos="142"/>
          <w:tab w:val="num" w:pos="-142"/>
        </w:tabs>
        <w:ind w:left="595"/>
      </w:pPr>
      <w:r>
        <w:t>The table below sets out the price for the Onboarding Service.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5528"/>
      </w:tblGrid>
      <w:tr w:rsidR="000A101A" w:rsidRPr="00B008E3" w14:paraId="0744D24A" w14:textId="77777777" w:rsidTr="00B779A1">
        <w:trPr>
          <w:tblHeader/>
        </w:trPr>
        <w:tc>
          <w:tcPr>
            <w:tcW w:w="2774" w:type="dxa"/>
            <w:shd w:val="clear" w:color="auto" w:fill="auto"/>
          </w:tcPr>
          <w:p w14:paraId="7553CE42" w14:textId="77777777" w:rsidR="000A101A" w:rsidRPr="00B008E3" w:rsidRDefault="000A101A" w:rsidP="000A101A">
            <w:pPr>
              <w:pStyle w:val="Heading2"/>
              <w:keepNext/>
              <w:numPr>
                <w:ilvl w:val="0"/>
                <w:numId w:val="0"/>
              </w:numPr>
              <w:spacing w:before="60" w:after="60"/>
              <w:rPr>
                <w:b/>
              </w:rPr>
            </w:pPr>
            <w:r w:rsidRPr="00B008E3">
              <w:rPr>
                <w:b/>
                <w:lang w:val="en-AU"/>
              </w:rPr>
              <w:t>Service</w:t>
            </w:r>
          </w:p>
        </w:tc>
        <w:tc>
          <w:tcPr>
            <w:tcW w:w="5528" w:type="dxa"/>
            <w:shd w:val="clear" w:color="auto" w:fill="auto"/>
          </w:tcPr>
          <w:p w14:paraId="2B1CB47C" w14:textId="77777777" w:rsidR="000A101A" w:rsidRPr="00B008E3" w:rsidRDefault="000A101A" w:rsidP="000A101A">
            <w:pPr>
              <w:pStyle w:val="Heading2"/>
              <w:keepNext/>
              <w:numPr>
                <w:ilvl w:val="0"/>
                <w:numId w:val="0"/>
              </w:numPr>
              <w:spacing w:before="60" w:after="60"/>
              <w:rPr>
                <w:b/>
              </w:rPr>
            </w:pPr>
            <w:r w:rsidRPr="00B008E3">
              <w:rPr>
                <w:b/>
                <w:lang w:val="en-AU"/>
              </w:rPr>
              <w:t>Price including GST</w:t>
            </w:r>
          </w:p>
        </w:tc>
      </w:tr>
      <w:tr w:rsidR="000A101A" w:rsidRPr="00B008E3" w14:paraId="19FD307D" w14:textId="77777777" w:rsidTr="00B779A1">
        <w:tc>
          <w:tcPr>
            <w:tcW w:w="2774" w:type="dxa"/>
            <w:shd w:val="clear" w:color="auto" w:fill="auto"/>
          </w:tcPr>
          <w:p w14:paraId="7644212B" w14:textId="77777777" w:rsidR="000A101A" w:rsidRPr="00B008E3" w:rsidRDefault="000A101A" w:rsidP="000A101A">
            <w:pPr>
              <w:pStyle w:val="Heading2"/>
              <w:numPr>
                <w:ilvl w:val="0"/>
                <w:numId w:val="0"/>
              </w:numPr>
              <w:spacing w:before="60" w:after="60"/>
            </w:pPr>
            <w:r w:rsidRPr="00B008E3">
              <w:rPr>
                <w:lang w:val="en-AU"/>
              </w:rPr>
              <w:t>Onboarding Service</w:t>
            </w:r>
          </w:p>
        </w:tc>
        <w:tc>
          <w:tcPr>
            <w:tcW w:w="5528" w:type="dxa"/>
            <w:shd w:val="clear" w:color="auto" w:fill="auto"/>
          </w:tcPr>
          <w:p w14:paraId="2EB968FB" w14:textId="77777777" w:rsidR="000A101A" w:rsidRPr="00B008E3" w:rsidRDefault="000A101A" w:rsidP="000A101A">
            <w:pPr>
              <w:pStyle w:val="Heading2"/>
              <w:keepNext/>
              <w:numPr>
                <w:ilvl w:val="0"/>
                <w:numId w:val="0"/>
              </w:numPr>
              <w:spacing w:before="60" w:after="60"/>
            </w:pPr>
            <w:r w:rsidRPr="00B008E3">
              <w:rPr>
                <w:lang w:val="en-AU"/>
              </w:rPr>
              <w:t>$700</w:t>
            </w:r>
          </w:p>
        </w:tc>
      </w:tr>
    </w:tbl>
    <w:p w14:paraId="2139F3F1" w14:textId="77777777" w:rsidR="000A101A" w:rsidRPr="008847DC" w:rsidRDefault="000A101A" w:rsidP="000A101A">
      <w:pPr>
        <w:pStyle w:val="Indent1"/>
        <w:spacing w:before="240"/>
        <w:ind w:left="-142"/>
      </w:pPr>
      <w:bookmarkStart w:id="1484" w:name="_Toc351546543"/>
      <w:bookmarkStart w:id="1485" w:name="_Toc477961397"/>
      <w:bookmarkStart w:id="1486" w:name="_Toc3978034"/>
      <w:bookmarkStart w:id="1487" w:name="_Toc11837362"/>
      <w:bookmarkStart w:id="1488" w:name="_Toc11915415"/>
      <w:bookmarkStart w:id="1489" w:name="_Toc15374970"/>
      <w:r w:rsidRPr="008847DC">
        <w:t>Free 30 day trial</w:t>
      </w:r>
      <w:bookmarkEnd w:id="1484"/>
      <w:r>
        <w:t xml:space="preserve"> for the Shared Platform and Dedicated Platform</w:t>
      </w:r>
      <w:bookmarkEnd w:id="1485"/>
      <w:bookmarkEnd w:id="1486"/>
      <w:bookmarkEnd w:id="1487"/>
      <w:bookmarkEnd w:id="1488"/>
      <w:bookmarkEnd w:id="1489"/>
    </w:p>
    <w:p w14:paraId="475037CC" w14:textId="77777777" w:rsidR="000A101A" w:rsidRDefault="000A101A" w:rsidP="000A101A">
      <w:pPr>
        <w:pStyle w:val="Heading2"/>
        <w:tabs>
          <w:tab w:val="clear" w:pos="142"/>
          <w:tab w:val="num" w:pos="-142"/>
        </w:tabs>
        <w:ind w:left="595"/>
      </w:pPr>
      <w:r>
        <w:t>W</w:t>
      </w:r>
      <w:r w:rsidRPr="00A1723D">
        <w:t xml:space="preserve">hen you </w:t>
      </w:r>
      <w:r>
        <w:rPr>
          <w:lang w:val="en-AU"/>
        </w:rPr>
        <w:t>take up a T-MDM service</w:t>
      </w:r>
      <w:r w:rsidRPr="00A1723D">
        <w:t>, you will receive a free 30 day trial</w:t>
      </w:r>
      <w:r>
        <w:t>.  This trial ends 30 days after you receive a welcome email from Telstra with your login</w:t>
      </w:r>
      <w:r w:rsidRPr="00A1723D">
        <w:t xml:space="preserve"> </w:t>
      </w:r>
      <w:r>
        <w:t>("</w:t>
      </w:r>
      <w:r w:rsidRPr="00593C25">
        <w:rPr>
          <w:b/>
        </w:rPr>
        <w:t>Trial Period</w:t>
      </w:r>
      <w:r>
        <w:t>")</w:t>
      </w:r>
      <w:r>
        <w:rPr>
          <w:lang w:val="en-AU"/>
        </w:rPr>
        <w:t>.</w:t>
      </w:r>
      <w:r>
        <w:t xml:space="preserve"> </w:t>
      </w:r>
      <w:r w:rsidRPr="0052473B">
        <w:rPr>
          <w:iCs/>
          <w:sz w:val="24"/>
          <w:szCs w:val="24"/>
        </w:rPr>
        <w:t xml:space="preserve">When you first sign up for </w:t>
      </w:r>
      <w:r>
        <w:rPr>
          <w:iCs/>
          <w:sz w:val="24"/>
          <w:szCs w:val="24"/>
          <w:lang w:val="en-AU"/>
        </w:rPr>
        <w:t>your</w:t>
      </w:r>
      <w:r w:rsidRPr="0052473B">
        <w:rPr>
          <w:iCs/>
          <w:sz w:val="24"/>
          <w:szCs w:val="24"/>
        </w:rPr>
        <w:t xml:space="preserve"> T-MDM </w:t>
      </w:r>
      <w:r>
        <w:rPr>
          <w:iCs/>
          <w:sz w:val="24"/>
          <w:szCs w:val="24"/>
          <w:lang w:val="en-AU"/>
        </w:rPr>
        <w:t>service</w:t>
      </w:r>
      <w:r w:rsidRPr="0052473B">
        <w:rPr>
          <w:iCs/>
          <w:sz w:val="24"/>
          <w:szCs w:val="24"/>
        </w:rPr>
        <w:t>, you must nominate on your application form an existing Telstra mobile account number for billing purposes.</w:t>
      </w:r>
    </w:p>
    <w:p w14:paraId="6B795F61" w14:textId="77777777" w:rsidR="000A101A" w:rsidRPr="00375A02" w:rsidRDefault="000A101A" w:rsidP="000A101A">
      <w:pPr>
        <w:pStyle w:val="Heading2"/>
        <w:tabs>
          <w:tab w:val="clear" w:pos="142"/>
          <w:tab w:val="num" w:pos="-142"/>
        </w:tabs>
        <w:ind w:left="595"/>
      </w:pPr>
      <w:r>
        <w:t>During your Trial Period</w:t>
      </w:r>
      <w:r>
        <w:rPr>
          <w:lang w:val="en-AU"/>
        </w:rPr>
        <w:t>:</w:t>
      </w:r>
    </w:p>
    <w:p w14:paraId="2A4CF703" w14:textId="77777777" w:rsidR="000A101A" w:rsidRPr="00A1723D" w:rsidRDefault="000A101A" w:rsidP="000A101A">
      <w:pPr>
        <w:pStyle w:val="Heading3"/>
        <w:ind w:left="1418" w:hanging="567"/>
      </w:pPr>
      <w:r>
        <w:t xml:space="preserve">you may register </w:t>
      </w:r>
      <w:r w:rsidRPr="00375A02">
        <w:t>on</w:t>
      </w:r>
      <w:r>
        <w:t xml:space="preserve"> </w:t>
      </w:r>
      <w:r w:rsidRPr="00375A02">
        <w:t>your</w:t>
      </w:r>
      <w:r>
        <w:t xml:space="preserve"> T-MDM platform </w:t>
      </w:r>
      <w:r w:rsidRPr="00A1723D">
        <w:t xml:space="preserve">a maximum of 25 </w:t>
      </w:r>
      <w:r>
        <w:rPr>
          <w:lang w:val="en-AU"/>
        </w:rPr>
        <w:t>CAL</w:t>
      </w:r>
      <w:r>
        <w:t xml:space="preserve"> D</w:t>
      </w:r>
      <w:r w:rsidRPr="00A1723D">
        <w:t>evices</w:t>
      </w:r>
      <w:r>
        <w:t xml:space="preserve">, without having to </w:t>
      </w:r>
      <w:r w:rsidRPr="00375A02">
        <w:t>pay</w:t>
      </w:r>
      <w:r>
        <w:t xml:space="preserve"> CAL Fees for </w:t>
      </w:r>
      <w:r w:rsidRPr="00375A02">
        <w:t>CAL</w:t>
      </w:r>
      <w:r>
        <w:t xml:space="preserve"> Devices.  However, if during the Trial Period you register more than 25 </w:t>
      </w:r>
      <w:r>
        <w:rPr>
          <w:lang w:val="en-AU"/>
        </w:rPr>
        <w:t>CAL</w:t>
      </w:r>
      <w:r>
        <w:t xml:space="preserve"> Devices in </w:t>
      </w:r>
      <w:r w:rsidRPr="00375A02">
        <w:t>your</w:t>
      </w:r>
      <w:r>
        <w:t xml:space="preserve"> T-MDM platform</w:t>
      </w:r>
      <w:r w:rsidRPr="00375A02">
        <w:t>,</w:t>
      </w:r>
      <w:r>
        <w:t xml:space="preserve"> then you must pay the relevant CAL Fees for each </w:t>
      </w:r>
      <w:r w:rsidRPr="00375A02">
        <w:t>CAL</w:t>
      </w:r>
      <w:r>
        <w:t xml:space="preserve"> Device that you register</w:t>
      </w:r>
      <w:r w:rsidRPr="00375A02">
        <w:t xml:space="preserve"> beyond</w:t>
      </w:r>
      <w:r>
        <w:t xml:space="preserve"> the 25th Compatible Device</w:t>
      </w:r>
      <w:r w:rsidRPr="00375A02">
        <w:t xml:space="preserve">; </w:t>
      </w:r>
    </w:p>
    <w:p w14:paraId="65AD01C8" w14:textId="77777777" w:rsidR="000A101A" w:rsidRDefault="000A101A" w:rsidP="000A101A">
      <w:pPr>
        <w:pStyle w:val="Heading3"/>
        <w:ind w:left="1418" w:hanging="567"/>
      </w:pPr>
      <w:r w:rsidRPr="00375A02">
        <w:t>if you have chosen the T-MDM Shared Platform,</w:t>
      </w:r>
      <w:r>
        <w:t xml:space="preserve"> you may also use the </w:t>
      </w:r>
      <w:r>
        <w:rPr>
          <w:lang w:val="en-AU"/>
        </w:rPr>
        <w:t xml:space="preserve">Secure Content Locker Collaborate </w:t>
      </w:r>
      <w:r>
        <w:t xml:space="preserve">feature without having to </w:t>
      </w:r>
      <w:r w:rsidRPr="00375A02">
        <w:t xml:space="preserve">pay </w:t>
      </w:r>
      <w:r>
        <w:rPr>
          <w:lang w:val="en-AU"/>
        </w:rPr>
        <w:t>SCL</w:t>
      </w:r>
      <w:r w:rsidRPr="00375A02">
        <w:t xml:space="preserve"> CAL Fees</w:t>
      </w:r>
      <w:r>
        <w:t xml:space="preserve">.  However, if you have more than 25 </w:t>
      </w:r>
      <w:r w:rsidRPr="00375A02">
        <w:t>Compatible</w:t>
      </w:r>
      <w:r>
        <w:t xml:space="preserve"> Devices using </w:t>
      </w:r>
      <w:r>
        <w:rPr>
          <w:lang w:val="en-AU"/>
        </w:rPr>
        <w:t>Secure Content Locker Collaborate,</w:t>
      </w:r>
      <w:r>
        <w:t xml:space="preserve"> then you must pay the relevant </w:t>
      </w:r>
      <w:r>
        <w:rPr>
          <w:lang w:val="en-AU"/>
        </w:rPr>
        <w:t>SCL</w:t>
      </w:r>
      <w:r>
        <w:t xml:space="preserve"> CAL Fees for each </w:t>
      </w:r>
      <w:r>
        <w:rPr>
          <w:lang w:val="en-AU"/>
        </w:rPr>
        <w:t>Compatible</w:t>
      </w:r>
      <w:r>
        <w:t xml:space="preserve"> Device, after the 25th </w:t>
      </w:r>
      <w:r>
        <w:rPr>
          <w:lang w:val="en-AU"/>
        </w:rPr>
        <w:t>Compatible</w:t>
      </w:r>
      <w:r>
        <w:t xml:space="preserve"> Device, that is using </w:t>
      </w:r>
      <w:r>
        <w:rPr>
          <w:lang w:val="en-AU"/>
        </w:rPr>
        <w:t xml:space="preserve">Secure Content Locker Collaborate; </w:t>
      </w:r>
    </w:p>
    <w:p w14:paraId="392A51BD" w14:textId="77777777" w:rsidR="000A101A" w:rsidRDefault="000A101A" w:rsidP="000A101A">
      <w:pPr>
        <w:pStyle w:val="Heading3"/>
        <w:ind w:left="1418" w:hanging="567"/>
      </w:pPr>
      <w:r w:rsidRPr="00A1723D">
        <w:t>you must</w:t>
      </w:r>
      <w:r>
        <w:t xml:space="preserve"> separately </w:t>
      </w:r>
      <w:r w:rsidRPr="00A1723D">
        <w:t xml:space="preserve">pay for any </w:t>
      </w:r>
      <w:r>
        <w:t xml:space="preserve">data </w:t>
      </w:r>
      <w:r w:rsidRPr="00A1723D">
        <w:t>usage</w:t>
      </w:r>
      <w:r>
        <w:t xml:space="preserve"> fees</w:t>
      </w:r>
      <w:r w:rsidRPr="00A1723D">
        <w:t xml:space="preserve"> and </w:t>
      </w:r>
      <w:r>
        <w:t>charges</w:t>
      </w:r>
      <w:r w:rsidRPr="00A1723D">
        <w:t xml:space="preserve"> associated with </w:t>
      </w:r>
      <w:r w:rsidRPr="00D55FEE">
        <w:t xml:space="preserve">the use of </w:t>
      </w:r>
      <w:r>
        <w:rPr>
          <w:lang w:val="en-AU"/>
        </w:rPr>
        <w:t>your</w:t>
      </w:r>
      <w:r>
        <w:t xml:space="preserve"> Compatible Devices</w:t>
      </w:r>
      <w:r w:rsidRPr="00A1723D">
        <w:t>.</w:t>
      </w:r>
      <w:r w:rsidRPr="00375A02">
        <w:t xml:space="preserve">  </w:t>
      </w:r>
    </w:p>
    <w:p w14:paraId="278E91B5" w14:textId="446A13A5" w:rsidR="000A101A" w:rsidRPr="00A1723D" w:rsidRDefault="000A101A" w:rsidP="000A101A">
      <w:pPr>
        <w:pStyle w:val="Heading2"/>
        <w:tabs>
          <w:tab w:val="clear" w:pos="142"/>
          <w:tab w:val="num" w:pos="-142"/>
        </w:tabs>
        <w:ind w:left="595"/>
      </w:pPr>
      <w:r w:rsidRPr="00375A02">
        <w:t>For</w:t>
      </w:r>
      <w:r w:rsidRPr="00375A02">
        <w:rPr>
          <w:bCs w:val="0"/>
        </w:rPr>
        <w:t xml:space="preserve"> the use of the T-MDM service outside of Australia, International Roaming charges apply (see Part I – Heading Overseas (International Roaming) section of Our Customer Terms for more details).</w:t>
      </w:r>
      <w:r>
        <w:t xml:space="preserve"> </w:t>
      </w:r>
      <w:r>
        <w:br/>
      </w:r>
      <w:r w:rsidRPr="00165582">
        <w:rPr>
          <w:rFonts w:ascii="Arial" w:hAnsi="Arial" w:cs="Arial"/>
          <w:sz w:val="18"/>
          <w:szCs w:val="18"/>
        </w:rPr>
        <w:br/>
      </w:r>
      <w:r w:rsidRPr="00375A02">
        <w:rPr>
          <w:rFonts w:ascii="Arial" w:hAnsi="Arial" w:cs="Arial"/>
          <w:sz w:val="18"/>
          <w:szCs w:val="18"/>
        </w:rPr>
        <w:t xml:space="preserve">To see these terms –business and government customers </w:t>
      </w:r>
      <w:hyperlink r:id="rId71" w:history="1">
        <w:r w:rsidRPr="00E045FD">
          <w:rPr>
            <w:rStyle w:val="Hyperlink"/>
            <w:rFonts w:ascii="Arial" w:hAnsi="Arial" w:cs="Arial"/>
            <w:sz w:val="18"/>
            <w:szCs w:val="18"/>
          </w:rPr>
          <w:t>click here</w:t>
        </w:r>
      </w:hyperlink>
      <w:r>
        <w:rPr>
          <w:lang w:val="en-AU"/>
        </w:rPr>
        <w:t>.</w:t>
      </w:r>
    </w:p>
    <w:p w14:paraId="2378A2A0" w14:textId="77777777" w:rsidR="000A101A" w:rsidRPr="00375A02" w:rsidRDefault="000A101A" w:rsidP="000A101A">
      <w:pPr>
        <w:pStyle w:val="Heading2"/>
        <w:tabs>
          <w:tab w:val="clear" w:pos="142"/>
          <w:tab w:val="num" w:pos="-142"/>
        </w:tabs>
        <w:ind w:left="595"/>
      </w:pPr>
      <w:r w:rsidRPr="008847DC">
        <w:t xml:space="preserve">After the </w:t>
      </w:r>
      <w:r>
        <w:t>T</w:t>
      </w:r>
      <w:r w:rsidRPr="00A1723D">
        <w:t xml:space="preserve">rial </w:t>
      </w:r>
      <w:r>
        <w:t>P</w:t>
      </w:r>
      <w:r w:rsidRPr="00A1723D">
        <w:t>eriod expires</w:t>
      </w:r>
      <w:r>
        <w:rPr>
          <w:lang w:val="en-AU"/>
        </w:rPr>
        <w:t>, starting from the day after the end of the Trial Period:</w:t>
      </w:r>
    </w:p>
    <w:p w14:paraId="66038DBE" w14:textId="77777777" w:rsidR="000A101A" w:rsidRPr="00375A02" w:rsidRDefault="000A101A" w:rsidP="000A101A">
      <w:pPr>
        <w:pStyle w:val="Heading3"/>
        <w:ind w:left="1418" w:hanging="567"/>
      </w:pPr>
      <w:r w:rsidRPr="00165582">
        <w:t xml:space="preserve">you will automatically be moved to a </w:t>
      </w:r>
      <w:r w:rsidRPr="00EE38A1">
        <w:t>paid</w:t>
      </w:r>
      <w:r w:rsidRPr="009E0334">
        <w:t xml:space="preserve"> T-MDM service</w:t>
      </w:r>
      <w:r w:rsidRPr="00375A02">
        <w:t>;</w:t>
      </w:r>
      <w:r w:rsidRPr="00165582">
        <w:t xml:space="preserve"> </w:t>
      </w:r>
    </w:p>
    <w:p w14:paraId="3161A603" w14:textId="77777777" w:rsidR="000A101A" w:rsidRPr="00375A02" w:rsidRDefault="000A101A" w:rsidP="000A101A">
      <w:pPr>
        <w:pStyle w:val="Heading3"/>
        <w:ind w:left="1418" w:hanging="567"/>
      </w:pPr>
      <w:r w:rsidRPr="00375A02">
        <w:t>you will be charged the relevant CAL Fee for</w:t>
      </w:r>
      <w:r w:rsidRPr="00165582">
        <w:t xml:space="preserve"> each </w:t>
      </w:r>
      <w:r w:rsidRPr="00375A02">
        <w:t>CAL</w:t>
      </w:r>
      <w:r w:rsidRPr="00165582">
        <w:t xml:space="preserve"> Device that you have registered </w:t>
      </w:r>
      <w:r w:rsidRPr="00375A02">
        <w:t>on your</w:t>
      </w:r>
      <w:r w:rsidRPr="00165582">
        <w:t xml:space="preserve"> T-MDM platform</w:t>
      </w:r>
      <w:r w:rsidRPr="00375A02">
        <w:t>; and</w:t>
      </w:r>
    </w:p>
    <w:p w14:paraId="0A2AA1D3" w14:textId="2745C44C" w:rsidR="000A101A" w:rsidRDefault="000A101A" w:rsidP="000A101A">
      <w:pPr>
        <w:pStyle w:val="Heading3"/>
        <w:ind w:left="1418" w:hanging="567"/>
      </w:pPr>
      <w:r w:rsidRPr="00375A02">
        <w:t xml:space="preserve">you will be charged the </w:t>
      </w:r>
      <w:r w:rsidRPr="009E0334">
        <w:t xml:space="preserve">applicable </w:t>
      </w:r>
      <w:r>
        <w:rPr>
          <w:lang w:val="en-AU"/>
        </w:rPr>
        <w:t>SCL</w:t>
      </w:r>
      <w:r w:rsidRPr="00165582">
        <w:t xml:space="preserve"> CAL Fees</w:t>
      </w:r>
      <w:r>
        <w:rPr>
          <w:lang w:val="en-AU"/>
        </w:rPr>
        <w:t xml:space="preserve"> for each Compatible Device using the Secure Content Locker Collaborate</w:t>
      </w:r>
      <w:r w:rsidR="005C6F71">
        <w:rPr>
          <w:lang w:val="en-AU"/>
        </w:rPr>
        <w:t xml:space="preserve"> </w:t>
      </w:r>
      <w:r>
        <w:rPr>
          <w:lang w:val="en-AU"/>
        </w:rPr>
        <w:t>feature</w:t>
      </w:r>
      <w:r w:rsidRPr="00A1723D">
        <w:t>.</w:t>
      </w:r>
    </w:p>
    <w:p w14:paraId="6AFE1D9A" w14:textId="23059BB5" w:rsidR="004A567F" w:rsidRPr="007D6AD6" w:rsidRDefault="004A567F" w:rsidP="007D6AD6">
      <w:pPr>
        <w:pStyle w:val="Heading3"/>
        <w:numPr>
          <w:ilvl w:val="0"/>
          <w:numId w:val="0"/>
        </w:numPr>
        <w:ind w:left="595"/>
        <w:rPr>
          <w:lang w:val="en-AU"/>
        </w:rPr>
      </w:pPr>
      <w:r>
        <w:rPr>
          <w:lang w:val="en-AU"/>
        </w:rPr>
        <w:t>If the paid T-MDM service to which you are moved in accordance with this clause is a fixed term</w:t>
      </w:r>
      <w:r w:rsidR="00551C11">
        <w:rPr>
          <w:lang w:val="en-AU"/>
        </w:rPr>
        <w:t xml:space="preserve"> service</w:t>
      </w:r>
      <w:r>
        <w:rPr>
          <w:lang w:val="en-AU"/>
        </w:rPr>
        <w:t>, you may terminate your T-MDM service</w:t>
      </w:r>
      <w:r w:rsidR="00EB6943">
        <w:rPr>
          <w:lang w:val="en-AU"/>
        </w:rPr>
        <w:t xml:space="preserve"> at any time</w:t>
      </w:r>
      <w:r>
        <w:rPr>
          <w:lang w:val="en-AU"/>
        </w:rPr>
        <w:t xml:space="preserve"> without having to pay </w:t>
      </w:r>
      <w:r w:rsidR="00EB6943">
        <w:rPr>
          <w:lang w:val="en-AU"/>
        </w:rPr>
        <w:t xml:space="preserve">the applicable </w:t>
      </w:r>
      <w:r>
        <w:rPr>
          <w:lang w:val="en-AU"/>
        </w:rPr>
        <w:t>early termination charges</w:t>
      </w:r>
      <w:r w:rsidR="00EB6943">
        <w:rPr>
          <w:lang w:val="en-AU"/>
        </w:rPr>
        <w:t xml:space="preserve"> (if any), </w:t>
      </w:r>
      <w:r w:rsidR="00EB6943" w:rsidRPr="00EB6943">
        <w:rPr>
          <w:lang w:val="en-AU"/>
        </w:rPr>
        <w:t>but we may charge you an amount equal to the actual third-party costs and expenses that we have incurred or committed to in anticipation of providing the service to you and that cannot be reasonably avoided by us as a result of the termination</w:t>
      </w:r>
      <w:r>
        <w:rPr>
          <w:lang w:val="en-AU"/>
        </w:rPr>
        <w:t>.</w:t>
      </w:r>
    </w:p>
    <w:p w14:paraId="208EE23D" w14:textId="77777777" w:rsidR="000A101A" w:rsidRDefault="000A101A" w:rsidP="000A101A">
      <w:pPr>
        <w:pStyle w:val="Heading2"/>
        <w:tabs>
          <w:tab w:val="clear" w:pos="142"/>
          <w:tab w:val="num" w:pos="-142"/>
        </w:tabs>
        <w:ind w:left="595"/>
      </w:pPr>
      <w:r>
        <w:t>If you do not wish to be charged fees after your Trial Period has expired</w:t>
      </w:r>
      <w:r w:rsidRPr="00A1723D">
        <w:t xml:space="preserve">, </w:t>
      </w:r>
      <w:r>
        <w:t>you must</w:t>
      </w:r>
      <w:r w:rsidRPr="00A1723D">
        <w:t xml:space="preserve"> </w:t>
      </w:r>
      <w:r>
        <w:t>de-register</w:t>
      </w:r>
      <w:r w:rsidRPr="008847DC">
        <w:t xml:space="preserve"> all </w:t>
      </w:r>
      <w:r>
        <w:rPr>
          <w:lang w:val="en-AU"/>
        </w:rPr>
        <w:t>CAL Devices</w:t>
      </w:r>
      <w:r>
        <w:t xml:space="preserve"> that you have registered in the T-MDM</w:t>
      </w:r>
      <w:r w:rsidRPr="00A1723D">
        <w:t xml:space="preserve"> p</w:t>
      </w:r>
      <w:r>
        <w:t>latform</w:t>
      </w:r>
      <w:r>
        <w:rPr>
          <w:lang w:val="en-AU"/>
        </w:rPr>
        <w:t xml:space="preserve"> and all Compatible Devices using the Secure Content Locker Collaborate </w:t>
      </w:r>
      <w:r>
        <w:t>before the expiry of your Trial Period.</w:t>
      </w:r>
    </w:p>
    <w:p w14:paraId="2489F5AF" w14:textId="77777777" w:rsidR="000A101A" w:rsidRPr="00E65B75" w:rsidRDefault="000A101A" w:rsidP="000A101A">
      <w:pPr>
        <w:pStyle w:val="Indent1"/>
        <w:ind w:left="-142"/>
      </w:pPr>
      <w:bookmarkStart w:id="1490" w:name="_Toc477961398"/>
      <w:bookmarkStart w:id="1491" w:name="_Toc3978035"/>
      <w:bookmarkStart w:id="1492" w:name="_Toc11837363"/>
      <w:bookmarkStart w:id="1493" w:name="_Toc11915416"/>
      <w:bookmarkStart w:id="1494" w:name="_Toc15374971"/>
      <w:r w:rsidRPr="00BF71B7">
        <w:t>Support</w:t>
      </w:r>
      <w:bookmarkEnd w:id="1490"/>
      <w:bookmarkEnd w:id="1491"/>
      <w:bookmarkEnd w:id="1492"/>
      <w:bookmarkEnd w:id="1493"/>
      <w:bookmarkEnd w:id="1494"/>
    </w:p>
    <w:p w14:paraId="5BA304E7" w14:textId="77777777" w:rsidR="000A101A" w:rsidRDefault="000A101A" w:rsidP="000A101A">
      <w:pPr>
        <w:pStyle w:val="Heading2"/>
        <w:tabs>
          <w:tab w:val="clear" w:pos="142"/>
          <w:tab w:val="num" w:pos="-142"/>
        </w:tabs>
        <w:ind w:left="595"/>
      </w:pPr>
      <w:r>
        <w:t>Although you may have a Compatible Device, we may not be able to provide technical support for that Compatible Device unless</w:t>
      </w:r>
      <w:r>
        <w:rPr>
          <w:lang w:val="en-AU"/>
        </w:rPr>
        <w:t>:</w:t>
      </w:r>
    </w:p>
    <w:p w14:paraId="17FFF2F4" w14:textId="77777777" w:rsidR="000A101A" w:rsidRDefault="000A101A" w:rsidP="000A101A">
      <w:pPr>
        <w:pStyle w:val="Heading3"/>
        <w:tabs>
          <w:tab w:val="clear" w:pos="114"/>
          <w:tab w:val="num" w:pos="-17"/>
        </w:tabs>
        <w:ind w:left="1457"/>
      </w:pPr>
      <w:r>
        <w:t xml:space="preserve">the device was purchased from Telstra; </w:t>
      </w:r>
      <w:r>
        <w:rPr>
          <w:lang w:val="en-AU"/>
        </w:rPr>
        <w:t>and</w:t>
      </w:r>
    </w:p>
    <w:p w14:paraId="511836BB" w14:textId="77777777" w:rsidR="000A101A" w:rsidRPr="005C114F" w:rsidRDefault="000A101A" w:rsidP="000A101A">
      <w:pPr>
        <w:pStyle w:val="Heading3"/>
        <w:tabs>
          <w:tab w:val="clear" w:pos="114"/>
          <w:tab w:val="num" w:pos="-17"/>
        </w:tabs>
        <w:ind w:left="1457"/>
      </w:pPr>
      <w:r>
        <w:t>the operating so</w:t>
      </w:r>
      <w:r>
        <w:rPr>
          <w:lang w:val="en-AU"/>
        </w:rPr>
        <w:t>ft</w:t>
      </w:r>
      <w:r>
        <w:t xml:space="preserve">ware </w:t>
      </w:r>
      <w:r>
        <w:rPr>
          <w:lang w:val="en-AU"/>
        </w:rPr>
        <w:t xml:space="preserve">of the Compatible Device </w:t>
      </w:r>
      <w:r>
        <w:t>has not been modified</w:t>
      </w:r>
      <w:r w:rsidRPr="00987B6A">
        <w:t>,</w:t>
      </w:r>
    </w:p>
    <w:p w14:paraId="28F897B3" w14:textId="77777777" w:rsidR="000A101A" w:rsidRDefault="000A101A" w:rsidP="000A101A">
      <w:pPr>
        <w:pStyle w:val="Heading3"/>
        <w:numPr>
          <w:ilvl w:val="0"/>
          <w:numId w:val="0"/>
        </w:numPr>
        <w:ind w:left="1588" w:hanging="737"/>
      </w:pPr>
      <w:r w:rsidRPr="00987B6A">
        <w:t>("</w:t>
      </w:r>
      <w:r w:rsidRPr="00987B6A">
        <w:rPr>
          <w:b/>
        </w:rPr>
        <w:t>Supported Devices</w:t>
      </w:r>
      <w:r w:rsidRPr="00987B6A">
        <w:t>")</w:t>
      </w:r>
      <w:r>
        <w:t xml:space="preserve">.  </w:t>
      </w:r>
    </w:p>
    <w:p w14:paraId="63E079DA" w14:textId="77777777" w:rsidR="000A101A" w:rsidRDefault="000A101A" w:rsidP="000A101A">
      <w:pPr>
        <w:pStyle w:val="Heading2"/>
        <w:tabs>
          <w:tab w:val="clear" w:pos="142"/>
          <w:tab w:val="num" w:pos="-142"/>
        </w:tabs>
        <w:ind w:left="595"/>
      </w:pPr>
      <w:r>
        <w:t>Data cards and modems are not Compatible Devices or Supported Devices.</w:t>
      </w:r>
    </w:p>
    <w:p w14:paraId="35AF9981" w14:textId="77777777" w:rsidR="000A101A" w:rsidRDefault="000A101A" w:rsidP="000A101A">
      <w:pPr>
        <w:pStyle w:val="Heading2"/>
        <w:tabs>
          <w:tab w:val="clear" w:pos="142"/>
          <w:tab w:val="num" w:pos="-142"/>
        </w:tabs>
        <w:ind w:left="595"/>
      </w:pPr>
      <w:r w:rsidRPr="007A4C39">
        <w:t xml:space="preserve">We will provide you with reasonable email support </w:t>
      </w:r>
      <w:r>
        <w:t>twenty four hours a day, seven days a week</w:t>
      </w:r>
      <w:r w:rsidRPr="007A4C39">
        <w:t>. This</w:t>
      </w:r>
      <w:r>
        <w:rPr>
          <w:lang w:val="en-AU"/>
        </w:rPr>
        <w:t xml:space="preserve"> 24/7 email</w:t>
      </w:r>
      <w:r w:rsidRPr="007A4C39">
        <w:t xml:space="preserve"> support includes </w:t>
      </w:r>
      <w:r>
        <w:t xml:space="preserve">the following assistance: </w:t>
      </w:r>
    </w:p>
    <w:p w14:paraId="2CA0C6A0" w14:textId="77777777" w:rsidR="000A101A" w:rsidRDefault="000A101A" w:rsidP="000A101A">
      <w:pPr>
        <w:pStyle w:val="Heading3"/>
        <w:ind w:left="1418" w:hanging="567"/>
      </w:pPr>
      <w:r>
        <w:t>logging in and</w:t>
      </w:r>
      <w:r>
        <w:rPr>
          <w:lang w:val="en-AU"/>
        </w:rPr>
        <w:t xml:space="preserve"> T-MDM</w:t>
      </w:r>
      <w:r>
        <w:t xml:space="preserve"> platform access;</w:t>
      </w:r>
    </w:p>
    <w:p w14:paraId="2EF0BD05" w14:textId="77777777" w:rsidR="000A101A" w:rsidRDefault="000A101A" w:rsidP="000A101A">
      <w:pPr>
        <w:pStyle w:val="Heading3"/>
        <w:ind w:left="1418" w:hanging="567"/>
      </w:pPr>
      <w:r>
        <w:t>resolving problems with features</w:t>
      </w:r>
      <w:r w:rsidRPr="006829EE">
        <w:t xml:space="preserve"> and </w:t>
      </w:r>
      <w:r>
        <w:t>functions</w:t>
      </w:r>
      <w:r w:rsidRPr="006829EE">
        <w:t xml:space="preserve"> of the T-MDM platform</w:t>
      </w:r>
      <w:r>
        <w:t xml:space="preserve"> not working as designed;</w:t>
      </w:r>
    </w:p>
    <w:p w14:paraId="64903AF0" w14:textId="77777777" w:rsidR="000A101A" w:rsidRDefault="000A101A" w:rsidP="000A101A">
      <w:pPr>
        <w:pStyle w:val="Heading3"/>
        <w:ind w:left="1418" w:hanging="567"/>
      </w:pPr>
      <w:r w:rsidRPr="006829EE">
        <w:t>Supported Device</w:t>
      </w:r>
      <w:r>
        <w:t xml:space="preserve"> connectivity to </w:t>
      </w:r>
      <w:r>
        <w:rPr>
          <w:lang w:val="en-AU"/>
        </w:rPr>
        <w:t>your</w:t>
      </w:r>
      <w:r>
        <w:t xml:space="preserve"> T-MDM platform; and</w:t>
      </w:r>
    </w:p>
    <w:p w14:paraId="0C31E607" w14:textId="77777777" w:rsidR="000A101A" w:rsidRDefault="000A101A" w:rsidP="000A101A">
      <w:pPr>
        <w:pStyle w:val="Heading3"/>
        <w:ind w:left="1418" w:hanging="567"/>
      </w:pPr>
      <w:r>
        <w:t>escalation of technical faults</w:t>
      </w:r>
      <w:r>
        <w:rPr>
          <w:lang w:val="en-AU"/>
        </w:rPr>
        <w:t xml:space="preserve"> in relation to your</w:t>
      </w:r>
      <w:r>
        <w:t xml:space="preserve"> </w:t>
      </w:r>
      <w:r>
        <w:rPr>
          <w:lang w:val="en-AU"/>
        </w:rPr>
        <w:t>T-MDM platform</w:t>
      </w:r>
      <w:r>
        <w:t xml:space="preserve">. </w:t>
      </w:r>
    </w:p>
    <w:p w14:paraId="7152500A" w14:textId="77777777" w:rsidR="000A101A" w:rsidRDefault="000A101A" w:rsidP="000A101A">
      <w:pPr>
        <w:pStyle w:val="Heading2"/>
        <w:tabs>
          <w:tab w:val="clear" w:pos="142"/>
          <w:tab w:val="num" w:pos="-142"/>
        </w:tabs>
        <w:ind w:left="595"/>
      </w:pPr>
      <w:r>
        <w:t>The following is excluded from</w:t>
      </w:r>
      <w:r>
        <w:rPr>
          <w:lang w:val="en-AU"/>
        </w:rPr>
        <w:t xml:space="preserve"> this 24/7 email</w:t>
      </w:r>
      <w:r>
        <w:t xml:space="preserve"> support:</w:t>
      </w:r>
    </w:p>
    <w:p w14:paraId="7DD583FE" w14:textId="77777777" w:rsidR="000A101A" w:rsidRDefault="000A101A" w:rsidP="000A101A">
      <w:pPr>
        <w:pStyle w:val="Heading3"/>
      </w:pPr>
      <w:r>
        <w:t>training or demonstrations;</w:t>
      </w:r>
    </w:p>
    <w:p w14:paraId="0335AAED" w14:textId="77777777" w:rsidR="000A101A" w:rsidRDefault="000A101A" w:rsidP="000A101A">
      <w:pPr>
        <w:pStyle w:val="Heading3"/>
      </w:pPr>
      <w:r>
        <w:t>customer purchased equipment configuration;</w:t>
      </w:r>
    </w:p>
    <w:p w14:paraId="3CEAFF1E" w14:textId="77777777" w:rsidR="000A101A" w:rsidRDefault="000A101A" w:rsidP="000A101A">
      <w:pPr>
        <w:pStyle w:val="Heading3"/>
      </w:pPr>
      <w:r>
        <w:t xml:space="preserve">third party software configuration or troubleshooting;  </w:t>
      </w:r>
    </w:p>
    <w:p w14:paraId="1E4A0482" w14:textId="77777777" w:rsidR="000A101A" w:rsidRPr="00BF3A0E" w:rsidRDefault="000A101A" w:rsidP="000A101A">
      <w:pPr>
        <w:pStyle w:val="Heading3"/>
      </w:pPr>
      <w:r>
        <w:t>customer</w:t>
      </w:r>
      <w:r>
        <w:rPr>
          <w:lang w:val="en-AU"/>
        </w:rPr>
        <w:t xml:space="preserve"> or </w:t>
      </w:r>
      <w:r>
        <w:t>third party settings on the devices that are not working; and</w:t>
      </w:r>
    </w:p>
    <w:p w14:paraId="189BBB35" w14:textId="77777777" w:rsidR="000A101A" w:rsidRDefault="000A101A" w:rsidP="000A101A">
      <w:pPr>
        <w:pStyle w:val="Heading3"/>
      </w:pPr>
      <w:r>
        <w:t xml:space="preserve"> registering and maintaining your Compatible Devices on </w:t>
      </w:r>
      <w:r>
        <w:rPr>
          <w:lang w:val="en-AU"/>
        </w:rPr>
        <w:t>your</w:t>
      </w:r>
      <w:r>
        <w:t xml:space="preserve"> T-MDM </w:t>
      </w:r>
      <w:r>
        <w:rPr>
          <w:lang w:val="en-AU"/>
        </w:rPr>
        <w:t>platform</w:t>
      </w:r>
      <w:r>
        <w:t xml:space="preserve">.   </w:t>
      </w:r>
    </w:p>
    <w:p w14:paraId="29699AC6" w14:textId="77777777" w:rsidR="000A101A" w:rsidRDefault="000A101A" w:rsidP="000A101A">
      <w:pPr>
        <w:pStyle w:val="Heading2"/>
        <w:tabs>
          <w:tab w:val="clear" w:pos="142"/>
          <w:tab w:val="num" w:pos="-142"/>
        </w:tabs>
        <w:ind w:left="595"/>
      </w:pPr>
      <w:r>
        <w:t xml:space="preserve">If you use a Supported Device overseas then we may only be able to provide limited support to you. </w:t>
      </w:r>
    </w:p>
    <w:p w14:paraId="53637273" w14:textId="3E3E2FFC" w:rsidR="000A101A" w:rsidRDefault="000A101A" w:rsidP="000A101A">
      <w:pPr>
        <w:pStyle w:val="Heading2"/>
        <w:tabs>
          <w:tab w:val="clear" w:pos="142"/>
          <w:tab w:val="num" w:pos="-142"/>
        </w:tabs>
        <w:ind w:left="595"/>
      </w:pPr>
      <w:r>
        <w:t xml:space="preserve">To request technical support for a Supported Device, you must contact the Telstra helpdesk at 1800 010 253 (for high severity events) or send your support query by email to </w:t>
      </w:r>
      <w:hyperlink r:id="rId72" w:history="1">
        <w:r w:rsidRPr="005E5CA2">
          <w:rPr>
            <w:rStyle w:val="Hyperlink"/>
          </w:rPr>
          <w:t>tmdm@team.telstra.com</w:t>
        </w:r>
      </w:hyperlink>
      <w:r>
        <w:t>.  Depending on the nature of the problem, we may require you to perform troubleshooting activities</w:t>
      </w:r>
      <w:r>
        <w:rPr>
          <w:lang w:val="en-AU"/>
        </w:rPr>
        <w:t>.</w:t>
      </w:r>
    </w:p>
    <w:p w14:paraId="292A7B6C" w14:textId="77777777" w:rsidR="000A101A" w:rsidRPr="00900A3A" w:rsidRDefault="000A101A" w:rsidP="000A101A">
      <w:pPr>
        <w:pStyle w:val="Indent1"/>
        <w:ind w:left="-142"/>
        <w:rPr>
          <w:rFonts w:eastAsia="Harmony-Text"/>
          <w:lang w:val="en-US"/>
        </w:rPr>
      </w:pPr>
      <w:bookmarkStart w:id="1495" w:name="_Toc351546544"/>
      <w:bookmarkStart w:id="1496" w:name="_Toc477961399"/>
      <w:bookmarkStart w:id="1497" w:name="_Toc3978036"/>
      <w:bookmarkStart w:id="1498" w:name="_Toc11837364"/>
      <w:bookmarkStart w:id="1499" w:name="_Toc11915417"/>
      <w:bookmarkStart w:id="1500" w:name="_Toc15374972"/>
      <w:r w:rsidRPr="003A5D7E">
        <w:t>Additional</w:t>
      </w:r>
      <w:r w:rsidRPr="00900A3A">
        <w:rPr>
          <w:rFonts w:eastAsia="Harmony-Text"/>
          <w:lang w:val="en-US"/>
        </w:rPr>
        <w:t xml:space="preserve"> obligations and acknowledgements</w:t>
      </w:r>
      <w:bookmarkEnd w:id="1495"/>
      <w:bookmarkEnd w:id="1496"/>
      <w:bookmarkEnd w:id="1497"/>
      <w:bookmarkEnd w:id="1498"/>
      <w:bookmarkEnd w:id="1499"/>
      <w:bookmarkEnd w:id="1500"/>
    </w:p>
    <w:p w14:paraId="5DCDA950" w14:textId="35BC9B38" w:rsidR="000A101A" w:rsidRDefault="000A101A" w:rsidP="000A101A">
      <w:pPr>
        <w:pStyle w:val="Heading2"/>
        <w:tabs>
          <w:tab w:val="clear" w:pos="142"/>
          <w:tab w:val="num" w:pos="-142"/>
        </w:tabs>
        <w:ind w:left="595"/>
      </w:pPr>
      <w:r>
        <w:t xml:space="preserve">Subject to any non-excludable rights under consumer protection laws </w:t>
      </w:r>
      <w:r w:rsidR="009B681B">
        <w:rPr>
          <w:lang w:val="en-AU"/>
        </w:rPr>
        <w:t>and</w:t>
      </w:r>
      <w:r w:rsidR="009B681B" w:rsidRPr="009B681B">
        <w:rPr>
          <w:lang w:val="en-AU"/>
        </w:rPr>
        <w:t xml:space="preserve"> the Australian Consumer Law provisions in the General Terms of Our Customer Terms </w:t>
      </w:r>
      <w:r>
        <w:t>in relation to our provision of the T-MDM service, while we will use reasonable care and skill in providing T-MDM:</w:t>
      </w:r>
    </w:p>
    <w:p w14:paraId="35E53C0D" w14:textId="77777777" w:rsidR="000A101A" w:rsidRDefault="000A101A" w:rsidP="000A101A">
      <w:pPr>
        <w:pStyle w:val="Heading3"/>
        <w:tabs>
          <w:tab w:val="clear" w:pos="114"/>
          <w:tab w:val="num" w:pos="-142"/>
        </w:tabs>
        <w:ind w:left="1332"/>
      </w:pPr>
      <w:r>
        <w:t>you must test any settings or software before they are sent to your End Users' Compatible Devices over the T-MDM service;</w:t>
      </w:r>
    </w:p>
    <w:p w14:paraId="363D9E55" w14:textId="77777777" w:rsidR="000A101A" w:rsidRDefault="000A101A" w:rsidP="000A101A">
      <w:pPr>
        <w:pStyle w:val="Heading3"/>
        <w:tabs>
          <w:tab w:val="clear" w:pos="114"/>
          <w:tab w:val="num" w:pos="-28"/>
        </w:tabs>
        <w:ind w:left="1332"/>
      </w:pPr>
      <w:r>
        <w:t>we do not warrant that the T-MDM service will meet all of your or your End Users' requirements or expectations;</w:t>
      </w:r>
    </w:p>
    <w:p w14:paraId="74EFF406" w14:textId="77777777" w:rsidR="000A101A" w:rsidRDefault="000A101A" w:rsidP="000A101A">
      <w:pPr>
        <w:pStyle w:val="Heading3"/>
        <w:tabs>
          <w:tab w:val="clear" w:pos="114"/>
          <w:tab w:val="num" w:pos="-28"/>
        </w:tabs>
        <w:ind w:left="1332"/>
      </w:pPr>
      <w:r>
        <w:t xml:space="preserve">we do not warrant or represent that the T-MDM </w:t>
      </w:r>
      <w:r>
        <w:rPr>
          <w:lang w:val="en-AU"/>
        </w:rPr>
        <w:t>platform</w:t>
      </w:r>
      <w:r>
        <w:t xml:space="preserve"> is free from errors or omissions, programming bugs or viruses or secure; and</w:t>
      </w:r>
    </w:p>
    <w:p w14:paraId="34717F85" w14:textId="77777777" w:rsidR="000A101A" w:rsidRDefault="000A101A" w:rsidP="000A101A">
      <w:pPr>
        <w:pStyle w:val="Heading3"/>
        <w:tabs>
          <w:tab w:val="clear" w:pos="114"/>
          <w:tab w:val="num" w:pos="-28"/>
        </w:tabs>
        <w:ind w:left="1332"/>
      </w:pPr>
      <w:r>
        <w:t>the availability of the T-MDM platform may be subject to numerous factors, including routine maintenance and factors outside our control (such as malfunction in equipment or software, Internet access difficulties, or delay or failure of transmission). Accordingly, we do not warrant or represent that the availability of the T-MDM platform will be continuous or uninterrupted, that any defects will be corrected, or that the T-MDM platform or server that makes it available are free of viruses.</w:t>
      </w:r>
    </w:p>
    <w:p w14:paraId="0135D62E" w14:textId="0C340CDD" w:rsidR="000A101A" w:rsidRPr="00E65B75" w:rsidRDefault="000A101A" w:rsidP="000A101A">
      <w:pPr>
        <w:pStyle w:val="Heading2"/>
        <w:tabs>
          <w:tab w:val="clear" w:pos="142"/>
          <w:tab w:val="num" w:pos="-142"/>
        </w:tabs>
        <w:ind w:left="595"/>
      </w:pPr>
      <w:bookmarkStart w:id="1501" w:name="_Hlk149135662"/>
      <w:r>
        <w:t>You may have non-excludable rights under consumer protection laws in relation to the T-MDM service.</w:t>
      </w:r>
      <w:r w:rsidR="00551C11">
        <w:rPr>
          <w:lang w:val="en-AU"/>
        </w:rPr>
        <w:t xml:space="preserve"> If there is an issue or defect with your T-MDM service, we will fix the issue or defect, replace the relevant part of the service, or resupply the service (as applicable.</w:t>
      </w:r>
      <w:r>
        <w:t xml:space="preserve">  Subject to</w:t>
      </w:r>
      <w:r w:rsidR="00551C11">
        <w:rPr>
          <w:lang w:val="en-AU"/>
        </w:rPr>
        <w:t xml:space="preserve"> the preceding sentence,</w:t>
      </w:r>
      <w:r>
        <w:t xml:space="preserve"> any non-excludable rights</w:t>
      </w:r>
      <w:r w:rsidR="009B681B">
        <w:rPr>
          <w:lang w:val="en-AU"/>
        </w:rPr>
        <w:t xml:space="preserve"> </w:t>
      </w:r>
      <w:bookmarkStart w:id="1502" w:name="_Hlk148523249"/>
      <w:r w:rsidR="009B681B">
        <w:rPr>
          <w:lang w:val="en-AU"/>
        </w:rPr>
        <w:t>and</w:t>
      </w:r>
      <w:r w:rsidR="009B681B" w:rsidRPr="009B681B">
        <w:t xml:space="preserve"> </w:t>
      </w:r>
      <w:r w:rsidR="009B681B" w:rsidRPr="009B681B">
        <w:rPr>
          <w:lang w:val="en-AU"/>
        </w:rPr>
        <w:t>the Australian Consumer Law provisions in the General Terms of Our Customer Terms</w:t>
      </w:r>
      <w:bookmarkEnd w:id="1501"/>
      <w:r w:rsidR="009B681B">
        <w:rPr>
          <w:lang w:val="en-AU"/>
        </w:rPr>
        <w:t xml:space="preserve"> </w:t>
      </w:r>
      <w:bookmarkEnd w:id="1502"/>
      <w:r>
        <w:t xml:space="preserve">:  </w:t>
      </w:r>
    </w:p>
    <w:p w14:paraId="0966536B" w14:textId="77777777" w:rsidR="000A101A" w:rsidRPr="00E65B75" w:rsidRDefault="000A101A" w:rsidP="000A101A">
      <w:pPr>
        <w:pStyle w:val="Heading3"/>
        <w:ind w:left="1418" w:hanging="567"/>
      </w:pPr>
      <w:r>
        <w:t xml:space="preserve">we exclude all liability in tort (including negligence), contract, statute or otherwise for any loss, expenses or damage, incurred by you, your End Users or a third party in connection with the provision of the T-MDM service, </w:t>
      </w:r>
      <w:r w:rsidRPr="00DF6A0C">
        <w:t xml:space="preserve">including </w:t>
      </w:r>
      <w:r>
        <w:t xml:space="preserve">(but not limited to) </w:t>
      </w:r>
      <w:r w:rsidRPr="00DF6A0C">
        <w:t>any</w:t>
      </w:r>
      <w:r>
        <w:t>:</w:t>
      </w:r>
    </w:p>
    <w:p w14:paraId="359AE5E6" w14:textId="77777777" w:rsidR="000A101A" w:rsidRDefault="000A101A" w:rsidP="000A101A">
      <w:pPr>
        <w:pStyle w:val="Heading4"/>
      </w:pPr>
      <w:r w:rsidRPr="00DF6A0C">
        <w:t>liability for illness, personal injury or death to you, your employees, agents and contractors</w:t>
      </w:r>
      <w:r>
        <w:t>;</w:t>
      </w:r>
    </w:p>
    <w:p w14:paraId="1272661D" w14:textId="77777777" w:rsidR="000A101A" w:rsidRDefault="000A101A" w:rsidP="000A101A">
      <w:pPr>
        <w:pStyle w:val="Heading4"/>
      </w:pPr>
      <w:r>
        <w:t>loss or damage that was not reasonably foreseeable;</w:t>
      </w:r>
    </w:p>
    <w:p w14:paraId="49C40F25" w14:textId="77777777" w:rsidR="000A101A" w:rsidRDefault="000A101A" w:rsidP="000A101A">
      <w:pPr>
        <w:pStyle w:val="Heading4"/>
      </w:pPr>
      <w:r>
        <w:t>loss or damage that was caused by your breach of contract or your negligence; and</w:t>
      </w:r>
    </w:p>
    <w:p w14:paraId="0185E985" w14:textId="77777777" w:rsidR="000A101A" w:rsidRPr="0048577B" w:rsidRDefault="000A101A" w:rsidP="000A101A">
      <w:pPr>
        <w:pStyle w:val="Heading4"/>
      </w:pPr>
      <w:r>
        <w:t>loss or damage caused by events outside our reasonable control (such as a malfunction in equipment or software, Internet access difficulties or delay or failure of transmission);</w:t>
      </w:r>
    </w:p>
    <w:p w14:paraId="095C3616" w14:textId="77777777" w:rsidR="000A101A" w:rsidRDefault="000A101A" w:rsidP="000A101A">
      <w:pPr>
        <w:pStyle w:val="Heading3"/>
        <w:ind w:left="1418" w:hanging="567"/>
      </w:pPr>
      <w:r>
        <w:t>we exclude all other warranties, rights and remedies you would otherwise be entitled to at law; and</w:t>
      </w:r>
    </w:p>
    <w:p w14:paraId="3193A843" w14:textId="77777777" w:rsidR="000A101A" w:rsidRDefault="000A101A" w:rsidP="000A101A">
      <w:pPr>
        <w:pStyle w:val="Heading3"/>
        <w:ind w:left="1418" w:hanging="567"/>
      </w:pPr>
      <w:r>
        <w:t>i</w:t>
      </w:r>
      <w:r w:rsidRPr="00DF6A0C">
        <w:t>f we breach any such non-excludable rights, and it is fair and reasonable to do so, we limit our liability to correcting any error</w:t>
      </w:r>
      <w:r w:rsidRPr="00E65B75">
        <w:t xml:space="preserve"> in relation to the T-MDM p</w:t>
      </w:r>
      <w:r>
        <w:t>latform.</w:t>
      </w:r>
    </w:p>
    <w:p w14:paraId="08AACF26" w14:textId="77777777" w:rsidR="000A101A" w:rsidRDefault="000A101A" w:rsidP="000A101A">
      <w:pPr>
        <w:pStyle w:val="Heading2"/>
        <w:tabs>
          <w:tab w:val="clear" w:pos="142"/>
          <w:tab w:val="num" w:pos="-142"/>
        </w:tabs>
        <w:ind w:left="595"/>
      </w:pPr>
      <w:r>
        <w:t>You must take reasonable steps to minimise the extent of any loss or damage you may suffer as a result of the provision of the T-MDM service.</w:t>
      </w:r>
    </w:p>
    <w:p w14:paraId="1BD99480" w14:textId="7DC8A58C" w:rsidR="000A101A" w:rsidRDefault="00402A2E" w:rsidP="000A101A">
      <w:pPr>
        <w:pStyle w:val="Heading2"/>
        <w:tabs>
          <w:tab w:val="clear" w:pos="142"/>
          <w:tab w:val="num" w:pos="-142"/>
        </w:tabs>
        <w:ind w:left="595"/>
      </w:pPr>
      <w:r>
        <w:rPr>
          <w:lang w:val="en-AU"/>
        </w:rPr>
        <w:t>[not used]</w:t>
      </w:r>
      <w:r w:rsidR="006055F1">
        <w:rPr>
          <w:lang w:val="en-AU"/>
        </w:rPr>
        <w:t xml:space="preserve">. </w:t>
      </w:r>
    </w:p>
    <w:p w14:paraId="0522AA5D" w14:textId="77777777" w:rsidR="000A101A" w:rsidRDefault="000A101A" w:rsidP="000A101A">
      <w:pPr>
        <w:pStyle w:val="Heading2"/>
        <w:tabs>
          <w:tab w:val="clear" w:pos="142"/>
          <w:tab w:val="num" w:pos="-142"/>
        </w:tabs>
        <w:ind w:left="595"/>
      </w:pPr>
      <w:r>
        <w:t xml:space="preserve">You agree that we may provide your contact details and all other necessary information to AirWatch (Australia) Pty Ltd or </w:t>
      </w:r>
      <w:r w:rsidRPr="00B45816">
        <w:t>Citrix Systems Asia Pacific Pty Ltd</w:t>
      </w:r>
      <w:r>
        <w:t xml:space="preserve"> for the purposes of arranging installation of your software and associated services. </w:t>
      </w:r>
    </w:p>
    <w:p w14:paraId="1DEE61EE" w14:textId="77777777" w:rsidR="000A101A" w:rsidRPr="003A5D7E" w:rsidRDefault="000A101A" w:rsidP="000A101A">
      <w:pPr>
        <w:pStyle w:val="Indent1"/>
        <w:ind w:left="-142"/>
      </w:pPr>
      <w:bookmarkStart w:id="1503" w:name="_Toc351546545"/>
      <w:bookmarkStart w:id="1504" w:name="_Toc477961400"/>
      <w:bookmarkStart w:id="1505" w:name="_Toc3978037"/>
      <w:bookmarkStart w:id="1506" w:name="_Toc11837365"/>
      <w:bookmarkStart w:id="1507" w:name="_Toc11915418"/>
      <w:bookmarkStart w:id="1508" w:name="_Toc15374973"/>
      <w:r w:rsidRPr="003A5D7E">
        <w:t>T-MDM</w:t>
      </w:r>
      <w:r>
        <w:t xml:space="preserve"> Shared Platform</w:t>
      </w:r>
      <w:r w:rsidRPr="003A5D7E">
        <w:t xml:space="preserve"> End User Licence Agreement</w:t>
      </w:r>
      <w:bookmarkEnd w:id="1503"/>
      <w:r w:rsidRPr="003A5D7E">
        <w:t xml:space="preserve"> (AirWatch)</w:t>
      </w:r>
      <w:bookmarkEnd w:id="1504"/>
      <w:bookmarkEnd w:id="1505"/>
      <w:bookmarkEnd w:id="1506"/>
      <w:bookmarkEnd w:id="1507"/>
      <w:bookmarkEnd w:id="1508"/>
    </w:p>
    <w:p w14:paraId="5D2FA2C4" w14:textId="5DBCC371" w:rsidR="000A101A" w:rsidRDefault="000A101A" w:rsidP="000A101A">
      <w:pPr>
        <w:pStyle w:val="Heading2"/>
        <w:tabs>
          <w:tab w:val="clear" w:pos="142"/>
          <w:tab w:val="num" w:pos="-142"/>
        </w:tabs>
        <w:ind w:left="595"/>
      </w:pPr>
      <w:r>
        <w:t>Your</w:t>
      </w:r>
      <w:r>
        <w:rPr>
          <w:lang w:val="en-AU"/>
        </w:rPr>
        <w:t xml:space="preserve"> and your End Users’</w:t>
      </w:r>
      <w:r>
        <w:t xml:space="preserve"> use of the T-MDM </w:t>
      </w:r>
      <w:r>
        <w:rPr>
          <w:lang w:val="en-AU"/>
        </w:rPr>
        <w:t>Shared Platform</w:t>
      </w:r>
      <w:r>
        <w:t xml:space="preserve"> is also subject to the following provisions set out in clauses </w:t>
      </w:r>
      <w:r>
        <w:fldChar w:fldCharType="begin"/>
      </w:r>
      <w:r>
        <w:instrText xml:space="preserve"> REF _Ref432614332 \r \h </w:instrText>
      </w:r>
      <w:r>
        <w:fldChar w:fldCharType="separate"/>
      </w:r>
      <w:r w:rsidR="005F6049">
        <w:t>13.148</w:t>
      </w:r>
      <w:r>
        <w:fldChar w:fldCharType="end"/>
      </w:r>
      <w:r>
        <w:rPr>
          <w:lang w:val="en-AU"/>
        </w:rPr>
        <w:t xml:space="preserve"> </w:t>
      </w:r>
      <w:r>
        <w:t xml:space="preserve">to </w:t>
      </w:r>
      <w:r>
        <w:fldChar w:fldCharType="begin"/>
      </w:r>
      <w:r>
        <w:instrText xml:space="preserve"> REF _Ref432614349 \r \h </w:instrText>
      </w:r>
      <w:r>
        <w:fldChar w:fldCharType="separate"/>
      </w:r>
      <w:r w:rsidR="005F6049">
        <w:t>13.151</w:t>
      </w:r>
      <w:r>
        <w:fldChar w:fldCharType="end"/>
      </w:r>
      <w:r>
        <w:rPr>
          <w:lang w:val="en-AU"/>
        </w:rPr>
        <w:t xml:space="preserve"> </w:t>
      </w:r>
      <w:r>
        <w:t>below (</w:t>
      </w:r>
      <w:r w:rsidRPr="007E4E01">
        <w:rPr>
          <w:b/>
        </w:rPr>
        <w:t>"End User Licence Agreement"</w:t>
      </w:r>
      <w:r>
        <w:t>).</w:t>
      </w:r>
    </w:p>
    <w:p w14:paraId="07841D59" w14:textId="77777777" w:rsidR="000A101A" w:rsidRDefault="000A101A" w:rsidP="000A101A">
      <w:pPr>
        <w:pStyle w:val="Heading2"/>
        <w:tabs>
          <w:tab w:val="clear" w:pos="142"/>
          <w:tab w:val="num" w:pos="-142"/>
        </w:tabs>
        <w:ind w:left="595"/>
      </w:pPr>
      <w:bookmarkStart w:id="1509" w:name="_Ref432614332"/>
      <w:r>
        <w:t>The following definitions apply to the End User Licence Agreement:</w:t>
      </w:r>
      <w:bookmarkEnd w:id="1509"/>
    </w:p>
    <w:p w14:paraId="72669CEC" w14:textId="77777777" w:rsidR="000A101A" w:rsidRDefault="000A101A" w:rsidP="000A101A">
      <w:pPr>
        <w:spacing w:before="240" w:after="240"/>
        <w:ind w:left="720"/>
      </w:pPr>
      <w:r>
        <w:t>"</w:t>
      </w:r>
      <w:r w:rsidRPr="005B0F49">
        <w:rPr>
          <w:b/>
        </w:rPr>
        <w:t>Derivatives</w:t>
      </w:r>
      <w:r w:rsidRPr="00BF06CB">
        <w:t>"</w:t>
      </w:r>
      <w:r>
        <w:t xml:space="preserve"> </w:t>
      </w:r>
      <w:r w:rsidRPr="00726227">
        <w:t xml:space="preserve">mean:  (i) for copyrightable or copyrighted material, any translation, abridgment, revision or other form in which an existing work may be recast, transformed or adapted; (ii) for patentable or patented material, any improvement thereon; (iii) for material which is protected by trade secret, any new material derived from such existing trade secret material, including new material which may be protected by copyright, patent or trade secret; and (iv) results of any research, tests or analysis of a </w:t>
      </w:r>
      <w:r>
        <w:t>p</w:t>
      </w:r>
      <w:r w:rsidRPr="00726227">
        <w:t xml:space="preserve">arty’s </w:t>
      </w:r>
      <w:r>
        <w:t>c</w:t>
      </w:r>
      <w:r w:rsidRPr="00726227">
        <w:t xml:space="preserve">onfidential </w:t>
      </w:r>
      <w:r>
        <w:t>i</w:t>
      </w:r>
      <w:r w:rsidRPr="00726227">
        <w:t xml:space="preserve">nformation, or intellectual or proprietary property.  </w:t>
      </w:r>
    </w:p>
    <w:p w14:paraId="659EEF69" w14:textId="77777777" w:rsidR="000A101A" w:rsidRDefault="000A101A" w:rsidP="000A101A">
      <w:pPr>
        <w:spacing w:before="240" w:after="240"/>
        <w:ind w:left="720"/>
      </w:pPr>
      <w:r w:rsidRPr="00274995">
        <w:t>"</w:t>
      </w:r>
      <w:r w:rsidRPr="005B0F49">
        <w:rPr>
          <w:b/>
        </w:rPr>
        <w:t>Documentation</w:t>
      </w:r>
      <w:r w:rsidRPr="00274995">
        <w:t>"</w:t>
      </w:r>
      <w:r>
        <w:t xml:space="preserve"> </w:t>
      </w:r>
      <w:r w:rsidRPr="00934BF4">
        <w:t xml:space="preserve">means only those written user guides, specifications, and manuals supplied or made available to </w:t>
      </w:r>
      <w:r>
        <w:t>you</w:t>
      </w:r>
      <w:r w:rsidRPr="00934BF4">
        <w:t xml:space="preserve"> by </w:t>
      </w:r>
      <w:r>
        <w:t xml:space="preserve">Telstra or its licensors, </w:t>
      </w:r>
      <w:r w:rsidRPr="00934BF4">
        <w:t xml:space="preserve">that set forth the specifications for the Software and/or explain, facilitate, or instruct in the use of the Software, as such may be updated by </w:t>
      </w:r>
      <w:r>
        <w:t xml:space="preserve">Telstra or its licensors </w:t>
      </w:r>
      <w:r w:rsidRPr="00934BF4">
        <w:t xml:space="preserve">from time to time.  Documentation specifically excludes, without limitation, marketing, advertising, sales, and promotional materials and any oral or email communications regarding Software capabilities or specifications.  </w:t>
      </w:r>
    </w:p>
    <w:p w14:paraId="1D537BB8" w14:textId="77777777" w:rsidR="000A101A" w:rsidRDefault="000A101A" w:rsidP="000A101A">
      <w:pPr>
        <w:spacing w:before="240" w:after="240"/>
        <w:ind w:left="720"/>
      </w:pPr>
      <w:r w:rsidRPr="00274995">
        <w:t>"</w:t>
      </w:r>
      <w:r w:rsidRPr="00934BF4">
        <w:rPr>
          <w:b/>
        </w:rPr>
        <w:t>Embedded Software</w:t>
      </w:r>
      <w:r w:rsidRPr="00274995">
        <w:t>"</w:t>
      </w:r>
      <w:r w:rsidRPr="00934BF4">
        <w:t xml:space="preserve"> means any software provided as an included part of the Software that is owned by one or more third parties and licensed t</w:t>
      </w:r>
      <w:r w:rsidRPr="00F552B5">
        <w:t xml:space="preserve">o </w:t>
      </w:r>
      <w:r>
        <w:t>Telstra or its licensors</w:t>
      </w:r>
      <w:r w:rsidRPr="00934BF4">
        <w:t>.</w:t>
      </w:r>
    </w:p>
    <w:p w14:paraId="26BDFCE4" w14:textId="77777777" w:rsidR="000A101A" w:rsidRDefault="000A101A" w:rsidP="000A101A">
      <w:pPr>
        <w:spacing w:before="240" w:after="240"/>
        <w:ind w:left="720"/>
      </w:pPr>
      <w:r w:rsidRPr="00274995">
        <w:t>"</w:t>
      </w:r>
      <w:r>
        <w:rPr>
          <w:b/>
        </w:rPr>
        <w:t>Enhancements</w:t>
      </w:r>
      <w:r w:rsidRPr="00274995">
        <w:t>"</w:t>
      </w:r>
      <w:r>
        <w:rPr>
          <w:b/>
        </w:rPr>
        <w:t xml:space="preserve"> </w:t>
      </w:r>
      <w:r w:rsidRPr="00881E6B">
        <w:t>mean</w:t>
      </w:r>
      <w:r>
        <w:t>s</w:t>
      </w:r>
      <w:r w:rsidRPr="00881E6B">
        <w:t xml:space="preserve"> (i) any revision, amendment, or modification to the Software requested by User for which User may or may not pay an agreed-upon fee to develop and provide such revision, amendment, or modification and/or (ii) </w:t>
      </w:r>
      <w:r w:rsidRPr="00F552B5">
        <w:t xml:space="preserve">Enhancements that are generally distributed by </w:t>
      </w:r>
      <w:r>
        <w:t xml:space="preserve">Telstra or its licensors </w:t>
      </w:r>
      <w:r w:rsidRPr="00881E6B">
        <w:t xml:space="preserve">to users who are current on </w:t>
      </w:r>
      <w:r>
        <w:t>m</w:t>
      </w:r>
      <w:r w:rsidRPr="00881E6B">
        <w:t xml:space="preserve">aintenance </w:t>
      </w:r>
      <w:r>
        <w:t xml:space="preserve">services, </w:t>
      </w:r>
      <w:r w:rsidRPr="00881E6B">
        <w:t>in its sole discretion</w:t>
      </w:r>
      <w:r>
        <w:t>.</w:t>
      </w:r>
    </w:p>
    <w:p w14:paraId="619B6F66" w14:textId="77777777" w:rsidR="000A101A" w:rsidRDefault="000A101A" w:rsidP="000A101A">
      <w:pPr>
        <w:spacing w:before="240" w:after="240"/>
        <w:ind w:left="720"/>
      </w:pPr>
      <w:r w:rsidRPr="00274995">
        <w:t>"</w:t>
      </w:r>
      <w:r w:rsidRPr="005B0F49">
        <w:rPr>
          <w:b/>
        </w:rPr>
        <w:t>Software</w:t>
      </w:r>
      <w:r w:rsidRPr="00274995">
        <w:t>"</w:t>
      </w:r>
      <w:r>
        <w:t xml:space="preserve"> </w:t>
      </w:r>
      <w:r w:rsidRPr="00934BF4">
        <w:t xml:space="preserve">means </w:t>
      </w:r>
      <w:r>
        <w:t xml:space="preserve">proprietary software supplied by AirWatch (Australia) Pty Ltd </w:t>
      </w:r>
      <w:r w:rsidRPr="00C024A4">
        <w:t xml:space="preserve">ACN 151 471 788 </w:t>
      </w:r>
      <w:r w:rsidRPr="00934BF4">
        <w:t xml:space="preserve">in machine-readable, object code form only </w:t>
      </w:r>
      <w:r>
        <w:t>and includes T-MDM, Secure Content Locker and any software related to T-MDM</w:t>
      </w:r>
      <w:r w:rsidRPr="00934BF4">
        <w:t xml:space="preserve">, including (i) the Embedded Software, if any, (ii) any Updates made available to </w:t>
      </w:r>
      <w:r>
        <w:t>you</w:t>
      </w:r>
      <w:r w:rsidRPr="00934BF4">
        <w:t xml:space="preserve"> pursuant to any </w:t>
      </w:r>
      <w:r>
        <w:t>m</w:t>
      </w:r>
      <w:r w:rsidRPr="00934BF4">
        <w:t xml:space="preserve">aintenance </w:t>
      </w:r>
      <w:r>
        <w:t xml:space="preserve">services </w:t>
      </w:r>
      <w:r w:rsidRPr="00934BF4">
        <w:t xml:space="preserve">purchased by </w:t>
      </w:r>
      <w:r>
        <w:t>you</w:t>
      </w:r>
      <w:r w:rsidRPr="00934BF4">
        <w:t>, and (iii) Enhancements, if any.</w:t>
      </w:r>
    </w:p>
    <w:p w14:paraId="230D7B37" w14:textId="77777777" w:rsidR="000A101A" w:rsidRDefault="000A101A" w:rsidP="000A101A">
      <w:pPr>
        <w:spacing w:before="240" w:after="240"/>
        <w:ind w:left="720"/>
      </w:pPr>
      <w:r w:rsidRPr="00274995">
        <w:t>"</w:t>
      </w:r>
      <w:r>
        <w:rPr>
          <w:b/>
        </w:rPr>
        <w:t>Updates</w:t>
      </w:r>
      <w:r w:rsidRPr="00274995">
        <w:t>"</w:t>
      </w:r>
      <w:r>
        <w:rPr>
          <w:b/>
        </w:rPr>
        <w:t xml:space="preserve"> </w:t>
      </w:r>
      <w:r w:rsidRPr="00934BF4">
        <w:t>mean</w:t>
      </w:r>
      <w:r>
        <w:t>s</w:t>
      </w:r>
      <w:r w:rsidRPr="00934BF4">
        <w:t xml:space="preserve"> error corrections, patches, bug fixes, new releases, new versions, and updates of the Software that are generally made available by </w:t>
      </w:r>
      <w:r>
        <w:t xml:space="preserve">Telstra or its licensors, </w:t>
      </w:r>
      <w:r w:rsidRPr="00934BF4">
        <w:t>and may contain substantial new features</w:t>
      </w:r>
      <w:r w:rsidRPr="00F552B5">
        <w:t xml:space="preserve">, functions of performance, and/or extensions or improvements of capabilities, provided, however, that to the extent that </w:t>
      </w:r>
      <w:r>
        <w:t>Telstra or its licensors</w:t>
      </w:r>
      <w:r w:rsidRPr="00934BF4">
        <w:t xml:space="preserve">, for a fee, offers to </w:t>
      </w:r>
      <w:r>
        <w:t>users</w:t>
      </w:r>
      <w:r w:rsidRPr="00934BF4">
        <w:t xml:space="preserve"> generally (including those users who have purchased </w:t>
      </w:r>
      <w:r>
        <w:t>m</w:t>
      </w:r>
      <w:r w:rsidRPr="00934BF4">
        <w:t>aintenance</w:t>
      </w:r>
      <w:r>
        <w:t xml:space="preserve"> services</w:t>
      </w:r>
      <w:r w:rsidRPr="00934BF4">
        <w:t>) any new</w:t>
      </w:r>
      <w:r w:rsidRPr="00F552B5">
        <w:t xml:space="preserve"> products, such products </w:t>
      </w:r>
      <w:r>
        <w:t>will</w:t>
      </w:r>
      <w:r w:rsidRPr="00F552B5">
        <w:t xml:space="preserve"> not be included in the definition of Updates.</w:t>
      </w:r>
    </w:p>
    <w:p w14:paraId="573CBAAE" w14:textId="77777777" w:rsidR="000A101A" w:rsidRDefault="000A101A" w:rsidP="000A101A">
      <w:pPr>
        <w:pStyle w:val="Heading2"/>
        <w:tabs>
          <w:tab w:val="clear" w:pos="142"/>
          <w:tab w:val="num" w:pos="-142"/>
        </w:tabs>
        <w:ind w:left="595"/>
      </w:pPr>
      <w:r>
        <w:t>Subject to applicable laws and regulations in relation to our provision of the Software to you, you acknowledge and agree that the following restrictions exist in relation to your use of the Software:</w:t>
      </w:r>
    </w:p>
    <w:p w14:paraId="4FD28CE9" w14:textId="77777777" w:rsidR="000A101A" w:rsidRDefault="000A101A" w:rsidP="000A101A">
      <w:pPr>
        <w:pStyle w:val="Heading3"/>
        <w:tabs>
          <w:tab w:val="clear" w:pos="114"/>
          <w:tab w:val="num" w:pos="-28"/>
        </w:tabs>
        <w:ind w:left="1332"/>
      </w:pPr>
      <w:r>
        <w:t>you must (and you must ensure your End Users must)</w:t>
      </w:r>
      <w:r w:rsidRPr="005B0F49">
        <w:t xml:space="preserve"> use industry-standard physical, logical, and electronic security and confidentiality systems to protect </w:t>
      </w:r>
      <w:r>
        <w:t>the Software</w:t>
      </w:r>
      <w:r w:rsidRPr="005B0F49">
        <w:t xml:space="preserve">, using at least the same degree of care </w:t>
      </w:r>
      <w:r>
        <w:t>you</w:t>
      </w:r>
      <w:r w:rsidRPr="005B0F49">
        <w:t xml:space="preserve"> </w:t>
      </w:r>
      <w:r>
        <w:t>utilise</w:t>
      </w:r>
      <w:r w:rsidRPr="005B0F49">
        <w:t xml:space="preserve"> for the protection of </w:t>
      </w:r>
      <w:r>
        <w:t>your</w:t>
      </w:r>
      <w:r w:rsidRPr="005B0F49">
        <w:t xml:space="preserve"> own software and other confident</w:t>
      </w:r>
      <w:r>
        <w:t>ial and proprietary information;</w:t>
      </w:r>
    </w:p>
    <w:p w14:paraId="5B74AF78" w14:textId="77777777" w:rsidR="000A101A" w:rsidRDefault="000A101A" w:rsidP="000A101A">
      <w:pPr>
        <w:pStyle w:val="Heading3"/>
        <w:tabs>
          <w:tab w:val="clear" w:pos="114"/>
          <w:tab w:val="num" w:pos="-28"/>
        </w:tabs>
        <w:ind w:left="1332"/>
      </w:pPr>
      <w:r>
        <w:t xml:space="preserve">you must </w:t>
      </w:r>
      <w:r w:rsidRPr="005B0F49">
        <w:t xml:space="preserve">not share with or assign, copy, sublicense, transfer, lease, rent, sell, distribute, install, or </w:t>
      </w:r>
      <w:r>
        <w:t>otherwise provide to any other p</w:t>
      </w:r>
      <w:r w:rsidRPr="005B0F49">
        <w:t xml:space="preserve">erson (other than </w:t>
      </w:r>
      <w:r>
        <w:t>End</w:t>
      </w:r>
      <w:r w:rsidRPr="005B0F49">
        <w:t xml:space="preserve"> Users) </w:t>
      </w:r>
      <w:r>
        <w:t>your licence to the Software, the Software itself, any use or application of the Software or any other rights under your agreement with us;</w:t>
      </w:r>
    </w:p>
    <w:p w14:paraId="267C6CDB" w14:textId="77777777" w:rsidR="000A101A" w:rsidRDefault="000A101A" w:rsidP="000A101A">
      <w:pPr>
        <w:pStyle w:val="Heading3"/>
        <w:tabs>
          <w:tab w:val="clear" w:pos="114"/>
          <w:tab w:val="num" w:pos="-28"/>
        </w:tabs>
        <w:ind w:left="1332"/>
      </w:pPr>
      <w:r>
        <w:t>you must (and you must ensure your End Users must)</w:t>
      </w:r>
      <w:r w:rsidRPr="005B0F49">
        <w:t xml:space="preserve"> use </w:t>
      </w:r>
      <w:r>
        <w:t>the Software</w:t>
      </w:r>
      <w:r w:rsidRPr="005B0F49">
        <w:t xml:space="preserve"> solely for </w:t>
      </w:r>
      <w:r>
        <w:t>your</w:t>
      </w:r>
      <w:r w:rsidRPr="005B0F49">
        <w:t xml:space="preserve"> internal use with </w:t>
      </w:r>
      <w:r>
        <w:t>your</w:t>
      </w:r>
      <w:r w:rsidRPr="005B0F49">
        <w:t xml:space="preserve"> ordinary business operations, only in accordance with all applicable laws and regulations, and in a manner consistent with </w:t>
      </w:r>
      <w:r>
        <w:t>your agreement with us</w:t>
      </w:r>
      <w:r w:rsidRPr="005B0F49">
        <w:t xml:space="preserve"> any supplemental limitations specified or referenced in the relevant </w:t>
      </w:r>
      <w:r>
        <w:t>agreement</w:t>
      </w:r>
      <w:r w:rsidRPr="005B0F49">
        <w:t>, if any;</w:t>
      </w:r>
    </w:p>
    <w:p w14:paraId="0E68D45F" w14:textId="77777777" w:rsidR="000A101A" w:rsidRPr="004756EA" w:rsidRDefault="000A101A" w:rsidP="000A101A">
      <w:pPr>
        <w:pStyle w:val="Heading3"/>
        <w:tabs>
          <w:tab w:val="clear" w:pos="114"/>
          <w:tab w:val="num" w:pos="-28"/>
        </w:tabs>
        <w:ind w:left="1332"/>
      </w:pPr>
      <w:r>
        <w:t>you must not (and you must ensure your End Users must not)</w:t>
      </w:r>
      <w:r w:rsidRPr="004756EA">
        <w:t xml:space="preserve"> use </w:t>
      </w:r>
      <w:r>
        <w:t>the Software</w:t>
      </w:r>
      <w:r w:rsidRPr="004756EA">
        <w:t xml:space="preserve"> except as specified or referenced in the Documentation or use the Documentation except for supporting </w:t>
      </w:r>
      <w:r>
        <w:t>your</w:t>
      </w:r>
      <w:r w:rsidRPr="004756EA">
        <w:t xml:space="preserve"> authori</w:t>
      </w:r>
      <w:r>
        <w:t>sed use of the Software</w:t>
      </w:r>
      <w:r w:rsidRPr="004756EA">
        <w:t>;</w:t>
      </w:r>
    </w:p>
    <w:p w14:paraId="66A7E693" w14:textId="77777777" w:rsidR="000A101A" w:rsidRPr="005B0F49" w:rsidRDefault="000A101A" w:rsidP="000A101A">
      <w:pPr>
        <w:pStyle w:val="Heading3"/>
        <w:tabs>
          <w:tab w:val="clear" w:pos="114"/>
          <w:tab w:val="num" w:pos="-28"/>
        </w:tabs>
        <w:ind w:left="1332"/>
      </w:pPr>
      <w:r>
        <w:t>you must (and you must ensure your End Users must)</w:t>
      </w:r>
      <w:r w:rsidRPr="005B0F49">
        <w:t xml:space="preserve"> not modify, adapt, translate, duplicate (except as expressly </w:t>
      </w:r>
      <w:r>
        <w:t>allowed in your agreement with us</w:t>
      </w:r>
      <w:r w:rsidRPr="005B0F49">
        <w:t>), disassemble, decompile, reverse assemble, reverse compile, or reverse engineer, or take sim</w:t>
      </w:r>
      <w:r>
        <w:t xml:space="preserve">ilar action with respect to the Software </w:t>
      </w:r>
      <w:r w:rsidRPr="005B0F49">
        <w:t>for any purpose, or otherwise attempt to discover t</w:t>
      </w:r>
      <w:r>
        <w:t>he underlying source code of the Software</w:t>
      </w:r>
      <w:r w:rsidRPr="005B0F49">
        <w:t xml:space="preserve">, for any purpose (unless enforcement is prohibited by applicable law and then, to only the extent specifically permitted by applicable law, and only upon providing </w:t>
      </w:r>
      <w:r>
        <w:t xml:space="preserve">Telstra </w:t>
      </w:r>
      <w:r w:rsidRPr="005B0F49">
        <w:t>with reasonable advance written notice and opportunity to respond);</w:t>
      </w:r>
    </w:p>
    <w:p w14:paraId="524579BB" w14:textId="77777777" w:rsidR="000A101A" w:rsidRDefault="000A101A" w:rsidP="000A101A">
      <w:pPr>
        <w:pStyle w:val="Heading3"/>
        <w:tabs>
          <w:tab w:val="clear" w:pos="114"/>
          <w:tab w:val="num" w:pos="-28"/>
        </w:tabs>
        <w:ind w:left="1332"/>
      </w:pPr>
      <w:r>
        <w:t>f</w:t>
      </w:r>
      <w:r w:rsidRPr="005B0F49">
        <w:t>or the purpose of designing, modifying, or developing software or services similar in purpose, scope, or function to</w:t>
      </w:r>
      <w:r>
        <w:t xml:space="preserve"> the Software</w:t>
      </w:r>
      <w:r w:rsidRPr="005B0F49">
        <w:t xml:space="preserve">, </w:t>
      </w:r>
      <w:r>
        <w:t>you must not (and you must ensure your End Users must not)</w:t>
      </w:r>
      <w:r w:rsidRPr="005B0F49">
        <w:t xml:space="preserve"> engage in competitive analysis, benchmarking,</w:t>
      </w:r>
      <w:r>
        <w:t xml:space="preserve"> use, evaluation or viewing of the Software</w:t>
      </w:r>
      <w:r w:rsidRPr="005B0F49">
        <w:t xml:space="preserve"> or Documentation or creat</w:t>
      </w:r>
      <w:r>
        <w:t>e any Derivatives based upon the Software</w:t>
      </w:r>
      <w:r w:rsidRPr="005B0F49">
        <w:t xml:space="preserve">, whether for </w:t>
      </w:r>
      <w:r>
        <w:t>your</w:t>
      </w:r>
      <w:r w:rsidRPr="005B0F49">
        <w:t xml:space="preserve"> internal use or for license or for resale;</w:t>
      </w:r>
    </w:p>
    <w:p w14:paraId="4E5BDD17" w14:textId="77777777" w:rsidR="000A101A" w:rsidRDefault="000A101A" w:rsidP="000A101A">
      <w:pPr>
        <w:pStyle w:val="Heading3"/>
        <w:tabs>
          <w:tab w:val="clear" w:pos="114"/>
          <w:tab w:val="num" w:pos="-28"/>
        </w:tabs>
        <w:ind w:left="1332"/>
      </w:pPr>
      <w:r>
        <w:t>you must not (and you must ensure your End Users must not) use the Software</w:t>
      </w:r>
      <w:r w:rsidRPr="005B0F49">
        <w:t xml:space="preserve">, and </w:t>
      </w:r>
      <w:r>
        <w:t xml:space="preserve">must ensure that the Software </w:t>
      </w:r>
      <w:r w:rsidRPr="005B0F49">
        <w:t>is not used, in or in conjunction with any applications where product failure could lead to injury to persons, loss of life or severe property or environmental damage;</w:t>
      </w:r>
    </w:p>
    <w:p w14:paraId="353D933F" w14:textId="77777777" w:rsidR="000A101A" w:rsidRPr="00C3470E" w:rsidRDefault="000A101A" w:rsidP="000A101A">
      <w:pPr>
        <w:pStyle w:val="Heading3"/>
        <w:tabs>
          <w:tab w:val="clear" w:pos="114"/>
          <w:tab w:val="num" w:pos="-28"/>
        </w:tabs>
        <w:ind w:left="1332"/>
      </w:pPr>
      <w:r w:rsidRPr="00C3470E">
        <w:t xml:space="preserve">if </w:t>
      </w:r>
      <w:r>
        <w:t>you use</w:t>
      </w:r>
      <w:r w:rsidRPr="00C3470E">
        <w:t xml:space="preserve"> </w:t>
      </w:r>
      <w:r>
        <w:t xml:space="preserve">the Software </w:t>
      </w:r>
      <w:r w:rsidRPr="00C3470E">
        <w:t xml:space="preserve">to manage </w:t>
      </w:r>
      <w:r>
        <w:rPr>
          <w:lang w:val="en-AU"/>
        </w:rPr>
        <w:t>Compatible</w:t>
      </w:r>
      <w:r>
        <w:t xml:space="preserve"> </w:t>
      </w:r>
      <w:r w:rsidRPr="00C3470E">
        <w:t>Devices running on</w:t>
      </w:r>
      <w:r>
        <w:t xml:space="preserve"> the operating system known as "</w:t>
      </w:r>
      <w:r w:rsidRPr="00C3470E">
        <w:t>iOS</w:t>
      </w:r>
      <w:r>
        <w:t>" from Apple, you must not (and you must ensure your End Users must not)</w:t>
      </w:r>
      <w:r w:rsidRPr="00C3470E">
        <w:t xml:space="preserve"> use</w:t>
      </w:r>
      <w:r>
        <w:t xml:space="preserve"> the Software</w:t>
      </w:r>
      <w:r w:rsidRPr="00C3470E">
        <w:t xml:space="preserve"> without </w:t>
      </w:r>
      <w:r>
        <w:t xml:space="preserve">first </w:t>
      </w:r>
      <w:r w:rsidRPr="00C3470E">
        <w:t xml:space="preserve">obtaining </w:t>
      </w:r>
      <w:r>
        <w:t>your</w:t>
      </w:r>
      <w:r w:rsidRPr="00C3470E">
        <w:t xml:space="preserve"> own APNs Certificate from Apple; and</w:t>
      </w:r>
    </w:p>
    <w:p w14:paraId="1646B434" w14:textId="77777777" w:rsidR="000A101A" w:rsidRDefault="000A101A" w:rsidP="000A101A">
      <w:pPr>
        <w:pStyle w:val="Heading3"/>
        <w:tabs>
          <w:tab w:val="clear" w:pos="114"/>
          <w:tab w:val="num" w:pos="-28"/>
        </w:tabs>
        <w:ind w:left="1332"/>
      </w:pPr>
      <w:r>
        <w:t xml:space="preserve">you must </w:t>
      </w:r>
      <w:r w:rsidRPr="005B0F49">
        <w:t xml:space="preserve">not permit any </w:t>
      </w:r>
      <w:r>
        <w:t>p</w:t>
      </w:r>
      <w:r w:rsidRPr="005B0F49">
        <w:t>erson</w:t>
      </w:r>
      <w:r>
        <w:t xml:space="preserve"> (including an End User)</w:t>
      </w:r>
      <w:r w:rsidRPr="005B0F49">
        <w:t xml:space="preserve">, whether acting directly or </w:t>
      </w:r>
      <w:r>
        <w:t xml:space="preserve">on your </w:t>
      </w:r>
      <w:r w:rsidRPr="005B0F49">
        <w:t xml:space="preserve">behalf, to breach or violate any of the restrictions set forth in this </w:t>
      </w:r>
      <w:r>
        <w:t>section.</w:t>
      </w:r>
    </w:p>
    <w:p w14:paraId="317BD9FA" w14:textId="1583EC4A" w:rsidR="000A101A" w:rsidRDefault="000A101A" w:rsidP="000A101A">
      <w:pPr>
        <w:pStyle w:val="Heading2"/>
        <w:tabs>
          <w:tab w:val="clear" w:pos="142"/>
          <w:tab w:val="num" w:pos="-142"/>
        </w:tabs>
        <w:ind w:left="595"/>
      </w:pPr>
      <w:r>
        <w:t xml:space="preserve">You acknowledge and agree that </w:t>
      </w:r>
      <w:r w:rsidRPr="003757AE">
        <w:t>Telstra’s licensor retains all ownership and inte</w:t>
      </w:r>
      <w:r w:rsidRPr="00A1723D">
        <w:t xml:space="preserve">llectual property rights to </w:t>
      </w:r>
      <w:r>
        <w:t xml:space="preserve">the Software </w:t>
      </w:r>
      <w:r w:rsidRPr="00A1723D">
        <w:t>at all times.</w:t>
      </w:r>
      <w:r w:rsidRPr="003757AE">
        <w:t xml:space="preserve"> Title to </w:t>
      </w:r>
      <w:r>
        <w:t xml:space="preserve">the Software </w:t>
      </w:r>
      <w:r w:rsidRPr="003757AE">
        <w:t xml:space="preserve">does not pass to you, the </w:t>
      </w:r>
      <w:r>
        <w:t xml:space="preserve">End </w:t>
      </w:r>
      <w:r w:rsidRPr="003757AE">
        <w:t>User, or any third party. Telstra and its licensors disclaim, to the extent permitted by applicable law</w:t>
      </w:r>
      <w:r w:rsidR="000D0285" w:rsidRPr="000D0285">
        <w:t xml:space="preserve"> </w:t>
      </w:r>
      <w:bookmarkStart w:id="1510" w:name="_Hlk149142009"/>
      <w:r w:rsidR="000D0285">
        <w:t>and s</w:t>
      </w:r>
      <w:r w:rsidR="000D0285" w:rsidRPr="00EE4D80">
        <w:t>ubject to the Australian Consumer Law provisions in the General Terms of Our Customer Terms</w:t>
      </w:r>
      <w:bookmarkEnd w:id="1510"/>
      <w:r w:rsidRPr="003757AE">
        <w:t xml:space="preserve">, </w:t>
      </w:r>
      <w:r>
        <w:t>its</w:t>
      </w:r>
      <w:r w:rsidRPr="003757AE">
        <w:t xml:space="preserve"> liability for any damages, whether direct, indirect, incidental, or consequential, arising from the use of </w:t>
      </w:r>
      <w:r>
        <w:t>the Software</w:t>
      </w:r>
      <w:bookmarkStart w:id="1511" w:name="_Hlk149142018"/>
      <w:r w:rsidR="000D0285">
        <w:t>, except to the extent caused by our (or our subcontractors’) negligence or breach of contract</w:t>
      </w:r>
      <w:bookmarkEnd w:id="1511"/>
      <w:r w:rsidRPr="003757AE">
        <w:t xml:space="preserve">. Telstra and its licensors </w:t>
      </w:r>
      <w:r>
        <w:t>will</w:t>
      </w:r>
      <w:r w:rsidRPr="003757AE">
        <w:t xml:space="preserve"> not be required to perform any obligations, nor </w:t>
      </w:r>
      <w:r>
        <w:t>will</w:t>
      </w:r>
      <w:r w:rsidRPr="003757AE">
        <w:t xml:space="preserve"> Telstra or its licensors incur any liability, except as agreed between them in writing. </w:t>
      </w:r>
    </w:p>
    <w:p w14:paraId="7766104D" w14:textId="77777777" w:rsidR="000A101A" w:rsidRPr="00A1723D" w:rsidRDefault="000A101A" w:rsidP="000A101A">
      <w:pPr>
        <w:pStyle w:val="Heading2"/>
        <w:tabs>
          <w:tab w:val="clear" w:pos="142"/>
          <w:tab w:val="num" w:pos="-142"/>
        </w:tabs>
        <w:ind w:left="595"/>
      </w:pPr>
      <w:bookmarkStart w:id="1512" w:name="_Ref432614349"/>
      <w:r>
        <w:t>You acknowledge and agree that the Software</w:t>
      </w:r>
      <w:r w:rsidRPr="006F16AF">
        <w:t xml:space="preserve"> is subject to United States</w:t>
      </w:r>
      <w:r>
        <w:t xml:space="preserve"> of America</w:t>
      </w:r>
      <w:r w:rsidRPr="006F16AF">
        <w:t xml:space="preserve"> export control laws and regulations and may be subject to export or import regulations in other countries.  These laws and regulations include licensing requirements and restrictions on destinations, end users, and end use.  </w:t>
      </w:r>
      <w:r>
        <w:t>You</w:t>
      </w:r>
      <w:r w:rsidRPr="006F16AF">
        <w:t xml:space="preserve"> agree to comply with all United States</w:t>
      </w:r>
      <w:r>
        <w:t xml:space="preserve"> of America</w:t>
      </w:r>
      <w:r w:rsidRPr="006F16AF">
        <w:t xml:space="preserve"> domestic and international export and import laws and regulat</w:t>
      </w:r>
      <w:r w:rsidRPr="00A1723D">
        <w:t xml:space="preserve">ions that apply to </w:t>
      </w:r>
      <w:r>
        <w:t xml:space="preserve">the Software </w:t>
      </w:r>
      <w:r w:rsidRPr="00A1723D">
        <w:t>and acknowledge</w:t>
      </w:r>
      <w:r w:rsidRPr="006F16AF">
        <w:t xml:space="preserve"> that </w:t>
      </w:r>
      <w:r>
        <w:t>you have</w:t>
      </w:r>
      <w:r w:rsidRPr="006F16AF">
        <w:t xml:space="preserve"> the responsibility to obtain any and all necessary licenses to </w:t>
      </w:r>
      <w:r w:rsidRPr="00A1723D">
        <w:t xml:space="preserve">export, re-export, or import </w:t>
      </w:r>
      <w:r>
        <w:t>the Software</w:t>
      </w:r>
      <w:r w:rsidRPr="006F16AF">
        <w:t xml:space="preserve">. More specifically, </w:t>
      </w:r>
      <w:r>
        <w:t>you</w:t>
      </w:r>
      <w:r w:rsidRPr="00A1723D">
        <w:t xml:space="preserve"> covenant</w:t>
      </w:r>
      <w:r w:rsidRPr="006F16AF">
        <w:t xml:space="preserve"> that </w:t>
      </w:r>
      <w:r>
        <w:t>you will</w:t>
      </w:r>
      <w:r w:rsidRPr="006F16AF">
        <w:t xml:space="preserve"> not, directly or indirectly, sell, export, re-export, transfer, divert, or otherwise dispose of any </w:t>
      </w:r>
      <w:r>
        <w:t>the Software</w:t>
      </w:r>
      <w:r w:rsidRPr="006F16AF">
        <w:t xml:space="preserve">, source code, or technology (including products derived from or based on such technology) received from Telstra under </w:t>
      </w:r>
      <w:r>
        <w:t xml:space="preserve">your </w:t>
      </w:r>
      <w:r w:rsidRPr="006F16AF">
        <w:t>agreement</w:t>
      </w:r>
      <w:r>
        <w:t xml:space="preserve"> with Telstra,</w:t>
      </w:r>
      <w:r w:rsidRPr="006F16AF">
        <w:t xml:space="preserve"> to any other person, entity, or destination prohibited by the laws or regulations of the United States</w:t>
      </w:r>
      <w:r>
        <w:t xml:space="preserve"> of America</w:t>
      </w:r>
      <w:r w:rsidRPr="006F16AF">
        <w:t>, without obtaining prior authori</w:t>
      </w:r>
      <w:r>
        <w:t>s</w:t>
      </w:r>
      <w:r w:rsidRPr="006F16AF">
        <w:t>ation from the competent government authorities as required by those laws and regulations.</w:t>
      </w:r>
      <w:bookmarkEnd w:id="1512"/>
      <w:r w:rsidRPr="00A1723D">
        <w:t xml:space="preserve"> </w:t>
      </w:r>
    </w:p>
    <w:p w14:paraId="208900CE" w14:textId="058FB9AA" w:rsidR="000A101A" w:rsidRPr="00E50066" w:rsidRDefault="000A101A" w:rsidP="000A101A">
      <w:pPr>
        <w:pStyle w:val="Heading2"/>
        <w:tabs>
          <w:tab w:val="clear" w:pos="142"/>
          <w:tab w:val="num" w:pos="-142"/>
        </w:tabs>
        <w:ind w:left="595"/>
      </w:pPr>
      <w:bookmarkStart w:id="1513" w:name="_Toc477961401"/>
      <w:bookmarkStart w:id="1514" w:name="_Toc3978038"/>
      <w:bookmarkStart w:id="1515" w:name="_Toc11837366"/>
      <w:bookmarkStart w:id="1516" w:name="_Toc11915419"/>
      <w:bookmarkStart w:id="1517" w:name="_Toc15374974"/>
      <w:r w:rsidRPr="00E50066">
        <w:t>T-MDM Dedicated Platform – Supplier End User Terms (Citrix)</w:t>
      </w:r>
      <w:bookmarkEnd w:id="1513"/>
      <w:bookmarkEnd w:id="1514"/>
      <w:bookmarkEnd w:id="1515"/>
      <w:bookmarkEnd w:id="1516"/>
      <w:bookmarkEnd w:id="1517"/>
      <w:r w:rsidRPr="00E50066">
        <w:t xml:space="preserve">In this Supplier End User Terms section: </w:t>
      </w:r>
    </w:p>
    <w:p w14:paraId="42F095FC" w14:textId="77777777" w:rsidR="000A101A" w:rsidRPr="00E50066" w:rsidRDefault="000A101A" w:rsidP="000A101A">
      <w:pPr>
        <w:pStyle w:val="Heading3"/>
        <w:tabs>
          <w:tab w:val="clear" w:pos="114"/>
          <w:tab w:val="num" w:pos="-28"/>
        </w:tabs>
        <w:ind w:left="1332"/>
      </w:pPr>
      <w:r w:rsidRPr="00E50066">
        <w:t xml:space="preserve">“you” or “your” means the </w:t>
      </w:r>
      <w:r w:rsidRPr="00E50066">
        <w:rPr>
          <w:lang w:val="en-AU"/>
        </w:rPr>
        <w:t>c</w:t>
      </w:r>
      <w:r w:rsidRPr="00E50066">
        <w:t xml:space="preserve">ustomer; </w:t>
      </w:r>
    </w:p>
    <w:p w14:paraId="22B6B266" w14:textId="77777777" w:rsidR="000A101A" w:rsidRPr="00E50066" w:rsidRDefault="000A101A" w:rsidP="000A101A">
      <w:pPr>
        <w:pStyle w:val="Heading3"/>
        <w:tabs>
          <w:tab w:val="clear" w:pos="114"/>
          <w:tab w:val="num" w:pos="-28"/>
        </w:tabs>
        <w:ind w:left="1332"/>
      </w:pPr>
      <w:r w:rsidRPr="00E50066">
        <w:t xml:space="preserve">“we”, “us” or “our” means Telstra; and </w:t>
      </w:r>
    </w:p>
    <w:p w14:paraId="55E6C254" w14:textId="77777777" w:rsidR="000A101A" w:rsidRPr="00E50066" w:rsidRDefault="000A101A" w:rsidP="000A101A">
      <w:pPr>
        <w:pStyle w:val="Heading3"/>
        <w:tabs>
          <w:tab w:val="clear" w:pos="114"/>
          <w:tab w:val="num" w:pos="-28"/>
        </w:tabs>
        <w:ind w:left="1332"/>
      </w:pPr>
      <w:r w:rsidRPr="00E50066">
        <w:rPr>
          <w:lang w:val="en-AU"/>
        </w:rPr>
        <w:t>T-MDM s</w:t>
      </w:r>
      <w:r w:rsidRPr="00E50066">
        <w:t xml:space="preserve">ervice means the XenMobile Service. </w:t>
      </w:r>
    </w:p>
    <w:p w14:paraId="10B9F11A" w14:textId="77777777" w:rsidR="000A101A" w:rsidRPr="00E50066" w:rsidRDefault="000A101A" w:rsidP="000A101A">
      <w:pPr>
        <w:pStyle w:val="Heading2"/>
        <w:tabs>
          <w:tab w:val="clear" w:pos="142"/>
          <w:tab w:val="num" w:pos="-142"/>
        </w:tabs>
        <w:ind w:left="595"/>
      </w:pPr>
      <w:r w:rsidRPr="00E50066">
        <w:t>You:</w:t>
      </w:r>
    </w:p>
    <w:p w14:paraId="48632B17" w14:textId="77777777" w:rsidR="000A101A" w:rsidRPr="00E50066" w:rsidRDefault="000A101A" w:rsidP="000A101A">
      <w:pPr>
        <w:pStyle w:val="Heading3"/>
        <w:tabs>
          <w:tab w:val="clear" w:pos="114"/>
          <w:tab w:val="num" w:pos="-28"/>
        </w:tabs>
        <w:ind w:left="1332"/>
      </w:pPr>
      <w:bookmarkStart w:id="1518" w:name="_Ref433017413"/>
      <w:r w:rsidRPr="00E50066">
        <w:t xml:space="preserve">must not resell or resupply the </w:t>
      </w:r>
      <w:r w:rsidRPr="00E50066">
        <w:rPr>
          <w:lang w:val="en-AU"/>
        </w:rPr>
        <w:t>T-MDM service</w:t>
      </w:r>
      <w:r w:rsidRPr="00E50066">
        <w:t xml:space="preserve"> without our prior written consent;</w:t>
      </w:r>
      <w:bookmarkEnd w:id="1518"/>
      <w:r w:rsidRPr="00E50066">
        <w:t xml:space="preserve"> </w:t>
      </w:r>
    </w:p>
    <w:p w14:paraId="1F78F77C" w14:textId="77777777" w:rsidR="000A101A" w:rsidRPr="00E50066" w:rsidRDefault="000A101A" w:rsidP="000A101A">
      <w:pPr>
        <w:pStyle w:val="Heading3"/>
        <w:tabs>
          <w:tab w:val="clear" w:pos="114"/>
          <w:tab w:val="num" w:pos="-28"/>
        </w:tabs>
        <w:ind w:left="1332"/>
      </w:pPr>
      <w:r w:rsidRPr="00E50066">
        <w:t xml:space="preserve">must use the </w:t>
      </w:r>
      <w:r w:rsidRPr="00E50066">
        <w:rPr>
          <w:lang w:val="en-AU"/>
        </w:rPr>
        <w:t>T-MDM service</w:t>
      </w:r>
      <w:r w:rsidRPr="00E50066">
        <w:t xml:space="preserve"> in accordance with applicable laws; </w:t>
      </w:r>
    </w:p>
    <w:p w14:paraId="7EBB199F" w14:textId="77777777" w:rsidR="000A101A" w:rsidRPr="00E50066" w:rsidRDefault="000A101A" w:rsidP="000A101A">
      <w:pPr>
        <w:pStyle w:val="Heading3"/>
        <w:tabs>
          <w:tab w:val="clear" w:pos="114"/>
          <w:tab w:val="num" w:pos="-28"/>
        </w:tabs>
        <w:ind w:left="1332"/>
      </w:pPr>
      <w:r w:rsidRPr="00E50066">
        <w:t xml:space="preserve">must provide us (and our subcontractors) with all information we request in connection with the </w:t>
      </w:r>
      <w:r w:rsidRPr="00E50066">
        <w:rPr>
          <w:lang w:val="en-AU"/>
        </w:rPr>
        <w:t>T-MDM service</w:t>
      </w:r>
      <w:r w:rsidRPr="00E50066">
        <w:t>, including but not limited to:</w:t>
      </w:r>
    </w:p>
    <w:p w14:paraId="6AD2F733" w14:textId="77777777" w:rsidR="000A101A" w:rsidRPr="00E50066" w:rsidRDefault="000A101A" w:rsidP="000A101A">
      <w:pPr>
        <w:pStyle w:val="Heading4"/>
      </w:pPr>
      <w:r w:rsidRPr="00E50066">
        <w:t>the address of your registered office and other office locations;</w:t>
      </w:r>
    </w:p>
    <w:p w14:paraId="3A6244E8" w14:textId="77777777" w:rsidR="000A101A" w:rsidRPr="00E50066" w:rsidRDefault="000A101A" w:rsidP="000A101A">
      <w:pPr>
        <w:pStyle w:val="Heading4"/>
      </w:pPr>
      <w:r w:rsidRPr="00E50066">
        <w:t xml:space="preserve">the locations from which you will use the </w:t>
      </w:r>
      <w:r w:rsidRPr="00E50066">
        <w:rPr>
          <w:lang w:val="en-AU"/>
        </w:rPr>
        <w:t>T-MDM service</w:t>
      </w:r>
      <w:r w:rsidRPr="00E50066">
        <w:t>; and</w:t>
      </w:r>
    </w:p>
    <w:p w14:paraId="66FA48FA" w14:textId="77777777" w:rsidR="000A101A" w:rsidRPr="00E50066" w:rsidRDefault="000A101A" w:rsidP="000A101A">
      <w:pPr>
        <w:pStyle w:val="Heading4"/>
      </w:pPr>
      <w:r w:rsidRPr="00E50066">
        <w:t xml:space="preserve">the locations at which you will install software we provide to you as part of the </w:t>
      </w:r>
      <w:r w:rsidRPr="00E50066">
        <w:rPr>
          <w:lang w:val="en-AU"/>
        </w:rPr>
        <w:t>T-MDM service</w:t>
      </w:r>
      <w:r w:rsidRPr="00E50066">
        <w:t xml:space="preserve">; </w:t>
      </w:r>
    </w:p>
    <w:p w14:paraId="2ACE90B7" w14:textId="77777777" w:rsidR="000A101A" w:rsidRPr="00E50066" w:rsidRDefault="000A101A" w:rsidP="000A101A">
      <w:pPr>
        <w:pStyle w:val="Heading3"/>
        <w:tabs>
          <w:tab w:val="clear" w:pos="114"/>
          <w:tab w:val="num" w:pos="-28"/>
        </w:tabs>
        <w:ind w:left="1332"/>
      </w:pPr>
      <w:r w:rsidRPr="00E50066">
        <w:t xml:space="preserve">must not change the location, or install at another location, software we provide to you as part of the </w:t>
      </w:r>
      <w:r w:rsidRPr="00E50066">
        <w:rPr>
          <w:lang w:val="en-AU"/>
        </w:rPr>
        <w:t>T-MDM service</w:t>
      </w:r>
      <w:r w:rsidRPr="00E50066">
        <w:t xml:space="preserve"> unless we agree otherwise with you;    </w:t>
      </w:r>
    </w:p>
    <w:p w14:paraId="5192738D" w14:textId="77777777" w:rsidR="000A101A" w:rsidRPr="00E50066" w:rsidRDefault="000A101A" w:rsidP="000A101A">
      <w:pPr>
        <w:pStyle w:val="Heading3"/>
        <w:tabs>
          <w:tab w:val="clear" w:pos="114"/>
          <w:tab w:val="num" w:pos="-28"/>
        </w:tabs>
        <w:ind w:left="1332"/>
      </w:pPr>
      <w:r w:rsidRPr="00E50066">
        <w:t xml:space="preserve">must comply with our reasonable directions in relation to your use of the </w:t>
      </w:r>
      <w:r w:rsidRPr="00E50066">
        <w:rPr>
          <w:lang w:val="en-AU"/>
        </w:rPr>
        <w:t>T-MDM service;</w:t>
      </w:r>
    </w:p>
    <w:p w14:paraId="7A67D577" w14:textId="77777777" w:rsidR="000A101A" w:rsidRPr="00E50066" w:rsidRDefault="000A101A" w:rsidP="000A101A">
      <w:pPr>
        <w:pStyle w:val="Heading3"/>
        <w:tabs>
          <w:tab w:val="clear" w:pos="114"/>
          <w:tab w:val="num" w:pos="-28"/>
        </w:tabs>
        <w:ind w:left="1332"/>
      </w:pPr>
      <w:r w:rsidRPr="00E50066">
        <w:t xml:space="preserve">must comply with all our directions in relation to your use of software we provide you with as part of the </w:t>
      </w:r>
      <w:r w:rsidRPr="00E50066">
        <w:rPr>
          <w:lang w:val="en-AU"/>
        </w:rPr>
        <w:t>T-MDM service</w:t>
      </w:r>
      <w:r w:rsidRPr="00E50066">
        <w:t>;</w:t>
      </w:r>
    </w:p>
    <w:p w14:paraId="7C752FFC" w14:textId="77777777" w:rsidR="000A101A" w:rsidRPr="00E50066" w:rsidRDefault="000A101A" w:rsidP="000A101A">
      <w:pPr>
        <w:pStyle w:val="Heading3"/>
        <w:tabs>
          <w:tab w:val="clear" w:pos="114"/>
          <w:tab w:val="num" w:pos="-28"/>
        </w:tabs>
        <w:ind w:left="1332"/>
      </w:pPr>
      <w:r w:rsidRPr="00E50066">
        <w:t>agree that we may suspend our supply of the T-MDM service where that supply is, or is likely to be, contrary to law (including any export control laws);</w:t>
      </w:r>
    </w:p>
    <w:p w14:paraId="36BEDD32" w14:textId="77777777" w:rsidR="000A101A" w:rsidRPr="00E50066" w:rsidRDefault="000A101A" w:rsidP="000A101A">
      <w:pPr>
        <w:pStyle w:val="Heading3"/>
        <w:tabs>
          <w:tab w:val="clear" w:pos="114"/>
          <w:tab w:val="num" w:pos="-28"/>
        </w:tabs>
        <w:ind w:left="1332"/>
      </w:pPr>
      <w:r w:rsidRPr="00E50066">
        <w:t xml:space="preserve">except where permitted by law, must not modify or reverse engineer the object code of the any software we provide you as part of the </w:t>
      </w:r>
      <w:r w:rsidRPr="00E50066">
        <w:rPr>
          <w:lang w:val="en-AU"/>
        </w:rPr>
        <w:t>T-MDM service</w:t>
      </w:r>
      <w:r w:rsidRPr="00E50066">
        <w:t xml:space="preserve"> without our prior written consent; </w:t>
      </w:r>
    </w:p>
    <w:p w14:paraId="53388A60" w14:textId="77777777" w:rsidR="000A101A" w:rsidRPr="00E50066" w:rsidRDefault="000A101A" w:rsidP="000A101A">
      <w:pPr>
        <w:pStyle w:val="Heading3"/>
        <w:tabs>
          <w:tab w:val="clear" w:pos="114"/>
          <w:tab w:val="num" w:pos="-28"/>
        </w:tabs>
        <w:ind w:left="1332"/>
      </w:pPr>
      <w:r w:rsidRPr="00E50066">
        <w:t xml:space="preserve">must not use the </w:t>
      </w:r>
      <w:r w:rsidRPr="00E50066">
        <w:rPr>
          <w:lang w:val="en-AU"/>
        </w:rPr>
        <w:t>T-MDM service</w:t>
      </w:r>
      <w:r w:rsidRPr="00E50066">
        <w:t xml:space="preserve"> in a way that interferes (or threatens to interfere) with the efficiency and security of the </w:t>
      </w:r>
      <w:r w:rsidRPr="00E50066">
        <w:rPr>
          <w:lang w:val="en-AU"/>
        </w:rPr>
        <w:t>T-MDM service</w:t>
      </w:r>
      <w:r w:rsidRPr="00E50066">
        <w:t xml:space="preserve"> or another person’s services;</w:t>
      </w:r>
    </w:p>
    <w:p w14:paraId="3B215C18" w14:textId="77777777" w:rsidR="000A101A" w:rsidRPr="00E50066" w:rsidRDefault="000A101A" w:rsidP="000A101A">
      <w:pPr>
        <w:pStyle w:val="Heading3"/>
        <w:tabs>
          <w:tab w:val="clear" w:pos="114"/>
          <w:tab w:val="num" w:pos="-28"/>
        </w:tabs>
        <w:ind w:left="1332"/>
      </w:pPr>
      <w:r w:rsidRPr="00E50066">
        <w:t xml:space="preserve">must not use the </w:t>
      </w:r>
      <w:r w:rsidRPr="00E50066">
        <w:rPr>
          <w:lang w:val="en-AU"/>
        </w:rPr>
        <w:t>T-MDM service</w:t>
      </w:r>
      <w:r w:rsidRPr="00E50066">
        <w:t xml:space="preserve"> to distribute any form of malicious, destructive or harmful code (including without limitation Trojan horses and worms) or any instructions activating such code;</w:t>
      </w:r>
    </w:p>
    <w:p w14:paraId="09D6C8AF" w14:textId="77777777" w:rsidR="000A101A" w:rsidRPr="00E50066" w:rsidRDefault="000A101A" w:rsidP="000A101A">
      <w:pPr>
        <w:pStyle w:val="Heading3"/>
        <w:tabs>
          <w:tab w:val="clear" w:pos="114"/>
          <w:tab w:val="num" w:pos="-28"/>
        </w:tabs>
        <w:ind w:left="1332"/>
      </w:pPr>
      <w:r w:rsidRPr="00E50066">
        <w:t xml:space="preserve">must not use the </w:t>
      </w:r>
      <w:r w:rsidRPr="00E50066">
        <w:rPr>
          <w:lang w:val="en-AU"/>
        </w:rPr>
        <w:t>T-MDM service</w:t>
      </w:r>
      <w:r w:rsidRPr="00E50066">
        <w:t xml:space="preserve"> to menace, harass or stalk any person whether intentionally or unintentionally; </w:t>
      </w:r>
    </w:p>
    <w:p w14:paraId="0FDD8B63" w14:textId="77777777" w:rsidR="000A101A" w:rsidRPr="00E50066" w:rsidRDefault="000A101A" w:rsidP="000A101A">
      <w:pPr>
        <w:pStyle w:val="Heading3"/>
        <w:tabs>
          <w:tab w:val="clear" w:pos="114"/>
          <w:tab w:val="num" w:pos="-28"/>
        </w:tabs>
        <w:ind w:left="1332"/>
      </w:pPr>
      <w:r w:rsidRPr="00E50066">
        <w:t xml:space="preserve">must not use the </w:t>
      </w:r>
      <w:r w:rsidRPr="00E50066">
        <w:rPr>
          <w:lang w:val="en-AU"/>
        </w:rPr>
        <w:t>T-MDM service</w:t>
      </w:r>
      <w:r w:rsidRPr="00E50066">
        <w:t xml:space="preserve"> to distribute material that is defamatory, obscene or could cause offence or harm; and</w:t>
      </w:r>
    </w:p>
    <w:p w14:paraId="41391614" w14:textId="77777777" w:rsidR="000A101A" w:rsidRPr="00E50066" w:rsidRDefault="000A101A" w:rsidP="000A101A">
      <w:pPr>
        <w:pStyle w:val="Heading3"/>
        <w:tabs>
          <w:tab w:val="clear" w:pos="114"/>
          <w:tab w:val="num" w:pos="-28"/>
        </w:tabs>
        <w:ind w:left="1332"/>
      </w:pPr>
      <w:bookmarkStart w:id="1519" w:name="_Ref433017439"/>
      <w:r w:rsidRPr="00E50066">
        <w:t xml:space="preserve">must not use the </w:t>
      </w:r>
      <w:r w:rsidRPr="00E50066">
        <w:rPr>
          <w:lang w:val="en-AU"/>
        </w:rPr>
        <w:t>T-MDM service</w:t>
      </w:r>
      <w:r w:rsidRPr="00E50066">
        <w:t xml:space="preserve"> in a manner that infringes any other person’s intellectual property rights, confidential information or other rights.</w:t>
      </w:r>
      <w:bookmarkEnd w:id="1519"/>
    </w:p>
    <w:p w14:paraId="4610D12F" w14:textId="50766147" w:rsidR="000A101A" w:rsidRPr="00E50066" w:rsidRDefault="000A101A" w:rsidP="000A101A">
      <w:pPr>
        <w:pStyle w:val="Heading2"/>
        <w:tabs>
          <w:tab w:val="clear" w:pos="142"/>
          <w:tab w:val="num" w:pos="-142"/>
        </w:tabs>
        <w:ind w:left="595"/>
      </w:pPr>
      <w:r w:rsidRPr="00E50066">
        <w:t xml:space="preserve">You agree that you must ensure that your </w:t>
      </w:r>
      <w:r w:rsidRPr="00E50066">
        <w:rPr>
          <w:lang w:val="en-AU"/>
        </w:rPr>
        <w:t xml:space="preserve">End Users </w:t>
      </w:r>
      <w:r w:rsidRPr="00E50066">
        <w:t xml:space="preserve">comply with the terms of paragraphs </w:t>
      </w:r>
      <w:r w:rsidRPr="00E50066">
        <w:fldChar w:fldCharType="begin"/>
      </w:r>
      <w:r w:rsidRPr="00E50066">
        <w:instrText xml:space="preserve"> REF _Ref433017413 \r \h </w:instrText>
      </w:r>
      <w:r>
        <w:rPr>
          <w:highlight w:val="yellow"/>
        </w:rPr>
        <w:instrText xml:space="preserve"> \* MERGEFORMAT </w:instrText>
      </w:r>
      <w:r w:rsidRPr="00E50066">
        <w:fldChar w:fldCharType="separate"/>
      </w:r>
      <w:r w:rsidR="005F6049">
        <w:t>13.153(a)</w:t>
      </w:r>
      <w:r w:rsidRPr="00E50066">
        <w:fldChar w:fldCharType="end"/>
      </w:r>
      <w:r w:rsidRPr="00E50066">
        <w:rPr>
          <w:lang w:val="en-AU"/>
        </w:rPr>
        <w:t xml:space="preserve"> </w:t>
      </w:r>
      <w:r w:rsidRPr="00E50066">
        <w:t xml:space="preserve">to </w:t>
      </w:r>
      <w:r w:rsidRPr="00E50066">
        <w:fldChar w:fldCharType="begin"/>
      </w:r>
      <w:r w:rsidRPr="00E50066">
        <w:instrText xml:space="preserve"> REF _Ref433017439 \n \h </w:instrText>
      </w:r>
      <w:r>
        <w:rPr>
          <w:highlight w:val="yellow"/>
        </w:rPr>
        <w:instrText xml:space="preserve"> \* MERGEFORMAT </w:instrText>
      </w:r>
      <w:r w:rsidRPr="00E50066">
        <w:fldChar w:fldCharType="separate"/>
      </w:r>
      <w:r w:rsidR="005F6049">
        <w:t>(m)</w:t>
      </w:r>
      <w:r w:rsidRPr="00E50066">
        <w:fldChar w:fldCharType="end"/>
      </w:r>
      <w:r w:rsidRPr="00E50066">
        <w:rPr>
          <w:lang w:val="en-AU"/>
        </w:rPr>
        <w:t xml:space="preserve"> </w:t>
      </w:r>
      <w:r w:rsidRPr="00E50066">
        <w:t xml:space="preserve">above.  We may suspend or cancel the </w:t>
      </w:r>
      <w:r w:rsidRPr="00E50066">
        <w:rPr>
          <w:lang w:val="en-AU"/>
        </w:rPr>
        <w:t>T-MDM service</w:t>
      </w:r>
      <w:r w:rsidRPr="00E50066">
        <w:t xml:space="preserve"> if you do not comply with, or we believe on reasonable grounds that you do not comply with, the terms of paragraphs </w:t>
      </w:r>
      <w:r w:rsidRPr="00E50066">
        <w:fldChar w:fldCharType="begin"/>
      </w:r>
      <w:r w:rsidRPr="00E50066">
        <w:instrText xml:space="preserve"> REF _Ref433017413 \r \h </w:instrText>
      </w:r>
      <w:r>
        <w:rPr>
          <w:highlight w:val="yellow"/>
        </w:rPr>
        <w:instrText xml:space="preserve"> \* MERGEFORMAT </w:instrText>
      </w:r>
      <w:r w:rsidRPr="00E50066">
        <w:fldChar w:fldCharType="separate"/>
      </w:r>
      <w:r w:rsidR="005F6049">
        <w:t>13.153(a)</w:t>
      </w:r>
      <w:r w:rsidRPr="00E50066">
        <w:fldChar w:fldCharType="end"/>
      </w:r>
      <w:r w:rsidRPr="00E50066">
        <w:rPr>
          <w:lang w:val="en-AU"/>
        </w:rPr>
        <w:t xml:space="preserve"> </w:t>
      </w:r>
      <w:r w:rsidRPr="00E50066">
        <w:t xml:space="preserve">to </w:t>
      </w:r>
      <w:r w:rsidRPr="00E50066">
        <w:fldChar w:fldCharType="begin"/>
      </w:r>
      <w:r w:rsidRPr="00E50066">
        <w:instrText xml:space="preserve"> REF _Ref433017439 \n \h </w:instrText>
      </w:r>
      <w:r>
        <w:rPr>
          <w:highlight w:val="yellow"/>
        </w:rPr>
        <w:instrText xml:space="preserve"> \* MERGEFORMAT </w:instrText>
      </w:r>
      <w:r w:rsidRPr="00E50066">
        <w:fldChar w:fldCharType="separate"/>
      </w:r>
      <w:r w:rsidR="005F6049">
        <w:t>(m)</w:t>
      </w:r>
      <w:r w:rsidRPr="00E50066">
        <w:fldChar w:fldCharType="end"/>
      </w:r>
      <w:r w:rsidRPr="00E50066">
        <w:rPr>
          <w:lang w:val="en-AU"/>
        </w:rPr>
        <w:t xml:space="preserve"> </w:t>
      </w:r>
      <w:r w:rsidRPr="00E50066">
        <w:t xml:space="preserve">above.  </w:t>
      </w:r>
    </w:p>
    <w:p w14:paraId="0E35E2B3" w14:textId="77777777" w:rsidR="000A101A" w:rsidRPr="00E50066" w:rsidRDefault="000A101A" w:rsidP="000A101A">
      <w:pPr>
        <w:pStyle w:val="Heading2"/>
        <w:tabs>
          <w:tab w:val="clear" w:pos="142"/>
          <w:tab w:val="num" w:pos="-142"/>
        </w:tabs>
        <w:ind w:left="595"/>
      </w:pPr>
      <w:r w:rsidRPr="00E50066">
        <w:t xml:space="preserve">You agree that personal information will be collected by us as part of our provision of the </w:t>
      </w:r>
      <w:r w:rsidRPr="00E50066">
        <w:rPr>
          <w:lang w:val="en-AU"/>
        </w:rPr>
        <w:t>T-MDM service</w:t>
      </w:r>
      <w:r w:rsidRPr="00E50066">
        <w:t xml:space="preserve"> to you and:</w:t>
      </w:r>
    </w:p>
    <w:p w14:paraId="4446B2B6" w14:textId="77777777" w:rsidR="000A101A" w:rsidRPr="00E50066" w:rsidRDefault="000A101A" w:rsidP="000A101A">
      <w:pPr>
        <w:pStyle w:val="Heading3"/>
        <w:tabs>
          <w:tab w:val="clear" w:pos="114"/>
          <w:tab w:val="num" w:pos="-28"/>
        </w:tabs>
        <w:ind w:left="1332"/>
      </w:pPr>
      <w:r w:rsidRPr="00E50066">
        <w:t xml:space="preserve">we may use that personal information for the purpose of delivering the </w:t>
      </w:r>
      <w:r w:rsidRPr="00E50066">
        <w:rPr>
          <w:lang w:val="en-AU"/>
        </w:rPr>
        <w:t>T-MDM service</w:t>
      </w:r>
      <w:r w:rsidRPr="00E50066">
        <w:t xml:space="preserve"> to you;</w:t>
      </w:r>
    </w:p>
    <w:p w14:paraId="6742C71B" w14:textId="77777777" w:rsidR="000A101A" w:rsidRPr="00E50066" w:rsidRDefault="000A101A" w:rsidP="000A101A">
      <w:pPr>
        <w:pStyle w:val="Heading3"/>
        <w:tabs>
          <w:tab w:val="clear" w:pos="114"/>
          <w:tab w:val="num" w:pos="-28"/>
        </w:tabs>
        <w:ind w:left="1332"/>
      </w:pPr>
      <w:r w:rsidRPr="00E50066">
        <w:t xml:space="preserve">we may provide your personal information to our subcontractors in order to deliver the </w:t>
      </w:r>
      <w:r w:rsidRPr="00E50066">
        <w:rPr>
          <w:lang w:val="en-AU"/>
        </w:rPr>
        <w:t>T-MDM service</w:t>
      </w:r>
      <w:r w:rsidRPr="00E50066">
        <w:t xml:space="preserve"> to you and those subcontractors may transfer that personal information to their subcontractors and corporate group members in order to provide the </w:t>
      </w:r>
      <w:r w:rsidRPr="00E50066">
        <w:rPr>
          <w:lang w:val="en-AU"/>
        </w:rPr>
        <w:t>T-MDM service</w:t>
      </w:r>
      <w:r w:rsidRPr="00E50066">
        <w:t xml:space="preserve"> to you;</w:t>
      </w:r>
    </w:p>
    <w:p w14:paraId="07DD5298" w14:textId="77777777" w:rsidR="000A101A" w:rsidRPr="00E50066" w:rsidRDefault="000A101A" w:rsidP="000A101A">
      <w:pPr>
        <w:pStyle w:val="Heading3"/>
        <w:tabs>
          <w:tab w:val="clear" w:pos="114"/>
          <w:tab w:val="num" w:pos="-28"/>
        </w:tabs>
        <w:ind w:left="1332"/>
      </w:pPr>
      <w:r w:rsidRPr="00E50066">
        <w:t xml:space="preserve">we may use that personal information communicate with you or ask our subcontractor to communicate with you in relation to the </w:t>
      </w:r>
      <w:r w:rsidRPr="00E50066">
        <w:rPr>
          <w:lang w:val="en-AU"/>
        </w:rPr>
        <w:t>T-MDM service</w:t>
      </w:r>
      <w:r w:rsidRPr="00E50066">
        <w:t>;</w:t>
      </w:r>
    </w:p>
    <w:p w14:paraId="50B64764" w14:textId="77777777" w:rsidR="000A101A" w:rsidRPr="00E50066" w:rsidRDefault="000A101A" w:rsidP="000A101A">
      <w:pPr>
        <w:pStyle w:val="Heading3"/>
        <w:tabs>
          <w:tab w:val="clear" w:pos="114"/>
          <w:tab w:val="num" w:pos="-28"/>
        </w:tabs>
        <w:ind w:left="1332"/>
      </w:pPr>
      <w:r w:rsidRPr="00E50066">
        <w:t>we, and our subcontractors, may use that personal information to ensure that we, and our subcontractors, comply with applicable laws (including export control laws);</w:t>
      </w:r>
    </w:p>
    <w:p w14:paraId="7BDDADAD" w14:textId="77777777" w:rsidR="000A101A" w:rsidRPr="00E50066" w:rsidRDefault="000A101A" w:rsidP="000A101A">
      <w:pPr>
        <w:pStyle w:val="Heading3"/>
        <w:tabs>
          <w:tab w:val="clear" w:pos="114"/>
          <w:tab w:val="num" w:pos="-28"/>
        </w:tabs>
        <w:ind w:left="1332"/>
      </w:pPr>
      <w:r w:rsidRPr="00E50066">
        <w:t>we, and our subcontractors, may use that personal information for research and analysis aimed at improving our products and services as well as the products and services of our subcontractors, however, we will de-personalise any personal information used and aggregate it for use in this research and analysis; and</w:t>
      </w:r>
    </w:p>
    <w:p w14:paraId="025CCAB3" w14:textId="77777777" w:rsidR="000A101A" w:rsidRPr="00E50066" w:rsidRDefault="000A101A" w:rsidP="000A101A">
      <w:pPr>
        <w:pStyle w:val="Heading3"/>
        <w:tabs>
          <w:tab w:val="clear" w:pos="114"/>
          <w:tab w:val="num" w:pos="-28"/>
        </w:tabs>
        <w:ind w:left="1332"/>
      </w:pPr>
      <w:r w:rsidRPr="00E50066">
        <w:t>we may transfer that personal information, and that personal information may also be accessed from, outside Australia including to, and from, countries including India, Ireland, Pakistan, the United Kingdom and the United States of America.</w:t>
      </w:r>
    </w:p>
    <w:p w14:paraId="3CD8EA74" w14:textId="77777777" w:rsidR="000A101A" w:rsidRPr="00EE6AC0" w:rsidRDefault="000A101A" w:rsidP="000A101A">
      <w:pPr>
        <w:pStyle w:val="Heading1"/>
      </w:pPr>
      <w:bookmarkStart w:id="1520" w:name="_Toc340475974"/>
      <w:bookmarkStart w:id="1521" w:name="_Toc477961402"/>
      <w:bookmarkStart w:id="1522" w:name="_Toc3978039"/>
      <w:bookmarkStart w:id="1523" w:name="_Toc11837367"/>
      <w:bookmarkStart w:id="1524" w:name="_Toc11915420"/>
      <w:bookmarkStart w:id="1525" w:name="_Toc15374975"/>
      <w:bookmarkStart w:id="1526" w:name="_Toc44088973"/>
      <w:bookmarkStart w:id="1527" w:name="_Toc77174254"/>
      <w:bookmarkStart w:id="1528" w:name="_Toc256000025"/>
      <w:bookmarkStart w:id="1529" w:name="_Toc256000065"/>
      <w:bookmarkStart w:id="1530" w:name="_Ref147753715"/>
      <w:bookmarkStart w:id="1531" w:name="_Toc177985015"/>
      <w:bookmarkEnd w:id="1310"/>
      <w:bookmarkEnd w:id="1311"/>
      <w:r w:rsidRPr="00EE6AC0">
        <w:t>Bill my Telstra account for Google Play</w:t>
      </w:r>
      <w:bookmarkEnd w:id="1520"/>
      <w:bookmarkEnd w:id="1521"/>
      <w:bookmarkEnd w:id="1522"/>
      <w:bookmarkEnd w:id="1523"/>
      <w:bookmarkEnd w:id="1524"/>
      <w:bookmarkEnd w:id="1525"/>
      <w:bookmarkEnd w:id="1526"/>
      <w:bookmarkEnd w:id="1527"/>
      <w:bookmarkEnd w:id="1528"/>
      <w:bookmarkEnd w:id="1529"/>
      <w:bookmarkEnd w:id="1530"/>
      <w:bookmarkEnd w:id="1531"/>
    </w:p>
    <w:p w14:paraId="68A72B2C" w14:textId="5F1AD483" w:rsidR="000A101A" w:rsidRPr="00892D7C" w:rsidRDefault="000A101A" w:rsidP="000A101A">
      <w:pPr>
        <w:pStyle w:val="Heading2"/>
        <w:ind w:left="709" w:hanging="709"/>
      </w:pPr>
      <w:r w:rsidRPr="00C80A92">
        <w:rPr>
          <w:szCs w:val="23"/>
        </w:rPr>
        <w:t>We may offer eligible customers the ability to pay for digital content purchased through Google Play on your Telstra bill (</w:t>
      </w:r>
      <w:r w:rsidRPr="00C80A92">
        <w:rPr>
          <w:b/>
          <w:szCs w:val="23"/>
        </w:rPr>
        <w:t>“Bill my Telstra account”</w:t>
      </w:r>
      <w:r w:rsidRPr="00C80A92">
        <w:rPr>
          <w:szCs w:val="23"/>
        </w:rPr>
        <w:t>).</w:t>
      </w:r>
    </w:p>
    <w:p w14:paraId="70302F51" w14:textId="77777777" w:rsidR="000A101A" w:rsidRPr="00892D7C" w:rsidRDefault="000A101A" w:rsidP="000A101A">
      <w:pPr>
        <w:pStyle w:val="Heading2"/>
        <w:ind w:left="709" w:hanging="709"/>
      </w:pPr>
      <w:r w:rsidRPr="00C80A92">
        <w:rPr>
          <w:szCs w:val="23"/>
        </w:rPr>
        <w:t xml:space="preserve">We will decide whether or not to give you access to Bill my Telstra account. We will tell you if you are not eligible for Bill my Telstra account. If you are not eligible for Bill my Telstra account, you may be able to purchase digital content through Google Play using other payment methods. </w:t>
      </w:r>
    </w:p>
    <w:p w14:paraId="03942BB1" w14:textId="77777777" w:rsidR="000A101A" w:rsidRPr="00EE6AC0" w:rsidRDefault="000A101A" w:rsidP="000A101A">
      <w:pPr>
        <w:pStyle w:val="Indent1"/>
        <w:ind w:left="595"/>
        <w:rPr>
          <w:i/>
          <w:iCs/>
        </w:rPr>
      </w:pPr>
      <w:bookmarkStart w:id="1532" w:name="_Toc340475975"/>
      <w:bookmarkStart w:id="1533" w:name="_Toc477961403"/>
      <w:bookmarkStart w:id="1534" w:name="_Toc3978040"/>
      <w:bookmarkStart w:id="1535" w:name="_Toc11837368"/>
      <w:bookmarkStart w:id="1536" w:name="_Toc11915421"/>
      <w:bookmarkStart w:id="1537" w:name="_Toc15374976"/>
      <w:r w:rsidRPr="00EE6AC0">
        <w:rPr>
          <w:i/>
          <w:iCs/>
        </w:rPr>
        <w:t>Eligibility</w:t>
      </w:r>
      <w:bookmarkEnd w:id="1532"/>
      <w:bookmarkEnd w:id="1533"/>
      <w:bookmarkEnd w:id="1534"/>
      <w:bookmarkEnd w:id="1535"/>
      <w:bookmarkEnd w:id="1536"/>
      <w:bookmarkEnd w:id="1537"/>
    </w:p>
    <w:p w14:paraId="665CE31D" w14:textId="77777777" w:rsidR="000A101A" w:rsidRPr="00892D7C" w:rsidRDefault="000A101A" w:rsidP="000A101A">
      <w:pPr>
        <w:pStyle w:val="Heading2"/>
        <w:ind w:left="709" w:hanging="709"/>
      </w:pPr>
      <w:r>
        <w:rPr>
          <w:szCs w:val="23"/>
        </w:rPr>
        <w:t>You will need an Android device with an active Telstra post-paid or pre-paid SIM in order to be able to purchase digital content through Google Play using Bill my Telstra account.</w:t>
      </w:r>
    </w:p>
    <w:p w14:paraId="1481CA1F" w14:textId="77777777" w:rsidR="000A101A" w:rsidRPr="00EE6AC0" w:rsidRDefault="000A101A" w:rsidP="000A101A">
      <w:pPr>
        <w:pStyle w:val="Indent1"/>
        <w:ind w:left="595"/>
        <w:rPr>
          <w:i/>
          <w:iCs/>
        </w:rPr>
      </w:pPr>
      <w:bookmarkStart w:id="1538" w:name="_Toc340475976"/>
      <w:bookmarkStart w:id="1539" w:name="_Toc477961404"/>
      <w:bookmarkStart w:id="1540" w:name="_Toc3978041"/>
      <w:bookmarkStart w:id="1541" w:name="_Toc11837369"/>
      <w:bookmarkStart w:id="1542" w:name="_Toc11915422"/>
      <w:bookmarkStart w:id="1543" w:name="_Toc15374977"/>
      <w:r w:rsidRPr="00EE6AC0">
        <w:rPr>
          <w:i/>
          <w:iCs/>
        </w:rPr>
        <w:t>Payment and spend limits</w:t>
      </w:r>
      <w:bookmarkEnd w:id="1538"/>
      <w:bookmarkEnd w:id="1539"/>
      <w:bookmarkEnd w:id="1540"/>
      <w:bookmarkEnd w:id="1541"/>
      <w:bookmarkEnd w:id="1542"/>
      <w:bookmarkEnd w:id="1543"/>
    </w:p>
    <w:p w14:paraId="5233C108" w14:textId="77777777" w:rsidR="000A101A" w:rsidRDefault="000A101A" w:rsidP="000A101A">
      <w:pPr>
        <w:pStyle w:val="Heading2"/>
        <w:ind w:left="709" w:hanging="709"/>
      </w:pPr>
      <w:r>
        <w:rPr>
          <w:szCs w:val="23"/>
        </w:rPr>
        <w:t>We apply a default spend limit of $100 per transaction for the purchase of digital content through Google Play using Bill my Telstra account.  Should you wish to purchase digital content through Google Play at an amount greater than $100 per transaction, you will need to use another payment method.</w:t>
      </w:r>
    </w:p>
    <w:p w14:paraId="26812B78" w14:textId="77777777" w:rsidR="000A101A" w:rsidRPr="00892D7C" w:rsidRDefault="000A101A" w:rsidP="000A101A">
      <w:pPr>
        <w:pStyle w:val="Heading2"/>
        <w:ind w:left="709" w:hanging="709"/>
      </w:pPr>
      <w:r>
        <w:rPr>
          <w:szCs w:val="23"/>
        </w:rPr>
        <w:t xml:space="preserve">We also apply a default spend limit of $100 per month for Telstra post-paid customers and $500 per month for Telstra pre-paid customers using Bill my Telstra account.  </w:t>
      </w:r>
    </w:p>
    <w:p w14:paraId="446D7316" w14:textId="77777777" w:rsidR="000A101A" w:rsidRPr="00892D7C" w:rsidRDefault="000A101A" w:rsidP="000A101A">
      <w:pPr>
        <w:pStyle w:val="Heading2"/>
        <w:ind w:left="709" w:hanging="709"/>
      </w:pPr>
      <w:r>
        <w:rPr>
          <w:szCs w:val="23"/>
        </w:rPr>
        <w:t>If you’re a Telstra post-paid customer and your total spend on digital content through Google Play exceeds $100 in any given month, you will need to use another payment method for subsequent purchases in that month.  We may, but are not obliged to, agree to increase the monthly default spend limit at your request.</w:t>
      </w:r>
    </w:p>
    <w:p w14:paraId="35E4DA53" w14:textId="77777777" w:rsidR="000A101A" w:rsidRPr="00892D7C" w:rsidRDefault="000A101A" w:rsidP="000A101A">
      <w:pPr>
        <w:pStyle w:val="Heading2"/>
        <w:ind w:left="709" w:hanging="709"/>
      </w:pPr>
      <w:r>
        <w:rPr>
          <w:szCs w:val="23"/>
        </w:rPr>
        <w:t xml:space="preserve">If you’re a Telstra pre-paid customer and your total spend on digital content through Google Play exceeds $500 in any given month you will need to use another payment method for subsequent purchases that month.  </w:t>
      </w:r>
    </w:p>
    <w:p w14:paraId="279878FF" w14:textId="77777777" w:rsidR="000A101A" w:rsidRPr="00892D7C" w:rsidRDefault="000A101A" w:rsidP="000A101A">
      <w:pPr>
        <w:pStyle w:val="Heading2"/>
        <w:ind w:left="709" w:hanging="709"/>
      </w:pPr>
      <w:r w:rsidRPr="00892D7C">
        <w:rPr>
          <w:szCs w:val="23"/>
        </w:rPr>
        <w:t xml:space="preserve">When you purchase digital content through Google Play, the price of the digital content will be set by either the merchant of record for that digital content in Google Play or the developer of that digital content. We are not responsible for setting the price of any digital content in Google Play. </w:t>
      </w:r>
    </w:p>
    <w:p w14:paraId="1F66961F" w14:textId="77777777" w:rsidR="000A101A" w:rsidRPr="00892D7C" w:rsidRDefault="000A101A" w:rsidP="000A101A">
      <w:pPr>
        <w:pStyle w:val="Heading2"/>
        <w:ind w:left="709" w:hanging="709"/>
      </w:pPr>
      <w:r w:rsidRPr="00892D7C">
        <w:rPr>
          <w:szCs w:val="23"/>
        </w:rPr>
        <w:t xml:space="preserve"> We will pay the merchant of record on your behalf and charge you the price for the digital content after it has been provided to you. There may be some cases where the charges are debited from your account before the digital content is delivered to your device.</w:t>
      </w:r>
      <w:r w:rsidRPr="00892D7C">
        <w:rPr>
          <w:sz w:val="21"/>
          <w:szCs w:val="21"/>
        </w:rPr>
        <w:t xml:space="preserve"> </w:t>
      </w:r>
    </w:p>
    <w:p w14:paraId="3D99E1AD" w14:textId="289C6FA6" w:rsidR="000A101A" w:rsidRPr="00892D7C" w:rsidRDefault="00FC52F5" w:rsidP="000A101A">
      <w:pPr>
        <w:pStyle w:val="Heading2"/>
        <w:ind w:left="709" w:hanging="709"/>
      </w:pPr>
      <w:r w:rsidRPr="00FC52F5">
        <w:rPr>
          <w:szCs w:val="23"/>
        </w:rPr>
        <w:t>Subject to the Australian Consumer Law provisions in the General Terms of Our Customer Terms</w:t>
      </w:r>
      <w:r>
        <w:rPr>
          <w:szCs w:val="23"/>
          <w:lang w:val="en-AU"/>
        </w:rPr>
        <w:t>,</w:t>
      </w:r>
      <w:r w:rsidRPr="00FC52F5">
        <w:rPr>
          <w:szCs w:val="23"/>
        </w:rPr>
        <w:t xml:space="preserve"> </w:t>
      </w:r>
      <w:r>
        <w:rPr>
          <w:szCs w:val="23"/>
          <w:lang w:val="en-AU"/>
        </w:rPr>
        <w:t>w</w:t>
      </w:r>
      <w:r w:rsidR="000A101A" w:rsidRPr="00892D7C">
        <w:rPr>
          <w:szCs w:val="23"/>
        </w:rPr>
        <w:t xml:space="preserve">e will take reasonable steps to make Bill my Telstra Account available to you at all times, but we cannot guarantee that we will provide Bill my Telstra account to you in a timely, continuous or fault-free manner. </w:t>
      </w:r>
    </w:p>
    <w:p w14:paraId="53738F73" w14:textId="77777777" w:rsidR="000A101A" w:rsidRPr="00892D7C" w:rsidRDefault="000A101A" w:rsidP="000A101A">
      <w:pPr>
        <w:pStyle w:val="Heading2"/>
        <w:ind w:left="709" w:hanging="709"/>
      </w:pPr>
      <w:r w:rsidRPr="00892D7C">
        <w:rPr>
          <w:szCs w:val="23"/>
        </w:rPr>
        <w:t xml:space="preserve">You must let us know of any errors or disputed charges billed to you using Bill my Telstra account. We may, but are not obliged to, agree not to recover such charges from you. If we do, we may adjust the debits and credits relating to those charges on your Telstra account. If the charges relate to the purchase of any digital content by you, you agree that where we refund the digital content charges to you that you may no longer be able to access that digital content on your Handset. </w:t>
      </w:r>
    </w:p>
    <w:p w14:paraId="1353144F" w14:textId="77777777" w:rsidR="000A101A" w:rsidRPr="00EE6AC0" w:rsidRDefault="000A101A" w:rsidP="000A101A">
      <w:pPr>
        <w:pStyle w:val="Indent1"/>
        <w:ind w:left="595"/>
        <w:rPr>
          <w:i/>
          <w:iCs/>
        </w:rPr>
      </w:pPr>
      <w:bookmarkStart w:id="1544" w:name="_Toc340475977"/>
      <w:bookmarkStart w:id="1545" w:name="_Toc477961405"/>
      <w:bookmarkStart w:id="1546" w:name="_Toc3978042"/>
      <w:bookmarkStart w:id="1547" w:name="_Toc11837370"/>
      <w:bookmarkStart w:id="1548" w:name="_Toc11915423"/>
      <w:bookmarkStart w:id="1549" w:name="_Toc15374978"/>
      <w:r w:rsidRPr="00EE6AC0">
        <w:rPr>
          <w:i/>
          <w:iCs/>
        </w:rPr>
        <w:t>Digital content</w:t>
      </w:r>
      <w:bookmarkEnd w:id="1544"/>
      <w:bookmarkEnd w:id="1545"/>
      <w:bookmarkEnd w:id="1546"/>
      <w:bookmarkEnd w:id="1547"/>
      <w:bookmarkEnd w:id="1548"/>
      <w:bookmarkEnd w:id="1549"/>
    </w:p>
    <w:p w14:paraId="753ED2E4" w14:textId="77777777" w:rsidR="000A101A" w:rsidRPr="00892D7C" w:rsidRDefault="000A101A" w:rsidP="000A101A">
      <w:pPr>
        <w:pStyle w:val="Heading2"/>
        <w:ind w:left="709" w:hanging="709"/>
      </w:pPr>
      <w:r w:rsidRPr="00892D7C">
        <w:rPr>
          <w:szCs w:val="23"/>
        </w:rPr>
        <w:t xml:space="preserve">We are not responsible for any digital content bought by you through Google Play using Bill my Telstra account. We do not promise the accuracy, suitability or quality, of such digital content from third party providers. </w:t>
      </w:r>
    </w:p>
    <w:p w14:paraId="062D7DE0" w14:textId="77777777" w:rsidR="000A101A" w:rsidRPr="00892D7C" w:rsidRDefault="000A101A" w:rsidP="000A101A">
      <w:pPr>
        <w:pStyle w:val="Heading2"/>
        <w:ind w:left="709" w:hanging="709"/>
      </w:pPr>
      <w:r w:rsidRPr="00892D7C">
        <w:rPr>
          <w:szCs w:val="23"/>
        </w:rPr>
        <w:t xml:space="preserve">Your use of any digital content purchased using Bill my Telstra account is covered by any terms imposed and communicated to you by the merchant of record for that application in Google Play or the developer of that application. </w:t>
      </w:r>
    </w:p>
    <w:p w14:paraId="1A42B665" w14:textId="77777777" w:rsidR="000A101A" w:rsidRPr="00892D7C" w:rsidRDefault="000A101A" w:rsidP="000A101A">
      <w:pPr>
        <w:pStyle w:val="Heading2"/>
        <w:ind w:left="709" w:hanging="709"/>
      </w:pPr>
      <w:bookmarkStart w:id="1550" w:name="_Ref532811093"/>
      <w:r w:rsidRPr="00892D7C">
        <w:rPr>
          <w:szCs w:val="23"/>
        </w:rPr>
        <w:t>We will take reasonable steps to deliver digital content bought by you through Google Play using Bill my Telstra account. However, we cannot promise that we will deliver digital content in a timely, continuous or fault-free manner.</w:t>
      </w:r>
      <w:bookmarkEnd w:id="1550"/>
      <w:r w:rsidRPr="00892D7C">
        <w:rPr>
          <w:szCs w:val="23"/>
        </w:rPr>
        <w:t xml:space="preserve"> </w:t>
      </w:r>
    </w:p>
    <w:p w14:paraId="0C5C0721" w14:textId="77777777" w:rsidR="000A101A" w:rsidRPr="00EE6AC0" w:rsidRDefault="000A101A" w:rsidP="000A101A">
      <w:pPr>
        <w:pStyle w:val="Indent1"/>
        <w:ind w:left="595"/>
        <w:rPr>
          <w:i/>
          <w:iCs/>
        </w:rPr>
      </w:pPr>
      <w:bookmarkStart w:id="1551" w:name="_Toc340475978"/>
      <w:bookmarkStart w:id="1552" w:name="_Toc477961406"/>
      <w:bookmarkStart w:id="1553" w:name="_Toc3978043"/>
      <w:bookmarkStart w:id="1554" w:name="_Toc11837371"/>
      <w:bookmarkStart w:id="1555" w:name="_Toc11915424"/>
      <w:bookmarkStart w:id="1556" w:name="_Toc15374979"/>
      <w:r w:rsidRPr="00EE6AC0">
        <w:rPr>
          <w:i/>
          <w:iCs/>
        </w:rPr>
        <w:t>Privacy</w:t>
      </w:r>
      <w:bookmarkEnd w:id="1551"/>
      <w:bookmarkEnd w:id="1552"/>
      <w:bookmarkEnd w:id="1553"/>
      <w:bookmarkEnd w:id="1554"/>
      <w:bookmarkEnd w:id="1555"/>
      <w:bookmarkEnd w:id="1556"/>
      <w:r w:rsidRPr="00EE6AC0">
        <w:rPr>
          <w:i/>
          <w:iCs/>
        </w:rPr>
        <w:t xml:space="preserve"> </w:t>
      </w:r>
    </w:p>
    <w:p w14:paraId="418A2693" w14:textId="5DB139E6" w:rsidR="000A101A" w:rsidRPr="00892D7C" w:rsidRDefault="000A101A" w:rsidP="000A101A">
      <w:pPr>
        <w:pStyle w:val="Heading2"/>
        <w:ind w:left="709" w:hanging="709"/>
      </w:pPr>
      <w:r w:rsidRPr="00892D7C">
        <w:rPr>
          <w:szCs w:val="23"/>
        </w:rPr>
        <w:t xml:space="preserve"> We may use and disclose personal information about you in accordance with our “Protecting Your Privacy” statement, including for any purposes necessary to provide you with Bill my Telstra account. A copy of this statement can be obtained at </w:t>
      </w:r>
      <w:hyperlink r:id="rId73" w:history="1">
        <w:r w:rsidRPr="00892D7C">
          <w:rPr>
            <w:rStyle w:val="Hyperlink"/>
            <w:b/>
            <w:szCs w:val="23"/>
          </w:rPr>
          <w:t>http://www.telstra.com.au/privacy/index.htm</w:t>
        </w:r>
      </w:hyperlink>
      <w:r w:rsidRPr="00892D7C">
        <w:rPr>
          <w:szCs w:val="23"/>
        </w:rPr>
        <w:t xml:space="preserve">. </w:t>
      </w:r>
    </w:p>
    <w:p w14:paraId="6BF6A7F9" w14:textId="77777777" w:rsidR="000A101A" w:rsidRPr="00892D7C" w:rsidRDefault="000A101A" w:rsidP="000A101A">
      <w:pPr>
        <w:pStyle w:val="Heading2"/>
        <w:ind w:left="709" w:hanging="709"/>
      </w:pPr>
      <w:r w:rsidRPr="00892D7C">
        <w:rPr>
          <w:szCs w:val="23"/>
        </w:rPr>
        <w:t xml:space="preserve"> When you use Bill my Telstra account, your personal information will be disclosed to us (including our employees, contractors and agents) and to the merchant of record for Google Play to provide you with digital content purchased through Google Play. </w:t>
      </w:r>
    </w:p>
    <w:p w14:paraId="7096DBBD" w14:textId="77777777" w:rsidR="000A101A" w:rsidRPr="00EE6AC0" w:rsidRDefault="000A101A" w:rsidP="000A101A">
      <w:pPr>
        <w:pStyle w:val="Indent1"/>
        <w:ind w:left="595"/>
        <w:rPr>
          <w:i/>
          <w:iCs/>
        </w:rPr>
      </w:pPr>
      <w:bookmarkStart w:id="1557" w:name="_Toc340475979"/>
      <w:bookmarkStart w:id="1558" w:name="_Toc477961407"/>
      <w:bookmarkStart w:id="1559" w:name="_Toc3978044"/>
      <w:bookmarkStart w:id="1560" w:name="_Toc11837372"/>
      <w:bookmarkStart w:id="1561" w:name="_Toc11915425"/>
      <w:bookmarkStart w:id="1562" w:name="_Toc15374980"/>
      <w:r w:rsidRPr="00EE6AC0">
        <w:rPr>
          <w:i/>
          <w:iCs/>
        </w:rPr>
        <w:t>Complaints and refunds</w:t>
      </w:r>
      <w:bookmarkEnd w:id="1557"/>
      <w:bookmarkEnd w:id="1558"/>
      <w:bookmarkEnd w:id="1559"/>
      <w:bookmarkEnd w:id="1560"/>
      <w:bookmarkEnd w:id="1561"/>
      <w:bookmarkEnd w:id="1562"/>
    </w:p>
    <w:p w14:paraId="6678CB3B" w14:textId="7161AD48" w:rsidR="000A101A" w:rsidRPr="00892D7C" w:rsidRDefault="000A101A" w:rsidP="000A101A">
      <w:pPr>
        <w:pStyle w:val="Heading2"/>
        <w:ind w:left="709" w:hanging="709"/>
      </w:pPr>
      <w:r w:rsidRPr="00892D7C">
        <w:rPr>
          <w:szCs w:val="23"/>
        </w:rPr>
        <w:t xml:space="preserve">If you have any complaints about any digital content, or want to apply for a refund, you must contact the merchant of record for that application in Google Play or the developer of that application. This is in addition to any rights you may have against us under any applicable law. Google Play’s refund policy can be found at </w:t>
      </w:r>
      <w:hyperlink r:id="rId74" w:history="1">
        <w:r w:rsidRPr="00892D7C">
          <w:rPr>
            <w:rStyle w:val="Hyperlink"/>
            <w:b/>
            <w:szCs w:val="23"/>
          </w:rPr>
          <w:t>https://support.google.com/googleplay/</w:t>
        </w:r>
      </w:hyperlink>
      <w:r w:rsidRPr="00892D7C">
        <w:rPr>
          <w:szCs w:val="23"/>
        </w:rPr>
        <w:t>.</w:t>
      </w:r>
      <w:r w:rsidRPr="00892D7C">
        <w:rPr>
          <w:b/>
          <w:szCs w:val="23"/>
        </w:rPr>
        <w:t xml:space="preserve">  </w:t>
      </w:r>
    </w:p>
    <w:p w14:paraId="43199417" w14:textId="77777777" w:rsidR="000A101A" w:rsidRPr="00892D7C" w:rsidRDefault="000A101A" w:rsidP="000A101A">
      <w:pPr>
        <w:pStyle w:val="Heading2"/>
        <w:ind w:left="709" w:hanging="709"/>
      </w:pPr>
      <w:r w:rsidRPr="00892D7C">
        <w:rPr>
          <w:szCs w:val="23"/>
        </w:rPr>
        <w:t xml:space="preserve">You can contact us if you have any complaints or enquiries about the charges for any digital content purchased by you using Bill my Telstra Account.  </w:t>
      </w:r>
    </w:p>
    <w:p w14:paraId="47530149" w14:textId="77777777" w:rsidR="000A101A" w:rsidRPr="00892D7C" w:rsidRDefault="000A101A" w:rsidP="000A101A">
      <w:pPr>
        <w:pStyle w:val="Heading2"/>
        <w:ind w:left="709" w:hanging="709"/>
      </w:pPr>
      <w:r w:rsidRPr="00892D7C">
        <w:rPr>
          <w:szCs w:val="23"/>
        </w:rPr>
        <w:t xml:space="preserve"> Any refunds of amounts paid by you to purchase digital content using Bill my Telstra account must be agreed between us and the merchant of record for that digital content in Google Play. Where we refund the purchase price of the digital content to you or provide you with a credit for this amount, we will take reasonable steps to process the refund or credit promptly but we cannot guarantee that we will do so in a timely manner.</w:t>
      </w:r>
    </w:p>
    <w:p w14:paraId="56651992" w14:textId="77777777" w:rsidR="000A101A" w:rsidRPr="00EE6AC0" w:rsidRDefault="000A101A" w:rsidP="000A101A">
      <w:pPr>
        <w:pStyle w:val="Indent1"/>
        <w:ind w:left="595"/>
        <w:rPr>
          <w:i/>
          <w:iCs/>
        </w:rPr>
      </w:pPr>
      <w:bookmarkStart w:id="1563" w:name="_Toc340475980"/>
      <w:bookmarkStart w:id="1564" w:name="_Toc477961408"/>
      <w:bookmarkStart w:id="1565" w:name="_Toc3978045"/>
      <w:bookmarkStart w:id="1566" w:name="_Toc11837373"/>
      <w:bookmarkStart w:id="1567" w:name="_Toc11915426"/>
      <w:bookmarkStart w:id="1568" w:name="_Toc15374981"/>
      <w:r w:rsidRPr="00EE6AC0">
        <w:rPr>
          <w:i/>
          <w:iCs/>
        </w:rPr>
        <w:t>General</w:t>
      </w:r>
      <w:bookmarkEnd w:id="1563"/>
      <w:bookmarkEnd w:id="1564"/>
      <w:bookmarkEnd w:id="1565"/>
      <w:bookmarkEnd w:id="1566"/>
      <w:bookmarkEnd w:id="1567"/>
      <w:bookmarkEnd w:id="1568"/>
      <w:r w:rsidRPr="00EE6AC0">
        <w:rPr>
          <w:i/>
          <w:iCs/>
        </w:rPr>
        <w:t xml:space="preserve"> </w:t>
      </w:r>
    </w:p>
    <w:p w14:paraId="7F92DDE3" w14:textId="256A8FD3" w:rsidR="000A101A" w:rsidRPr="00892D7C" w:rsidRDefault="000A101A" w:rsidP="000A101A">
      <w:pPr>
        <w:pStyle w:val="Heading2"/>
        <w:ind w:left="709" w:hanging="709"/>
      </w:pPr>
      <w:r w:rsidRPr="00892D7C">
        <w:rPr>
          <w:szCs w:val="23"/>
        </w:rPr>
        <w:t xml:space="preserve">You acknowledge and agree that we may cease to provide Bill my Telstra account if our agreements with Google Ireland Limited or with any merchant of record for Google Play end. We will try to provide you as much notice as possible before we cease providing Bill my Telstra account but cannot guarantee that we will be able to provide any prior notice of the cessation of such services. </w:t>
      </w:r>
    </w:p>
    <w:p w14:paraId="4057443A" w14:textId="2D283492" w:rsidR="000A101A" w:rsidRPr="00402382" w:rsidRDefault="000A101A" w:rsidP="000A101A">
      <w:pPr>
        <w:pStyle w:val="Heading2"/>
        <w:ind w:left="709" w:hanging="709"/>
      </w:pPr>
      <w:r w:rsidRPr="00892D7C">
        <w:rPr>
          <w:szCs w:val="23"/>
        </w:rPr>
        <w:t xml:space="preserve">You must use your device, our services and our networks in accordance with our Acceptable Use Policy available </w:t>
      </w:r>
      <w:hyperlink r:id="rId75" w:history="1">
        <w:r w:rsidRPr="00892D7C">
          <w:rPr>
            <w:rStyle w:val="Hyperlink"/>
            <w:b/>
            <w:szCs w:val="23"/>
          </w:rPr>
          <w:t>www.telstra.com</w:t>
        </w:r>
      </w:hyperlink>
      <w:r w:rsidRPr="00892D7C">
        <w:rPr>
          <w:szCs w:val="23"/>
          <w:u w:val="single"/>
        </w:rPr>
        <w:t>.</w:t>
      </w:r>
      <w:r w:rsidRPr="00892D7C">
        <w:rPr>
          <w:szCs w:val="23"/>
        </w:rP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sidRPr="00892D7C">
        <w:rPr>
          <w:sz w:val="18"/>
          <w:szCs w:val="18"/>
        </w:rPr>
        <w:t xml:space="preserve">to see these terms –business and government customers </w:t>
      </w:r>
      <w:r w:rsidRPr="00892D7C">
        <w:rPr>
          <w:sz w:val="18"/>
          <w:szCs w:val="18"/>
          <w:u w:val="single"/>
        </w:rPr>
        <w:t>click here</w:t>
      </w:r>
      <w:r w:rsidRPr="00892D7C">
        <w:rPr>
          <w:szCs w:val="23"/>
        </w:rPr>
        <w:t>). We will tell you before this happens.</w:t>
      </w:r>
    </w:p>
    <w:p w14:paraId="6EE13B29" w14:textId="77777777" w:rsidR="000A101A" w:rsidRDefault="000A101A" w:rsidP="000A101A">
      <w:pPr>
        <w:pStyle w:val="Heading1"/>
      </w:pPr>
      <w:bookmarkStart w:id="1569" w:name="_Toc477961409"/>
      <w:bookmarkStart w:id="1570" w:name="_Toc3978046"/>
      <w:bookmarkStart w:id="1571" w:name="_Toc11837374"/>
      <w:bookmarkStart w:id="1572" w:name="_Toc11915427"/>
      <w:bookmarkStart w:id="1573" w:name="_Toc15374982"/>
      <w:bookmarkStart w:id="1574" w:name="_Toc44088974"/>
      <w:bookmarkStart w:id="1575" w:name="_Toc77174255"/>
      <w:bookmarkStart w:id="1576" w:name="_Toc256000026"/>
      <w:bookmarkStart w:id="1577" w:name="_Toc256000066"/>
      <w:bookmarkStart w:id="1578" w:name="_Toc177985016"/>
      <w:r>
        <w:t>Smart Controls</w:t>
      </w:r>
      <w:bookmarkEnd w:id="1569"/>
      <w:bookmarkEnd w:id="1570"/>
      <w:bookmarkEnd w:id="1571"/>
      <w:bookmarkEnd w:id="1572"/>
      <w:bookmarkEnd w:id="1573"/>
      <w:bookmarkEnd w:id="1574"/>
      <w:bookmarkEnd w:id="1575"/>
      <w:bookmarkEnd w:id="1576"/>
      <w:bookmarkEnd w:id="1577"/>
      <w:bookmarkEnd w:id="1578"/>
    </w:p>
    <w:p w14:paraId="51A788C8" w14:textId="0BE4605B" w:rsidR="000A101A" w:rsidRDefault="000A101A" w:rsidP="000A101A">
      <w:pPr>
        <w:pStyle w:val="Heading2"/>
        <w:widowControl w:val="0"/>
        <w:tabs>
          <w:tab w:val="clear" w:pos="142"/>
          <w:tab w:val="num" w:pos="0"/>
          <w:tab w:val="num" w:pos="737"/>
          <w:tab w:val="num" w:pos="851"/>
        </w:tabs>
        <w:ind w:left="737"/>
      </w:pPr>
      <w:r>
        <w:t xml:space="preserve">Smart Controls allows customers to place mobile internet browsing and voice call, SMS and MMS restrictions on Telstra mobile services on their account, or on other Telstra mobile services that are not on their account where the end user has consented to such restrictions being imposed. For mobile voice call, SMS and MMS restrictions terms – see Part F </w:t>
      </w:r>
      <w:r>
        <w:rPr>
          <w:b/>
        </w:rPr>
        <w:t>Managing Calls of the Telstra Mobiles</w:t>
      </w:r>
      <w:r>
        <w:t xml:space="preserve"> section </w:t>
      </w:r>
      <w:hyperlink r:id="rId76" w:history="1">
        <w:r w:rsidRPr="001168A6">
          <w:rPr>
            <w:rStyle w:val="Hyperlink"/>
          </w:rPr>
          <w:t>click here</w:t>
        </w:r>
      </w:hyperlink>
      <w:r>
        <w:t>.</w:t>
      </w:r>
    </w:p>
    <w:p w14:paraId="23374849" w14:textId="77777777" w:rsidR="000A101A" w:rsidRDefault="000A101A" w:rsidP="000A101A">
      <w:pPr>
        <w:pStyle w:val="Heading2"/>
        <w:widowControl w:val="0"/>
        <w:tabs>
          <w:tab w:val="clear" w:pos="142"/>
          <w:tab w:val="num" w:pos="0"/>
          <w:tab w:val="num" w:pos="737"/>
          <w:tab w:val="num" w:pos="851"/>
        </w:tabs>
        <w:ind w:left="737"/>
      </w:pPr>
      <w:r>
        <w:t xml:space="preserve">Terms for mobile internet browsing restrictions are contained in this Part G. </w:t>
      </w:r>
    </w:p>
    <w:p w14:paraId="1ADCD404" w14:textId="77777777" w:rsidR="000A101A" w:rsidRDefault="000A101A" w:rsidP="000A101A">
      <w:pPr>
        <w:pStyle w:val="Heading2"/>
        <w:widowControl w:val="0"/>
        <w:numPr>
          <w:ilvl w:val="0"/>
          <w:numId w:val="0"/>
        </w:numPr>
        <w:tabs>
          <w:tab w:val="left" w:pos="720"/>
        </w:tabs>
        <w:rPr>
          <w:b/>
        </w:rPr>
      </w:pPr>
      <w:r>
        <w:rPr>
          <w:b/>
        </w:rPr>
        <w:t>Eligibility</w:t>
      </w:r>
    </w:p>
    <w:p w14:paraId="24BE5979" w14:textId="77777777" w:rsidR="000A101A" w:rsidRDefault="000A101A" w:rsidP="000A101A">
      <w:pPr>
        <w:pStyle w:val="Heading2"/>
        <w:widowControl w:val="0"/>
        <w:tabs>
          <w:tab w:val="clear" w:pos="142"/>
          <w:tab w:val="num" w:pos="0"/>
          <w:tab w:val="num" w:pos="737"/>
          <w:tab w:val="num" w:pos="851"/>
        </w:tabs>
        <w:ind w:left="737"/>
      </w:pPr>
      <w:r>
        <w:t>If you have a 13 digit account number, and have registered for My Account, you are eligible to purchase Smart Controls for:</w:t>
      </w:r>
    </w:p>
    <w:p w14:paraId="357B3D64" w14:textId="77777777" w:rsidR="000A101A" w:rsidRDefault="000A101A" w:rsidP="000A101A">
      <w:pPr>
        <w:pStyle w:val="Heading3"/>
        <w:ind w:left="1474"/>
      </w:pPr>
      <w:r>
        <w:t xml:space="preserve"> any mobile service on your account; and </w:t>
      </w:r>
    </w:p>
    <w:p w14:paraId="53EEF547" w14:textId="77777777" w:rsidR="000A101A" w:rsidRDefault="000A101A" w:rsidP="000A101A">
      <w:pPr>
        <w:pStyle w:val="Heading3"/>
        <w:ind w:left="1474"/>
      </w:pPr>
      <w:r>
        <w:t xml:space="preserve">any mobile service that is not on your account with the consent of the user of that mobile service.  </w:t>
      </w:r>
    </w:p>
    <w:p w14:paraId="1144775E" w14:textId="77777777" w:rsidR="000A101A" w:rsidRDefault="000A101A" w:rsidP="000A101A">
      <w:pPr>
        <w:pStyle w:val="Heading2"/>
        <w:widowControl w:val="0"/>
        <w:tabs>
          <w:tab w:val="clear" w:pos="142"/>
          <w:tab w:val="num" w:pos="0"/>
          <w:tab w:val="num" w:pos="737"/>
          <w:tab w:val="num" w:pos="851"/>
        </w:tabs>
        <w:ind w:left="737"/>
      </w:pPr>
      <w:r>
        <w:t xml:space="preserve">In order to obtain the user’s consent in respect of a mobile service that is not on your account, we will send an SMS or an email (where the device is not capable of receiving SMS and you have provided your email address) to the user of that device. The user must accept the request by reply SMS or via the authentication link provided in our email, and the device must be accessing the email and the link via the Telstra Mobile Network, in order for the user’s consent to be accepted. </w:t>
      </w:r>
    </w:p>
    <w:p w14:paraId="0AA40B12" w14:textId="77777777" w:rsidR="000A101A" w:rsidRPr="00BE1378" w:rsidRDefault="000A101A" w:rsidP="000A101A">
      <w:pPr>
        <w:pStyle w:val="Heading2"/>
        <w:numPr>
          <w:ilvl w:val="0"/>
          <w:numId w:val="0"/>
        </w:numPr>
        <w:tabs>
          <w:tab w:val="num" w:pos="851"/>
        </w:tabs>
        <w:rPr>
          <w:b/>
        </w:rPr>
      </w:pPr>
      <w:r>
        <w:rPr>
          <w:b/>
        </w:rPr>
        <w:t>Cancellation</w:t>
      </w:r>
    </w:p>
    <w:p w14:paraId="524974AD" w14:textId="77777777" w:rsidR="000A101A" w:rsidRDefault="000A101A" w:rsidP="000A101A">
      <w:pPr>
        <w:pStyle w:val="Heading2"/>
        <w:widowControl w:val="0"/>
        <w:tabs>
          <w:tab w:val="clear" w:pos="142"/>
          <w:tab w:val="num" w:pos="0"/>
          <w:tab w:val="num" w:pos="737"/>
          <w:tab w:val="num" w:pos="851"/>
        </w:tabs>
        <w:ind w:left="737"/>
      </w:pPr>
      <w:r>
        <w:t>You can cancel Smart Controls for any of your mobile services, at any time. Charges for that month will be pro-rated.</w:t>
      </w:r>
    </w:p>
    <w:p w14:paraId="670DE118" w14:textId="77777777" w:rsidR="000A101A" w:rsidRDefault="000A101A" w:rsidP="000A101A">
      <w:pPr>
        <w:pStyle w:val="Heading2"/>
        <w:tabs>
          <w:tab w:val="clear" w:pos="142"/>
          <w:tab w:val="num" w:pos="0"/>
        </w:tabs>
        <w:ind w:left="737"/>
      </w:pPr>
      <w:r>
        <w:t>The user of a mobile service that is not on your account may withdraw their consent for Smart Controls at any time in which case we will cancel Smart Controls for that mobile service. We will notify you by SMS if this occurs.  Charges for that service for that month will be pro-rated.</w:t>
      </w:r>
    </w:p>
    <w:p w14:paraId="1A81442A" w14:textId="77777777" w:rsidR="000A101A" w:rsidRDefault="000A101A" w:rsidP="000A101A">
      <w:pPr>
        <w:pStyle w:val="Heading2"/>
        <w:numPr>
          <w:ilvl w:val="0"/>
          <w:numId w:val="0"/>
        </w:numPr>
        <w:tabs>
          <w:tab w:val="left" w:pos="720"/>
        </w:tabs>
        <w:ind w:left="879" w:hanging="737"/>
        <w:rPr>
          <w:b/>
        </w:rPr>
      </w:pPr>
      <w:r>
        <w:rPr>
          <w:b/>
        </w:rPr>
        <w:t>Setting up Smart Controls restrictions</w:t>
      </w:r>
    </w:p>
    <w:p w14:paraId="6C20CF0E" w14:textId="77777777" w:rsidR="000A101A" w:rsidRDefault="000A101A" w:rsidP="000A101A">
      <w:pPr>
        <w:pStyle w:val="Heading2"/>
        <w:tabs>
          <w:tab w:val="clear" w:pos="142"/>
          <w:tab w:val="num" w:pos="0"/>
          <w:tab w:val="num" w:pos="851"/>
        </w:tabs>
        <w:ind w:left="737"/>
      </w:pPr>
      <w:r>
        <w:t>You can via My Account:</w:t>
      </w:r>
    </w:p>
    <w:p w14:paraId="41B43715" w14:textId="77777777" w:rsidR="000A101A" w:rsidRDefault="000A101A" w:rsidP="000A101A">
      <w:pPr>
        <w:pStyle w:val="Heading3"/>
        <w:ind w:left="1474"/>
      </w:pPr>
      <w:r>
        <w:t xml:space="preserve">purchase and apply Smart Controls for Telstra mobile services on your account; and </w:t>
      </w:r>
    </w:p>
    <w:p w14:paraId="39B20928" w14:textId="77777777" w:rsidR="000A101A" w:rsidRDefault="000A101A" w:rsidP="000A101A">
      <w:pPr>
        <w:pStyle w:val="Heading3"/>
        <w:ind w:left="1474"/>
      </w:pPr>
      <w:r>
        <w:t xml:space="preserve">request consent to purchase and apply Smart Controls to Telstra mobile services which are not on your account. </w:t>
      </w:r>
    </w:p>
    <w:p w14:paraId="7E1605EA" w14:textId="77777777" w:rsidR="000A101A" w:rsidRDefault="000A101A" w:rsidP="000A101A">
      <w:pPr>
        <w:pStyle w:val="Heading2"/>
        <w:widowControl w:val="0"/>
        <w:tabs>
          <w:tab w:val="clear" w:pos="142"/>
          <w:tab w:val="num" w:pos="0"/>
          <w:tab w:val="num" w:pos="737"/>
          <w:tab w:val="num" w:pos="851"/>
        </w:tabs>
        <w:ind w:left="737"/>
      </w:pPr>
      <w:r>
        <w:t>Once Smart Controls has been purchased, when the mobile service is accessing the mobile internet via the Telstra Mobile Network you can choose to restrict mobile internet access:</w:t>
      </w:r>
    </w:p>
    <w:p w14:paraId="2DEDDFAA" w14:textId="77777777" w:rsidR="000A101A" w:rsidRDefault="000A101A" w:rsidP="000A101A">
      <w:pPr>
        <w:pStyle w:val="Heading3"/>
      </w:pPr>
      <w:r>
        <w:t>to specific URL/IP addresses;</w:t>
      </w:r>
    </w:p>
    <w:p w14:paraId="19AA47C4" w14:textId="77777777" w:rsidR="000A101A" w:rsidRDefault="000A101A" w:rsidP="000A101A">
      <w:pPr>
        <w:pStyle w:val="Heading3"/>
      </w:pPr>
      <w:r>
        <w:t>to all internet sites except for those URL/IP addresses you nominate as suitable;</w:t>
      </w:r>
    </w:p>
    <w:p w14:paraId="348FD6DD" w14:textId="77777777" w:rsidR="000A101A" w:rsidRDefault="000A101A" w:rsidP="000A101A">
      <w:pPr>
        <w:pStyle w:val="Heading3"/>
      </w:pPr>
      <w:r>
        <w:t>to recommended preset internet content categories; and</w:t>
      </w:r>
    </w:p>
    <w:p w14:paraId="0D3299A8" w14:textId="77777777" w:rsidR="000A101A" w:rsidRDefault="000A101A" w:rsidP="000A101A">
      <w:pPr>
        <w:pStyle w:val="Heading3"/>
      </w:pPr>
      <w:r>
        <w:t xml:space="preserve">at nominated times and on certain days of the week. </w:t>
      </w:r>
    </w:p>
    <w:p w14:paraId="693D6C70" w14:textId="14740342" w:rsidR="000A101A" w:rsidRDefault="00FC52F5" w:rsidP="000A101A">
      <w:pPr>
        <w:pStyle w:val="Heading2"/>
        <w:widowControl w:val="0"/>
        <w:tabs>
          <w:tab w:val="clear" w:pos="142"/>
          <w:tab w:val="num" w:pos="0"/>
          <w:tab w:val="num" w:pos="737"/>
          <w:tab w:val="num" w:pos="851"/>
        </w:tabs>
        <w:ind w:left="737"/>
      </w:pPr>
      <w:r w:rsidRPr="00FC52F5">
        <w:t>Subject to the Australian Consumer Law provisions in the General Terms of Our Customer Terms</w:t>
      </w:r>
      <w:r>
        <w:rPr>
          <w:lang w:val="en-AU"/>
        </w:rPr>
        <w:t>,</w:t>
      </w:r>
      <w:r w:rsidRPr="00FC52F5">
        <w:t xml:space="preserve"> </w:t>
      </w:r>
      <w:r>
        <w:rPr>
          <w:lang w:val="en-AU"/>
        </w:rPr>
        <w:t>w</w:t>
      </w:r>
      <w:r w:rsidR="000A101A">
        <w:t>hile we take care in filtering content based on any preset internet content categories, we cannot guarantee that if you select any such categories, that any or all of the content will be filtered accurately or in accordance with those categories.</w:t>
      </w:r>
    </w:p>
    <w:p w14:paraId="7475FD8B" w14:textId="77777777" w:rsidR="000A101A" w:rsidRDefault="000A101A" w:rsidP="000A101A">
      <w:pPr>
        <w:pStyle w:val="Heading2"/>
        <w:widowControl w:val="0"/>
        <w:tabs>
          <w:tab w:val="clear" w:pos="142"/>
          <w:tab w:val="num" w:pos="0"/>
          <w:tab w:val="num" w:pos="737"/>
          <w:tab w:val="num" w:pos="851"/>
        </w:tabs>
        <w:ind w:left="737"/>
      </w:pPr>
      <w:r>
        <w:t xml:space="preserve">Mobile internet browsing restrictions are limited to mobile internet access via the Telstra Mobile Network. Mobile internet restrictions will not work when the mobile service is using a Wi-Fi connection. </w:t>
      </w:r>
    </w:p>
    <w:p w14:paraId="6D8CBD2C" w14:textId="77777777" w:rsidR="000A101A" w:rsidRDefault="000A101A" w:rsidP="000A101A">
      <w:pPr>
        <w:pStyle w:val="Heading2"/>
        <w:widowControl w:val="0"/>
        <w:tabs>
          <w:tab w:val="clear" w:pos="142"/>
          <w:tab w:val="num" w:pos="0"/>
          <w:tab w:val="num" w:pos="737"/>
          <w:tab w:val="num" w:pos="851"/>
        </w:tabs>
        <w:ind w:left="737"/>
      </w:pPr>
      <w:r>
        <w:t xml:space="preserve">We do not guarantee that usage through applications on the device </w:t>
      </w:r>
      <w:r w:rsidRPr="007F2D2B">
        <w:t>which provide voice call services over mobile data,</w:t>
      </w:r>
      <w:r>
        <w:t xml:space="preserve"> or access to mobile internet, can be restricted. </w:t>
      </w:r>
    </w:p>
    <w:p w14:paraId="4B422E9B" w14:textId="41ADA72F" w:rsidR="000A101A" w:rsidRDefault="00FC52F5" w:rsidP="000A101A">
      <w:pPr>
        <w:pStyle w:val="Heading2"/>
        <w:widowControl w:val="0"/>
        <w:tabs>
          <w:tab w:val="clear" w:pos="142"/>
          <w:tab w:val="num" w:pos="0"/>
          <w:tab w:val="num" w:pos="737"/>
          <w:tab w:val="num" w:pos="851"/>
        </w:tabs>
        <w:ind w:left="737"/>
      </w:pPr>
      <w:r>
        <w:t>Subject to the Australian Consumer Law provisions in the General Terms of Our Customer Terms</w:t>
      </w:r>
      <w:r>
        <w:rPr>
          <w:lang w:val="en-AU"/>
        </w:rPr>
        <w:t>,</w:t>
      </w:r>
      <w:r>
        <w:t xml:space="preserve"> </w:t>
      </w:r>
      <w:r>
        <w:rPr>
          <w:lang w:val="en-AU"/>
        </w:rPr>
        <w:t>w</w:t>
      </w:r>
      <w:r w:rsidR="000A101A">
        <w:t>e do not guarantee that mobile internet browsing restrictions will work if the mobile service is used overseas.</w:t>
      </w:r>
    </w:p>
    <w:p w14:paraId="4502C042" w14:textId="77777777" w:rsidR="000A101A" w:rsidRDefault="000A101A" w:rsidP="000A101A">
      <w:pPr>
        <w:pStyle w:val="Heading2"/>
        <w:widowControl w:val="0"/>
        <w:tabs>
          <w:tab w:val="clear" w:pos="142"/>
          <w:tab w:val="num" w:pos="0"/>
          <w:tab w:val="num" w:pos="737"/>
          <w:tab w:val="num" w:pos="851"/>
        </w:tabs>
        <w:ind w:left="737"/>
      </w:pPr>
      <w:r w:rsidRPr="00D54A56">
        <w:t>Mobile internet browsing restricti</w:t>
      </w:r>
      <w:r>
        <w:t>ons will not work on Blackberry</w:t>
      </w:r>
      <w:r w:rsidRPr="00D54A56">
        <w:t xml:space="preserve"> devices</w:t>
      </w:r>
      <w:r>
        <w:t>.</w:t>
      </w:r>
    </w:p>
    <w:p w14:paraId="1596768D" w14:textId="77777777" w:rsidR="000A101A" w:rsidRDefault="000A101A" w:rsidP="000A101A">
      <w:pPr>
        <w:pStyle w:val="Heading2"/>
        <w:numPr>
          <w:ilvl w:val="0"/>
          <w:numId w:val="0"/>
        </w:numPr>
        <w:tabs>
          <w:tab w:val="left" w:pos="720"/>
        </w:tabs>
        <w:ind w:left="879" w:hanging="737"/>
        <w:rPr>
          <w:b/>
        </w:rPr>
      </w:pPr>
      <w:r>
        <w:rPr>
          <w:b/>
        </w:rPr>
        <w:t>Privacy</w:t>
      </w:r>
    </w:p>
    <w:p w14:paraId="484EB924" w14:textId="31D35AD7" w:rsidR="000A101A" w:rsidRPr="007A546A" w:rsidRDefault="000A101A" w:rsidP="000A101A">
      <w:pPr>
        <w:pStyle w:val="Heading2"/>
        <w:widowControl w:val="0"/>
        <w:tabs>
          <w:tab w:val="clear" w:pos="142"/>
          <w:tab w:val="num" w:pos="0"/>
          <w:tab w:val="num" w:pos="737"/>
          <w:tab w:val="num" w:pos="851"/>
        </w:tabs>
        <w:ind w:left="737"/>
      </w:pPr>
      <w:r>
        <w:t xml:space="preserve">By subscribing to Smart Controls you consent  to us  sending Universal Resource Locators (URLs) that you access, or that a user of a mobile service that you have purchased Smart Controls for accesses, to a third party who may be located overseas </w:t>
      </w:r>
      <w:r w:rsidRPr="003A7A02">
        <w:t>for the purposes of categorisation.</w:t>
      </w:r>
      <w:r>
        <w:t xml:space="preserve"> We will remove your IP address and any personal information from such URLs first. </w:t>
      </w:r>
      <w:r w:rsidRPr="00A44CAA">
        <w:t>If the URL contains your name, this may be sent to a third party (for example,</w:t>
      </w:r>
      <w:r>
        <w:t xml:space="preserve"> </w:t>
      </w:r>
      <w:hyperlink r:id="rId77" w:history="1">
        <w:r w:rsidRPr="00E6040F">
          <w:t>www.johnsmith.com</w:t>
        </w:r>
      </w:hyperlink>
      <w:r>
        <w:t xml:space="preserve"> or </w:t>
      </w:r>
      <w:hyperlink r:id="rId78" w:history="1">
        <w:r w:rsidRPr="00A44CAA">
          <w:t>www.facebook.com/johnsmith</w:t>
        </w:r>
      </w:hyperlink>
      <w:r>
        <w:t>).</w:t>
      </w:r>
    </w:p>
    <w:p w14:paraId="0F218395" w14:textId="78C4D4BB" w:rsidR="000A101A" w:rsidRDefault="000A101A" w:rsidP="000A101A">
      <w:pPr>
        <w:pStyle w:val="Heading2"/>
        <w:widowControl w:val="0"/>
        <w:tabs>
          <w:tab w:val="clear" w:pos="142"/>
          <w:tab w:val="num" w:pos="0"/>
          <w:tab w:val="num" w:pos="737"/>
          <w:tab w:val="num" w:pos="851"/>
        </w:tabs>
        <w:ind w:left="737"/>
      </w:pPr>
      <w:r>
        <w:t xml:space="preserve">Our Privacy Statement sets out how we may collect, use and disclose your personal information. A copy of this statement can be obtained at </w:t>
      </w:r>
      <w:hyperlink r:id="rId79" w:history="1">
        <w:r>
          <w:rPr>
            <w:rStyle w:val="Hyperlink"/>
          </w:rPr>
          <w:t>http://www.telstra.com.au/privacy/index.htm</w:t>
        </w:r>
      </w:hyperlink>
      <w:r>
        <w:t>.</w:t>
      </w:r>
    </w:p>
    <w:p w14:paraId="13C19504" w14:textId="77777777" w:rsidR="000A101A" w:rsidRDefault="000A101A" w:rsidP="000A101A">
      <w:pPr>
        <w:pStyle w:val="Heading2"/>
        <w:numPr>
          <w:ilvl w:val="0"/>
          <w:numId w:val="0"/>
        </w:numPr>
        <w:tabs>
          <w:tab w:val="left" w:pos="720"/>
        </w:tabs>
        <w:ind w:left="879" w:hanging="737"/>
        <w:rPr>
          <w:b/>
        </w:rPr>
      </w:pPr>
      <w:r>
        <w:rPr>
          <w:b/>
        </w:rPr>
        <w:t>Reports</w:t>
      </w:r>
    </w:p>
    <w:p w14:paraId="047E828A" w14:textId="77777777" w:rsidR="000A101A" w:rsidRPr="00031297" w:rsidRDefault="000A101A" w:rsidP="000A101A">
      <w:pPr>
        <w:pStyle w:val="Heading2"/>
        <w:widowControl w:val="0"/>
        <w:tabs>
          <w:tab w:val="clear" w:pos="142"/>
          <w:tab w:val="num" w:pos="0"/>
          <w:tab w:val="num" w:pos="737"/>
          <w:tab w:val="num" w:pos="851"/>
        </w:tabs>
        <w:ind w:left="737"/>
      </w:pPr>
      <w:r>
        <w:t>You can view recent activity which shows:</w:t>
      </w:r>
    </w:p>
    <w:p w14:paraId="04629192" w14:textId="77777777" w:rsidR="000A101A" w:rsidRDefault="000A101A" w:rsidP="000A101A">
      <w:pPr>
        <w:pStyle w:val="Heading3"/>
        <w:ind w:left="1418" w:hanging="567"/>
      </w:pPr>
      <w:r>
        <w:t>attempts made by that mobile service to access mobile internet sites which are blocked; and</w:t>
      </w:r>
    </w:p>
    <w:p w14:paraId="547752AC" w14:textId="77777777" w:rsidR="000A101A" w:rsidRDefault="000A101A" w:rsidP="000A101A">
      <w:pPr>
        <w:pStyle w:val="Heading3"/>
      </w:pPr>
      <w:r>
        <w:t xml:space="preserve">all mobile internet sites which are not blocked and have been accessed. </w:t>
      </w:r>
    </w:p>
    <w:p w14:paraId="00AB7903" w14:textId="77777777" w:rsidR="000A101A" w:rsidRDefault="000A101A" w:rsidP="000A101A">
      <w:pPr>
        <w:pStyle w:val="Heading2"/>
        <w:widowControl w:val="0"/>
        <w:tabs>
          <w:tab w:val="clear" w:pos="142"/>
          <w:tab w:val="num" w:pos="0"/>
          <w:tab w:val="num" w:pos="737"/>
          <w:tab w:val="num" w:pos="851"/>
        </w:tabs>
        <w:ind w:left="737"/>
      </w:pPr>
      <w:r>
        <w:t xml:space="preserve">You can choose to receive recent activity reports each day via email or SMS. We will not charge you an additional fee to send these reports. </w:t>
      </w:r>
    </w:p>
    <w:p w14:paraId="262F8F6F" w14:textId="30A0DFBF" w:rsidR="00AB4F8C" w:rsidRPr="00AB4F8C" w:rsidRDefault="00427039" w:rsidP="00AB4F8C">
      <w:pPr>
        <w:pStyle w:val="Heading1"/>
      </w:pPr>
      <w:bookmarkStart w:id="1579" w:name="_Toc164846984"/>
      <w:bookmarkStart w:id="1580" w:name="_Toc164847635"/>
      <w:bookmarkStart w:id="1581" w:name="_Toc164846985"/>
      <w:bookmarkStart w:id="1582" w:name="_Toc164847636"/>
      <w:bookmarkStart w:id="1583" w:name="_Toc164846986"/>
      <w:bookmarkStart w:id="1584" w:name="_Toc164847637"/>
      <w:bookmarkStart w:id="1585" w:name="_Toc164846987"/>
      <w:bookmarkStart w:id="1586" w:name="_Toc164847638"/>
      <w:bookmarkStart w:id="1587" w:name="_Toc164846988"/>
      <w:bookmarkStart w:id="1588" w:name="_Toc164847639"/>
      <w:bookmarkStart w:id="1589" w:name="_Toc164846989"/>
      <w:bookmarkStart w:id="1590" w:name="_Toc164847640"/>
      <w:bookmarkStart w:id="1591" w:name="_Toc164846990"/>
      <w:bookmarkStart w:id="1592" w:name="_Toc164847641"/>
      <w:bookmarkStart w:id="1593" w:name="_Toc164846991"/>
      <w:bookmarkStart w:id="1594" w:name="_Toc164847642"/>
      <w:bookmarkStart w:id="1595" w:name="_Toc164846992"/>
      <w:bookmarkStart w:id="1596" w:name="_Toc164847643"/>
      <w:bookmarkStart w:id="1597" w:name="_Toc164846993"/>
      <w:bookmarkStart w:id="1598" w:name="_Toc164847644"/>
      <w:bookmarkStart w:id="1599" w:name="_Toc164846994"/>
      <w:bookmarkStart w:id="1600" w:name="_Toc164847645"/>
      <w:bookmarkStart w:id="1601" w:name="_Toc164846995"/>
      <w:bookmarkStart w:id="1602" w:name="_Toc164847646"/>
      <w:bookmarkStart w:id="1603" w:name="_Toc164846996"/>
      <w:bookmarkStart w:id="1604" w:name="_Toc164847647"/>
      <w:bookmarkStart w:id="1605" w:name="_Toc164846997"/>
      <w:bookmarkStart w:id="1606" w:name="_Toc164847648"/>
      <w:bookmarkStart w:id="1607" w:name="_Toc164846998"/>
      <w:bookmarkStart w:id="1608" w:name="_Toc164847649"/>
      <w:bookmarkStart w:id="1609" w:name="_Toc164846999"/>
      <w:bookmarkStart w:id="1610" w:name="_Toc164847650"/>
      <w:bookmarkStart w:id="1611" w:name="_Toc164847000"/>
      <w:bookmarkStart w:id="1612" w:name="_Toc164847651"/>
      <w:bookmarkStart w:id="1613" w:name="_Toc164847001"/>
      <w:bookmarkStart w:id="1614" w:name="_Toc164847652"/>
      <w:bookmarkStart w:id="1615" w:name="_Toc164847002"/>
      <w:bookmarkStart w:id="1616" w:name="_Toc164847653"/>
      <w:bookmarkStart w:id="1617" w:name="_Toc164847003"/>
      <w:bookmarkStart w:id="1618" w:name="_Toc164847654"/>
      <w:bookmarkStart w:id="1619" w:name="_Toc164847004"/>
      <w:bookmarkStart w:id="1620" w:name="_Toc164847655"/>
      <w:bookmarkStart w:id="1621" w:name="_Toc164847005"/>
      <w:bookmarkStart w:id="1622" w:name="_Toc164847656"/>
      <w:bookmarkStart w:id="1623" w:name="_Toc164847006"/>
      <w:bookmarkStart w:id="1624" w:name="_Toc164847657"/>
      <w:bookmarkStart w:id="1625" w:name="_Toc164847007"/>
      <w:bookmarkStart w:id="1626" w:name="_Toc164847658"/>
      <w:bookmarkStart w:id="1627" w:name="_Toc164847008"/>
      <w:bookmarkStart w:id="1628" w:name="_Toc164847659"/>
      <w:bookmarkStart w:id="1629" w:name="_Toc164847009"/>
      <w:bookmarkStart w:id="1630" w:name="_Toc164847660"/>
      <w:bookmarkStart w:id="1631" w:name="_Toc164847010"/>
      <w:bookmarkStart w:id="1632" w:name="_Toc164847661"/>
      <w:bookmarkStart w:id="1633" w:name="_Toc164847011"/>
      <w:bookmarkStart w:id="1634" w:name="_Toc164847662"/>
      <w:bookmarkStart w:id="1635" w:name="_Toc164847012"/>
      <w:bookmarkStart w:id="1636" w:name="_Toc164847663"/>
      <w:bookmarkStart w:id="1637" w:name="_Toc164847013"/>
      <w:bookmarkStart w:id="1638" w:name="_Toc164847664"/>
      <w:bookmarkStart w:id="1639" w:name="_Toc164847014"/>
      <w:bookmarkStart w:id="1640" w:name="_Toc164847665"/>
      <w:bookmarkStart w:id="1641" w:name="_Toc164847015"/>
      <w:bookmarkStart w:id="1642" w:name="_Toc164847666"/>
      <w:bookmarkStart w:id="1643" w:name="_Toc164847016"/>
      <w:bookmarkStart w:id="1644" w:name="_Toc164847667"/>
      <w:bookmarkStart w:id="1645" w:name="_Toc164847017"/>
      <w:bookmarkStart w:id="1646" w:name="_Toc164847668"/>
      <w:bookmarkStart w:id="1647" w:name="_Toc164847018"/>
      <w:bookmarkStart w:id="1648" w:name="_Toc164847669"/>
      <w:bookmarkStart w:id="1649" w:name="_Toc164847019"/>
      <w:bookmarkStart w:id="1650" w:name="_Toc164847670"/>
      <w:bookmarkStart w:id="1651" w:name="_Toc164847020"/>
      <w:bookmarkStart w:id="1652" w:name="_Toc164847671"/>
      <w:bookmarkStart w:id="1653" w:name="_Toc164847021"/>
      <w:bookmarkStart w:id="1654" w:name="_Toc164847672"/>
      <w:bookmarkStart w:id="1655" w:name="_Toc164847022"/>
      <w:bookmarkStart w:id="1656" w:name="_Toc164847673"/>
      <w:bookmarkStart w:id="1657" w:name="_Toc164847023"/>
      <w:bookmarkStart w:id="1658" w:name="_Toc164847674"/>
      <w:bookmarkStart w:id="1659" w:name="_Toc164847024"/>
      <w:bookmarkStart w:id="1660" w:name="_Toc164847675"/>
      <w:bookmarkStart w:id="1661" w:name="_Toc164847025"/>
      <w:bookmarkStart w:id="1662" w:name="_Toc164847676"/>
      <w:bookmarkStart w:id="1663" w:name="_Toc164847026"/>
      <w:bookmarkStart w:id="1664" w:name="_Toc164847677"/>
      <w:bookmarkStart w:id="1665" w:name="_Toc164847027"/>
      <w:bookmarkStart w:id="1666" w:name="_Toc164847678"/>
      <w:bookmarkStart w:id="1667" w:name="_Toc164847028"/>
      <w:bookmarkStart w:id="1668" w:name="_Toc164847679"/>
      <w:bookmarkStart w:id="1669" w:name="_Toc164847029"/>
      <w:bookmarkStart w:id="1670" w:name="_Toc164847680"/>
      <w:bookmarkStart w:id="1671" w:name="_Toc164847030"/>
      <w:bookmarkStart w:id="1672" w:name="_Toc164847681"/>
      <w:bookmarkStart w:id="1673" w:name="_Toc164847031"/>
      <w:bookmarkStart w:id="1674" w:name="_Toc164847682"/>
      <w:bookmarkStart w:id="1675" w:name="_Toc164847032"/>
      <w:bookmarkStart w:id="1676" w:name="_Toc164847683"/>
      <w:bookmarkStart w:id="1677" w:name="_Toc164847033"/>
      <w:bookmarkStart w:id="1678" w:name="_Toc164847684"/>
      <w:bookmarkStart w:id="1679" w:name="_Toc164847034"/>
      <w:bookmarkStart w:id="1680" w:name="_Toc164847685"/>
      <w:bookmarkStart w:id="1681" w:name="_Toc164847035"/>
      <w:bookmarkStart w:id="1682" w:name="_Toc164847686"/>
      <w:bookmarkStart w:id="1683" w:name="_Ref147753849"/>
      <w:bookmarkStart w:id="1684" w:name="_Toc177985017"/>
      <w:bookmarkStart w:id="1685" w:name="_Toc370824928"/>
      <w:bookmarkStart w:id="1686" w:name="_Toc477961412"/>
      <w:bookmarkStart w:id="1687" w:name="_Toc3978049"/>
      <w:bookmarkStart w:id="1688" w:name="_Toc11837377"/>
      <w:bookmarkStart w:id="1689" w:name="_Toc11915430"/>
      <w:bookmarkStart w:id="1690" w:name="_Toc15374985"/>
      <w:bookmarkStart w:id="1691" w:name="_Toc44088977"/>
      <w:bookmarkStart w:id="1692" w:name="_Toc77174258"/>
      <w:bookmarkStart w:id="1693" w:name="_Toc256000029"/>
      <w:bookmarkStart w:id="1694" w:name="_Toc256000069"/>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5A4A16">
        <w:t>The Fleet Complete GPS Tracking Solution</w:t>
      </w:r>
      <w:bookmarkEnd w:id="1683"/>
      <w:bookmarkEnd w:id="1684"/>
      <w:r w:rsidRPr="005A4A16">
        <w:t xml:space="preserve"> </w:t>
      </w:r>
    </w:p>
    <w:p w14:paraId="099E602F" w14:textId="7B94FCDA" w:rsidR="00AB4F8C" w:rsidRPr="00DD1C97" w:rsidRDefault="00AB4F8C" w:rsidP="00AB4F8C">
      <w:pPr>
        <w:pStyle w:val="Heading2"/>
        <w:numPr>
          <w:ilvl w:val="0"/>
          <w:numId w:val="0"/>
        </w:numPr>
        <w:pBdr>
          <w:top w:val="single" w:sz="4" w:space="1" w:color="auto"/>
          <w:left w:val="single" w:sz="4" w:space="4" w:color="auto"/>
          <w:bottom w:val="single" w:sz="4" w:space="1" w:color="auto"/>
          <w:right w:val="single" w:sz="4" w:space="4" w:color="auto"/>
        </w:pBdr>
        <w:ind w:left="720"/>
        <w:rPr>
          <w:szCs w:val="23"/>
        </w:rPr>
      </w:pPr>
      <w:r w:rsidRPr="00AE604C">
        <w:rPr>
          <w:szCs w:val="23"/>
        </w:rPr>
        <w:t xml:space="preserve">Telstra has announced that it will be switching off its 3G (850 MHz) service </w:t>
      </w:r>
      <w:r w:rsidR="00C35573">
        <w:rPr>
          <w:szCs w:val="23"/>
        </w:rPr>
        <w:t xml:space="preserve">from 28 October </w:t>
      </w:r>
      <w:r w:rsidRPr="00AE604C">
        <w:rPr>
          <w:szCs w:val="23"/>
        </w:rPr>
        <w:t xml:space="preserve">  2024. If you use AT6 Asset Tracker, Go7 Plug and Play, Go7 Ruggedised Device or Go7 with Fixed Install Kit, the services and related products you acquire in connection with the Fleet Complete GPS Tracking Solution will no longer work from this date</w:t>
      </w:r>
      <w:r w:rsidR="008212A2">
        <w:rPr>
          <w:szCs w:val="23"/>
          <w:lang w:val="en-AU"/>
        </w:rPr>
        <w:t xml:space="preserve"> and will require a 4G </w:t>
      </w:r>
      <w:r w:rsidR="005D5559">
        <w:rPr>
          <w:szCs w:val="23"/>
          <w:lang w:val="en-AU"/>
        </w:rPr>
        <w:t>compatible replacement</w:t>
      </w:r>
      <w:r w:rsidRPr="00AE604C">
        <w:rPr>
          <w:szCs w:val="23"/>
        </w:rPr>
        <w:t xml:space="preserve">. For further information please visit: </w:t>
      </w:r>
      <w:hyperlink r:id="rId80" w:history="1">
        <w:r w:rsidRPr="00E400BA">
          <w:rPr>
            <w:rStyle w:val="Hyperlink"/>
            <w:szCs w:val="23"/>
          </w:rPr>
          <w:t>tel.st/3g</w:t>
        </w:r>
      </w:hyperlink>
    </w:p>
    <w:p w14:paraId="1BDCA0CD" w14:textId="2736B8F9" w:rsidR="00427039" w:rsidRPr="005A4A16" w:rsidRDefault="00427039" w:rsidP="005A4A16">
      <w:pPr>
        <w:pStyle w:val="Heading2"/>
        <w:rPr>
          <w:szCs w:val="32"/>
        </w:rPr>
      </w:pPr>
      <w:r w:rsidRPr="005A4A16">
        <w:rPr>
          <w:rFonts w:eastAsia="Calibri"/>
        </w:rPr>
        <w:t>The Fleet Complete GPS Tracking Solution (“</w:t>
      </w:r>
      <w:r w:rsidRPr="005A4A16">
        <w:rPr>
          <w:rFonts w:eastAsia="Calibri"/>
          <w:b/>
        </w:rPr>
        <w:t>Fleet Complete Solution</w:t>
      </w:r>
      <w:r w:rsidRPr="005A4A16">
        <w:rPr>
          <w:rFonts w:eastAsia="Calibri"/>
        </w:rPr>
        <w:t xml:space="preserve">”) uses the Telstra Mobile Network to provide near real time vehicle location and asset tracking, driver performance monitoring and reporting. There is also an option to use the Iridium satellite network when the vehicle or asset is outside of Telstra Mobile Network coverage areas (for Go9 4G devices only). The functionality available to you via a Fleet Complete Solution depends on the accessories and services selected by you (as described in section 33.2). The Fleet Complete Solution was formerly known as the Securatrak GPS Tracking Solution. </w:t>
      </w:r>
      <w:r w:rsidR="000A5A6D">
        <w:rPr>
          <w:rFonts w:eastAsia="Calibri"/>
          <w:lang w:val="en-AU"/>
        </w:rPr>
        <w:t xml:space="preserve"> </w:t>
      </w:r>
    </w:p>
    <w:p w14:paraId="7A119503" w14:textId="77777777" w:rsidR="00427039" w:rsidRDefault="00427039" w:rsidP="00427039">
      <w:pPr>
        <w:spacing w:after="160" w:line="254" w:lineRule="auto"/>
        <w:rPr>
          <w:rFonts w:eastAsia="Calibri"/>
          <w:szCs w:val="23"/>
        </w:rPr>
      </w:pPr>
      <w:r>
        <w:rPr>
          <w:rFonts w:eastAsia="Calibri"/>
          <w:b/>
          <w:bCs/>
          <w:szCs w:val="23"/>
        </w:rPr>
        <w:t xml:space="preserve">Required Hardware and Software </w:t>
      </w:r>
    </w:p>
    <w:p w14:paraId="0F8E8B4E" w14:textId="77777777" w:rsidR="00427039" w:rsidRDefault="00427039" w:rsidP="005A4A16">
      <w:pPr>
        <w:pStyle w:val="Heading2"/>
        <w:rPr>
          <w:rFonts w:eastAsia="Calibri"/>
        </w:rPr>
      </w:pPr>
      <w:r>
        <w:rPr>
          <w:rFonts w:eastAsia="Calibri"/>
        </w:rPr>
        <w:t xml:space="preserve">To use the Fleet Complete Solution, you will need: </w:t>
      </w:r>
    </w:p>
    <w:p w14:paraId="6A82E282" w14:textId="77777777" w:rsidR="00427039" w:rsidRDefault="00427039" w:rsidP="00427039">
      <w:pPr>
        <w:spacing w:after="160" w:line="254" w:lineRule="auto"/>
        <w:ind w:left="720"/>
        <w:rPr>
          <w:rFonts w:eastAsia="Calibri"/>
          <w:szCs w:val="23"/>
        </w:rPr>
      </w:pPr>
      <w:r>
        <w:rPr>
          <w:rFonts w:eastAsia="Calibri"/>
          <w:szCs w:val="23"/>
        </w:rPr>
        <w:t>(a) an eligible Fleet Complete hardware device; and</w:t>
      </w:r>
    </w:p>
    <w:p w14:paraId="3A3897C1" w14:textId="77777777" w:rsidR="00427039" w:rsidRDefault="00427039" w:rsidP="00427039">
      <w:pPr>
        <w:spacing w:after="160" w:line="254" w:lineRule="auto"/>
        <w:ind w:left="720"/>
        <w:rPr>
          <w:rFonts w:eastAsia="Calibri"/>
          <w:szCs w:val="23"/>
        </w:rPr>
      </w:pPr>
      <w:r>
        <w:rPr>
          <w:rFonts w:eastAsia="Calibri"/>
          <w:szCs w:val="23"/>
        </w:rPr>
        <w:t>(b) a compatible eligible Fleet Complete application software licence for each device (</w:t>
      </w:r>
      <w:r>
        <w:rPr>
          <w:rFonts w:eastAsia="Calibri"/>
          <w:b/>
          <w:bCs/>
          <w:szCs w:val="23"/>
        </w:rPr>
        <w:t>Fleet Complete Software Licence</w:t>
      </w:r>
      <w:r>
        <w:rPr>
          <w:rFonts w:eastAsia="Calibri"/>
          <w:szCs w:val="23"/>
        </w:rPr>
        <w:t>).</w:t>
      </w:r>
    </w:p>
    <w:p w14:paraId="28228AA0" w14:textId="77777777" w:rsidR="00427039" w:rsidRDefault="00427039" w:rsidP="005A4A16">
      <w:pPr>
        <w:pStyle w:val="Heading2"/>
        <w:rPr>
          <w:rFonts w:eastAsia="Calibri"/>
        </w:rPr>
      </w:pPr>
      <w:r>
        <w:rPr>
          <w:rFonts w:eastAsia="Calibri"/>
        </w:rPr>
        <w:t xml:space="preserve">The currently available eligible devices and compatible software include: </w:t>
      </w:r>
    </w:p>
    <w:p w14:paraId="502CE8DA" w14:textId="77777777" w:rsidR="00427039" w:rsidRDefault="00427039" w:rsidP="00427039">
      <w:pPr>
        <w:spacing w:after="160" w:line="254" w:lineRule="auto"/>
        <w:rPr>
          <w:rFonts w:eastAsia="Calibri"/>
          <w:szCs w:val="23"/>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529"/>
      </w:tblGrid>
      <w:tr w:rsidR="00427039" w:rsidRPr="00F535EF" w14:paraId="14A12DF1"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5EDCD08" w14:textId="77777777" w:rsidR="00427039" w:rsidRPr="00F535EF" w:rsidRDefault="00427039" w:rsidP="00F535EF">
            <w:pPr>
              <w:spacing w:after="160" w:line="254" w:lineRule="auto"/>
              <w:rPr>
                <w:rFonts w:eastAsia="Calibri"/>
                <w:b/>
                <w:bCs/>
                <w:sz w:val="22"/>
                <w:szCs w:val="22"/>
              </w:rPr>
            </w:pPr>
            <w:r w:rsidRPr="00F535EF">
              <w:rPr>
                <w:b/>
                <w:bCs/>
              </w:rPr>
              <w:t>Fleet Complete Hardware device</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EDFA3F0" w14:textId="77777777" w:rsidR="00427039" w:rsidRPr="00F535EF" w:rsidRDefault="00427039" w:rsidP="00F535EF">
            <w:pPr>
              <w:spacing w:after="160" w:line="254" w:lineRule="auto"/>
              <w:rPr>
                <w:b/>
                <w:bCs/>
              </w:rPr>
            </w:pPr>
            <w:r w:rsidRPr="00F535EF">
              <w:rPr>
                <w:b/>
                <w:bCs/>
              </w:rPr>
              <w:t>Compatible Fleet Complete application software licence</w:t>
            </w:r>
          </w:p>
        </w:tc>
      </w:tr>
      <w:tr w:rsidR="00427039" w:rsidRPr="00F535EF" w14:paraId="2CD8737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066C44DB" w14:textId="77777777" w:rsidR="00427039" w:rsidRPr="00976E4E" w:rsidRDefault="00427039">
            <w:pPr>
              <w:rPr>
                <w:sz w:val="19"/>
                <w:szCs w:val="19"/>
              </w:rPr>
            </w:pPr>
            <w:r w:rsidRPr="00976E4E">
              <w:rPr>
                <w:sz w:val="19"/>
                <w:szCs w:val="19"/>
              </w:rPr>
              <w:t>GO9 4G Plug and Play Device</w:t>
            </w:r>
          </w:p>
          <w:p w14:paraId="029A31EC" w14:textId="77777777" w:rsidR="00427039" w:rsidRPr="00976E4E" w:rsidRDefault="00427039">
            <w:pPr>
              <w:rPr>
                <w:rFonts w:eastAsia="Calibri"/>
                <w:sz w:val="19"/>
                <w:szCs w:val="19"/>
              </w:rPr>
            </w:pPr>
          </w:p>
          <w:p w14:paraId="7079CC3A" w14:textId="77777777" w:rsidR="00427039" w:rsidRPr="00976E4E" w:rsidRDefault="00427039">
            <w:pPr>
              <w:rPr>
                <w:sz w:val="19"/>
                <w:szCs w:val="19"/>
              </w:rPr>
            </w:pPr>
            <w:r w:rsidRPr="00976E4E">
              <w:rPr>
                <w:sz w:val="19"/>
                <w:szCs w:val="19"/>
              </w:rPr>
              <w:t>GO9 4G Ruggedised</w:t>
            </w:r>
          </w:p>
          <w:p w14:paraId="0B9CAE55" w14:textId="77777777" w:rsidR="00427039" w:rsidRPr="00976E4E" w:rsidRDefault="00427039">
            <w:pPr>
              <w:rPr>
                <w:rFonts w:eastAsia="Calibri"/>
                <w:sz w:val="19"/>
                <w:szCs w:val="19"/>
              </w:rPr>
            </w:pPr>
          </w:p>
          <w:p w14:paraId="14D8B498" w14:textId="77777777" w:rsidR="00427039" w:rsidRPr="00976E4E" w:rsidRDefault="00427039">
            <w:pPr>
              <w:rPr>
                <w:rFonts w:eastAsia="Calibri"/>
                <w:sz w:val="19"/>
                <w:szCs w:val="19"/>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5894EA28" w14:textId="77777777" w:rsidR="00427039" w:rsidRPr="00976E4E" w:rsidRDefault="00427039">
            <w:pPr>
              <w:pStyle w:val="ListParagraph"/>
              <w:numPr>
                <w:ilvl w:val="0"/>
                <w:numId w:val="20"/>
              </w:numPr>
              <w:spacing w:after="160" w:line="254" w:lineRule="auto"/>
              <w:contextualSpacing/>
              <w:rPr>
                <w:sz w:val="19"/>
                <w:szCs w:val="19"/>
              </w:rPr>
            </w:pPr>
            <w:r w:rsidRPr="00976E4E">
              <w:rPr>
                <w:sz w:val="19"/>
                <w:szCs w:val="19"/>
              </w:rPr>
              <w:t xml:space="preserve">MyGeoTab Base Plan 21; </w:t>
            </w:r>
          </w:p>
          <w:p w14:paraId="63E7F08C" w14:textId="77777777" w:rsidR="00427039" w:rsidRPr="00976E4E" w:rsidRDefault="00427039">
            <w:pPr>
              <w:pStyle w:val="ListParagraph"/>
              <w:numPr>
                <w:ilvl w:val="0"/>
                <w:numId w:val="20"/>
              </w:numPr>
              <w:spacing w:after="160" w:line="254" w:lineRule="auto"/>
              <w:contextualSpacing/>
              <w:rPr>
                <w:sz w:val="19"/>
                <w:szCs w:val="19"/>
              </w:rPr>
            </w:pPr>
            <w:r w:rsidRPr="00976E4E">
              <w:rPr>
                <w:sz w:val="19"/>
                <w:szCs w:val="19"/>
              </w:rPr>
              <w:t>MyGeoTab Business Plan 21; or</w:t>
            </w:r>
          </w:p>
          <w:p w14:paraId="540419E7" w14:textId="77777777" w:rsidR="00427039" w:rsidRPr="00976E4E" w:rsidRDefault="00427039">
            <w:pPr>
              <w:pStyle w:val="ListParagraph"/>
              <w:numPr>
                <w:ilvl w:val="0"/>
                <w:numId w:val="20"/>
              </w:numPr>
              <w:spacing w:after="160" w:line="254" w:lineRule="auto"/>
              <w:contextualSpacing/>
              <w:rPr>
                <w:sz w:val="19"/>
                <w:szCs w:val="19"/>
              </w:rPr>
            </w:pPr>
            <w:r w:rsidRPr="00976E4E">
              <w:rPr>
                <w:sz w:val="19"/>
                <w:szCs w:val="19"/>
              </w:rPr>
              <w:t>MyGeoTab Fleet Plan 21</w:t>
            </w:r>
          </w:p>
          <w:p w14:paraId="3C62941A" w14:textId="77777777" w:rsidR="00427039" w:rsidRPr="00976E4E" w:rsidRDefault="00427039" w:rsidP="00F535EF">
            <w:pPr>
              <w:spacing w:after="160" w:line="254" w:lineRule="auto"/>
              <w:rPr>
                <w:sz w:val="19"/>
                <w:szCs w:val="19"/>
              </w:rPr>
            </w:pPr>
            <w:r w:rsidRPr="00976E4E">
              <w:rPr>
                <w:sz w:val="19"/>
                <w:szCs w:val="19"/>
              </w:rPr>
              <w:t xml:space="preserve">(Note These plans are not compatible with the FC Web Platform (formerly known as Fleet Complete Platform). </w:t>
            </w:r>
          </w:p>
        </w:tc>
      </w:tr>
      <w:tr w:rsidR="00427039" w:rsidRPr="00F535EF" w14:paraId="463DB93E"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6D2D47C" w14:textId="77777777" w:rsidR="00427039" w:rsidRPr="00976E4E" w:rsidRDefault="00427039" w:rsidP="00F535EF">
            <w:pPr>
              <w:spacing w:after="160" w:line="254" w:lineRule="auto"/>
              <w:rPr>
                <w:sz w:val="19"/>
                <w:szCs w:val="19"/>
              </w:rPr>
            </w:pPr>
            <w:r w:rsidRPr="00976E4E">
              <w:rPr>
                <w:sz w:val="19"/>
                <w:szCs w:val="19"/>
              </w:rPr>
              <w:t>AT1 4G Light Asset Tracker</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12E3F42" w14:textId="7CC6B0BE" w:rsidR="00427039" w:rsidRPr="00976E4E" w:rsidRDefault="00427039" w:rsidP="00F535EF">
            <w:pPr>
              <w:spacing w:after="160" w:line="254" w:lineRule="auto"/>
              <w:rPr>
                <w:sz w:val="19"/>
                <w:szCs w:val="19"/>
              </w:rPr>
            </w:pPr>
            <w:r w:rsidRPr="00976E4E">
              <w:rPr>
                <w:color w:val="000000"/>
                <w:sz w:val="19"/>
                <w:szCs w:val="19"/>
              </w:rPr>
              <w:t xml:space="preserve">FC Web </w:t>
            </w:r>
            <w:r w:rsidR="0022158D">
              <w:rPr>
                <w:color w:val="000000"/>
                <w:sz w:val="19"/>
                <w:szCs w:val="19"/>
              </w:rPr>
              <w:t xml:space="preserve">or FC Hub </w:t>
            </w:r>
            <w:r w:rsidRPr="00976E4E">
              <w:rPr>
                <w:color w:val="000000"/>
                <w:sz w:val="19"/>
                <w:szCs w:val="19"/>
              </w:rPr>
              <w:t>Asset Tracker Software for AT1</w:t>
            </w:r>
          </w:p>
        </w:tc>
      </w:tr>
      <w:tr w:rsidR="00427039" w:rsidRPr="00F535EF" w14:paraId="6675C9C8"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8F85970" w14:textId="77777777" w:rsidR="00427039" w:rsidRPr="00976E4E" w:rsidRDefault="00427039" w:rsidP="00F535EF">
            <w:pPr>
              <w:spacing w:after="160" w:line="254" w:lineRule="auto"/>
              <w:rPr>
                <w:sz w:val="19"/>
                <w:szCs w:val="19"/>
              </w:rPr>
            </w:pPr>
            <w:r w:rsidRPr="00976E4E">
              <w:rPr>
                <w:sz w:val="19"/>
                <w:szCs w:val="19"/>
              </w:rPr>
              <w:t>AT5 Satellite Asset Tracker</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7A8BF653" w14:textId="77777777" w:rsidR="00427039" w:rsidRPr="00976E4E" w:rsidRDefault="00427039" w:rsidP="00F535EF">
            <w:pPr>
              <w:spacing w:after="160" w:line="254" w:lineRule="auto"/>
              <w:rPr>
                <w:color w:val="000000"/>
                <w:sz w:val="19"/>
                <w:szCs w:val="19"/>
              </w:rPr>
            </w:pPr>
            <w:r w:rsidRPr="00976E4E">
              <w:rPr>
                <w:color w:val="000000"/>
                <w:sz w:val="19"/>
                <w:szCs w:val="19"/>
              </w:rPr>
              <w:t>AT5 Satellite Asset Tracker - Satellite Asset Tracker Software - Standard or Extra</w:t>
            </w:r>
          </w:p>
        </w:tc>
      </w:tr>
      <w:tr w:rsidR="00427039" w:rsidRPr="00F535EF" w14:paraId="4C1012C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FCAF2C5" w14:textId="77777777" w:rsidR="00427039" w:rsidRPr="00976E4E" w:rsidRDefault="00427039" w:rsidP="00F535EF">
            <w:pPr>
              <w:spacing w:after="160" w:line="254" w:lineRule="auto"/>
              <w:rPr>
                <w:sz w:val="19"/>
                <w:szCs w:val="19"/>
              </w:rPr>
            </w:pPr>
            <w:r w:rsidRPr="00976E4E">
              <w:rPr>
                <w:sz w:val="19"/>
                <w:szCs w:val="19"/>
              </w:rPr>
              <w:t>AT6 4G Heavy Asset Tracker</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37D045BC" w14:textId="1880A1D7" w:rsidR="00427039" w:rsidRPr="00976E4E" w:rsidRDefault="00427039" w:rsidP="00F535EF">
            <w:pPr>
              <w:spacing w:after="160" w:line="254" w:lineRule="auto"/>
              <w:rPr>
                <w:color w:val="000000"/>
                <w:sz w:val="19"/>
                <w:szCs w:val="19"/>
              </w:rPr>
            </w:pPr>
            <w:r w:rsidRPr="00976E4E">
              <w:rPr>
                <w:color w:val="000000"/>
                <w:sz w:val="19"/>
                <w:szCs w:val="19"/>
              </w:rPr>
              <w:t>FC Web</w:t>
            </w:r>
            <w:r w:rsidR="0022158D">
              <w:rPr>
                <w:color w:val="000000"/>
                <w:sz w:val="19"/>
                <w:szCs w:val="19"/>
              </w:rPr>
              <w:t xml:space="preserve"> or FC Hub</w:t>
            </w:r>
            <w:r w:rsidRPr="00976E4E">
              <w:rPr>
                <w:color w:val="000000"/>
                <w:sz w:val="19"/>
                <w:szCs w:val="19"/>
              </w:rPr>
              <w:t xml:space="preserve"> Asset Tracker Software for AT6</w:t>
            </w:r>
            <w:r w:rsidR="00AB4F8C" w:rsidRPr="00976E4E">
              <w:rPr>
                <w:color w:val="000000"/>
                <w:sz w:val="19"/>
                <w:szCs w:val="19"/>
              </w:rPr>
              <w:t>/AT7</w:t>
            </w:r>
          </w:p>
        </w:tc>
      </w:tr>
      <w:tr w:rsidR="00AB4F8C" w:rsidRPr="00F535EF" w14:paraId="5B1FDB86"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1FADB2E4" w14:textId="77777777" w:rsidR="00AB4F8C" w:rsidRPr="00976E4E" w:rsidRDefault="00AB4F8C" w:rsidP="00F535EF">
            <w:pPr>
              <w:spacing w:after="160" w:line="254" w:lineRule="auto"/>
              <w:rPr>
                <w:sz w:val="19"/>
                <w:szCs w:val="19"/>
              </w:rPr>
            </w:pPr>
            <w:r w:rsidRPr="00976E4E">
              <w:rPr>
                <w:sz w:val="19"/>
                <w:szCs w:val="19"/>
              </w:rPr>
              <w:t>AT7 4G Heavy Asset Tracker</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5B490B2" w14:textId="550DA567" w:rsidR="00AB4F8C" w:rsidRPr="00976E4E" w:rsidRDefault="00AB4F8C" w:rsidP="00F535EF">
            <w:pPr>
              <w:spacing w:after="160" w:line="254" w:lineRule="auto"/>
              <w:rPr>
                <w:color w:val="000000"/>
                <w:sz w:val="19"/>
                <w:szCs w:val="19"/>
              </w:rPr>
            </w:pPr>
            <w:r w:rsidRPr="00976E4E">
              <w:rPr>
                <w:color w:val="000000"/>
                <w:sz w:val="19"/>
                <w:szCs w:val="19"/>
              </w:rPr>
              <w:t xml:space="preserve">FC Web </w:t>
            </w:r>
            <w:r w:rsidR="0022158D">
              <w:rPr>
                <w:color w:val="000000"/>
                <w:sz w:val="19"/>
                <w:szCs w:val="19"/>
              </w:rPr>
              <w:t xml:space="preserve">or FC Hub </w:t>
            </w:r>
            <w:r w:rsidRPr="00976E4E">
              <w:rPr>
                <w:color w:val="000000"/>
                <w:sz w:val="19"/>
                <w:szCs w:val="19"/>
              </w:rPr>
              <w:t>Asset Tracker Software for AT6/AT7</w:t>
            </w:r>
          </w:p>
        </w:tc>
      </w:tr>
      <w:tr w:rsidR="00427039" w:rsidRPr="00F535EF" w14:paraId="3958B2BD"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0357BDE" w14:textId="77777777" w:rsidR="00427039" w:rsidRPr="00976E4E" w:rsidRDefault="00427039" w:rsidP="00F535EF">
            <w:pPr>
              <w:spacing w:after="160" w:line="254" w:lineRule="auto"/>
              <w:rPr>
                <w:sz w:val="19"/>
                <w:szCs w:val="19"/>
              </w:rPr>
            </w:pPr>
            <w:r w:rsidRPr="00976E4E">
              <w:rPr>
                <w:sz w:val="19"/>
                <w:szCs w:val="19"/>
              </w:rPr>
              <w:t>FT1 4G Plug &amp; Play</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EDDEBD5" w14:textId="77777777" w:rsidR="00427039" w:rsidRPr="00976E4E" w:rsidRDefault="00427039">
            <w:pPr>
              <w:pStyle w:val="ListParagraph"/>
              <w:numPr>
                <w:ilvl w:val="0"/>
                <w:numId w:val="21"/>
              </w:numPr>
              <w:spacing w:after="160" w:line="254" w:lineRule="auto"/>
              <w:contextualSpacing/>
              <w:rPr>
                <w:sz w:val="19"/>
                <w:szCs w:val="19"/>
              </w:rPr>
            </w:pPr>
            <w:r w:rsidRPr="00976E4E">
              <w:rPr>
                <w:sz w:val="19"/>
                <w:szCs w:val="19"/>
              </w:rPr>
              <w:t xml:space="preserve">FC Web Platform; or </w:t>
            </w:r>
          </w:p>
          <w:p w14:paraId="32AD31B5" w14:textId="77777777" w:rsidR="00427039" w:rsidRPr="00976E4E" w:rsidRDefault="00427039">
            <w:pPr>
              <w:pStyle w:val="ListParagraph"/>
              <w:numPr>
                <w:ilvl w:val="0"/>
                <w:numId w:val="21"/>
              </w:numPr>
              <w:spacing w:after="160" w:line="254" w:lineRule="auto"/>
              <w:contextualSpacing/>
              <w:rPr>
                <w:sz w:val="19"/>
                <w:szCs w:val="19"/>
              </w:rPr>
            </w:pPr>
            <w:r w:rsidRPr="00976E4E">
              <w:rPr>
                <w:sz w:val="19"/>
                <w:szCs w:val="19"/>
              </w:rPr>
              <w:t xml:space="preserve">FC Web Basic </w:t>
            </w:r>
          </w:p>
        </w:tc>
      </w:tr>
    </w:tbl>
    <w:p w14:paraId="1ACDC92A" w14:textId="77777777" w:rsidR="00427039" w:rsidRDefault="00427039" w:rsidP="00427039">
      <w:pPr>
        <w:spacing w:after="160" w:line="254" w:lineRule="auto"/>
        <w:rPr>
          <w:rFonts w:eastAsia="Calibri"/>
          <w:szCs w:val="23"/>
        </w:rPr>
      </w:pPr>
    </w:p>
    <w:p w14:paraId="63AB1531" w14:textId="77777777" w:rsidR="00427039" w:rsidRDefault="00427039" w:rsidP="00427039">
      <w:pPr>
        <w:spacing w:after="160" w:line="254" w:lineRule="auto"/>
        <w:rPr>
          <w:rFonts w:eastAsia="Calibri"/>
          <w:szCs w:val="23"/>
        </w:rPr>
      </w:pPr>
      <w:bookmarkStart w:id="1695" w:name="_Hlk116630881"/>
      <w:r>
        <w:rPr>
          <w:rFonts w:eastAsia="Calibri"/>
          <w:szCs w:val="23"/>
        </w:rPr>
        <w:t>Previously available and still supported devices and compatible software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15"/>
      </w:tblGrid>
      <w:tr w:rsidR="00427039" w:rsidRPr="00F535EF" w14:paraId="47D82D84"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3558D6D6" w14:textId="77777777" w:rsidR="00427039" w:rsidRPr="00F535EF" w:rsidRDefault="00427039" w:rsidP="00F535EF">
            <w:pPr>
              <w:spacing w:after="160" w:line="254" w:lineRule="auto"/>
              <w:rPr>
                <w:rFonts w:eastAsia="Calibri"/>
                <w:szCs w:val="23"/>
              </w:rPr>
            </w:pPr>
            <w:r w:rsidRPr="00F535EF">
              <w:rPr>
                <w:b/>
                <w:bCs/>
              </w:rPr>
              <w:t>Fleet Complete Hardware device</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2C36A802" w14:textId="77777777" w:rsidR="00427039" w:rsidRPr="00F535EF" w:rsidRDefault="00427039" w:rsidP="00F535EF">
            <w:pPr>
              <w:spacing w:after="160" w:line="254" w:lineRule="auto"/>
              <w:rPr>
                <w:szCs w:val="23"/>
              </w:rPr>
            </w:pPr>
            <w:r w:rsidRPr="00F535EF">
              <w:rPr>
                <w:b/>
                <w:bCs/>
              </w:rPr>
              <w:t>Compatible Fleet Complete application software licence</w:t>
            </w:r>
          </w:p>
        </w:tc>
      </w:tr>
      <w:tr w:rsidR="00427039" w:rsidRPr="00F535EF" w14:paraId="1862E2EA"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4B570428" w14:textId="77777777" w:rsidR="00427039" w:rsidRPr="00F535EF" w:rsidRDefault="00427039" w:rsidP="00F535EF">
            <w:pPr>
              <w:spacing w:after="160" w:line="254" w:lineRule="auto"/>
              <w:rPr>
                <w:szCs w:val="23"/>
              </w:rPr>
            </w:pPr>
            <w:r w:rsidRPr="00F535EF">
              <w:rPr>
                <w:szCs w:val="23"/>
              </w:rPr>
              <w:t>MGS800 4G</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64475F40" w14:textId="77777777" w:rsidR="00427039" w:rsidRPr="00F535EF" w:rsidRDefault="00427039">
            <w:pPr>
              <w:pStyle w:val="ListParagraph"/>
              <w:numPr>
                <w:ilvl w:val="0"/>
                <w:numId w:val="21"/>
              </w:numPr>
              <w:spacing w:after="160" w:line="254" w:lineRule="auto"/>
              <w:contextualSpacing/>
              <w:rPr>
                <w:sz w:val="22"/>
                <w:szCs w:val="22"/>
              </w:rPr>
            </w:pPr>
            <w:r>
              <w:t xml:space="preserve">FC Web Platform; or </w:t>
            </w:r>
          </w:p>
          <w:p w14:paraId="211E0998" w14:textId="77777777" w:rsidR="00427039" w:rsidRPr="00F424FD" w:rsidRDefault="00427039">
            <w:pPr>
              <w:pStyle w:val="ListParagraph"/>
              <w:numPr>
                <w:ilvl w:val="0"/>
                <w:numId w:val="21"/>
              </w:numPr>
              <w:spacing w:after="160" w:line="254" w:lineRule="auto"/>
              <w:contextualSpacing/>
              <w:rPr>
                <w:szCs w:val="23"/>
              </w:rPr>
            </w:pPr>
            <w:r>
              <w:t xml:space="preserve">FC Web Basic </w:t>
            </w:r>
          </w:p>
        </w:tc>
      </w:tr>
      <w:tr w:rsidR="00427039" w:rsidRPr="00F535EF" w14:paraId="6E9ED472"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24A7E48E" w14:textId="0556F00B" w:rsidR="00427039" w:rsidRPr="00F535EF" w:rsidRDefault="00427039" w:rsidP="00F535EF">
            <w:pPr>
              <w:spacing w:after="160" w:line="254" w:lineRule="auto"/>
              <w:rPr>
                <w:szCs w:val="23"/>
              </w:rPr>
            </w:pPr>
            <w:r w:rsidRPr="00F535EF">
              <w:rPr>
                <w:szCs w:val="23"/>
              </w:rPr>
              <w:t>3G Go7 Plug &amp; Play, Go7 Rugged, Go7 Fixed Install</w:t>
            </w:r>
            <w:r w:rsidR="00A63E98">
              <w:rPr>
                <w:szCs w:val="23"/>
              </w:rPr>
              <w:t xml:space="preserve"> (Until 30/06/2024 due to 3G network closure)</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57F7E23E" w14:textId="77777777" w:rsidR="00427039" w:rsidRPr="00F535EF" w:rsidRDefault="00427039">
            <w:pPr>
              <w:pStyle w:val="ListParagraph"/>
              <w:numPr>
                <w:ilvl w:val="0"/>
                <w:numId w:val="22"/>
              </w:numPr>
              <w:spacing w:after="160" w:line="254" w:lineRule="auto"/>
              <w:contextualSpacing/>
              <w:rPr>
                <w:szCs w:val="23"/>
              </w:rPr>
            </w:pPr>
            <w:r w:rsidRPr="00F535EF">
              <w:rPr>
                <w:szCs w:val="23"/>
              </w:rPr>
              <w:t xml:space="preserve">MyGeotab Base Plan, MyGeotab Business Plan, MyGeotab Fleet Plan </w:t>
            </w:r>
          </w:p>
          <w:p w14:paraId="5BAF4960" w14:textId="77777777" w:rsidR="00427039" w:rsidRPr="00F535EF" w:rsidRDefault="00427039">
            <w:pPr>
              <w:pStyle w:val="ListParagraph"/>
              <w:numPr>
                <w:ilvl w:val="0"/>
                <w:numId w:val="22"/>
              </w:numPr>
              <w:spacing w:after="160" w:line="254" w:lineRule="auto"/>
              <w:contextualSpacing/>
              <w:rPr>
                <w:szCs w:val="23"/>
              </w:rPr>
            </w:pPr>
            <w:r w:rsidRPr="00F535EF">
              <w:rPr>
                <w:szCs w:val="23"/>
              </w:rPr>
              <w:t>MyGeotab Base Plan 21, MyGeotab Business Plan 21, MyGeotab Fleet Plan 21</w:t>
            </w:r>
          </w:p>
        </w:tc>
      </w:tr>
      <w:bookmarkEnd w:id="1695"/>
    </w:tbl>
    <w:p w14:paraId="5E48FAD2" w14:textId="77777777" w:rsidR="00427039" w:rsidRDefault="00427039" w:rsidP="00427039">
      <w:pPr>
        <w:spacing w:after="160" w:line="254" w:lineRule="auto"/>
        <w:rPr>
          <w:rFonts w:eastAsia="Calibri"/>
          <w:szCs w:val="23"/>
        </w:rPr>
      </w:pPr>
    </w:p>
    <w:p w14:paraId="30CB2939" w14:textId="77777777" w:rsidR="00427039" w:rsidRDefault="00427039" w:rsidP="005A4A16">
      <w:pPr>
        <w:pStyle w:val="Heading2"/>
        <w:rPr>
          <w:rFonts w:eastAsia="Calibri"/>
        </w:rPr>
      </w:pPr>
      <w:r>
        <w:rPr>
          <w:rFonts w:eastAsia="Calibri"/>
        </w:rPr>
        <w:t>You may, at your option, take up the hardware accessory options and services, set out in the table in section 33.5 (“</w:t>
      </w:r>
      <w:r>
        <w:rPr>
          <w:rFonts w:eastAsia="Calibri"/>
          <w:b/>
        </w:rPr>
        <w:t>Fleet Complete Hardware, Accessories and Services</w:t>
      </w:r>
      <w:r>
        <w:rPr>
          <w:rFonts w:eastAsia="Calibri"/>
        </w:rPr>
        <w:t xml:space="preserve">”). </w:t>
      </w:r>
    </w:p>
    <w:p w14:paraId="7D791019" w14:textId="1DB5305B" w:rsidR="00C35573" w:rsidRPr="004A2F3D" w:rsidRDefault="00427039" w:rsidP="000C4844">
      <w:pPr>
        <w:pStyle w:val="Heading2"/>
      </w:pPr>
      <w:r>
        <w:rPr>
          <w:rFonts w:eastAsia="Calibri"/>
        </w:rPr>
        <w:t>You may also take up a satellite communications unit to access the Iridium satellite network when your vehicle or asset is not within Telstra Mobile Network coverage areas (“</w:t>
      </w:r>
      <w:r>
        <w:rPr>
          <w:rFonts w:eastAsia="Calibri"/>
          <w:b/>
        </w:rPr>
        <w:t>Satellite Unit”</w:t>
      </w:r>
      <w:r>
        <w:rPr>
          <w:rFonts w:eastAsia="Calibri"/>
        </w:rPr>
        <w:t>)</w:t>
      </w:r>
      <w:r w:rsidR="009E36D3">
        <w:rPr>
          <w:rFonts w:eastAsia="Calibri"/>
          <w:lang w:val="en-AU"/>
        </w:rPr>
        <w:t xml:space="preserve"> for an additional charge</w:t>
      </w:r>
      <w:r>
        <w:rPr>
          <w:rFonts w:eastAsia="Calibri"/>
        </w:rPr>
        <w:t xml:space="preserve">. </w:t>
      </w:r>
      <w:r w:rsidR="00C35573" w:rsidRPr="004A2F3D">
        <w:t xml:space="preserve">You can also take up the </w:t>
      </w:r>
      <w:r w:rsidR="00C35573">
        <w:t>Fleet Complete Vision</w:t>
      </w:r>
      <w:r w:rsidR="00C35573" w:rsidRPr="004A2F3D">
        <w:t xml:space="preserve"> camera which is a video recording device with onboard sensors and software to capture ongoing video footage and data of the road and driver (</w:t>
      </w:r>
      <w:r w:rsidR="00C35573">
        <w:t>“</w:t>
      </w:r>
      <w:r w:rsidR="00C35573" w:rsidRPr="001525BC">
        <w:rPr>
          <w:b/>
        </w:rPr>
        <w:t>Video Telematics Service</w:t>
      </w:r>
      <w:r w:rsidR="00C35573">
        <w:t>”</w:t>
      </w:r>
      <w:r w:rsidR="00C35573" w:rsidRPr="004A2F3D">
        <w:t>).</w:t>
      </w:r>
    </w:p>
    <w:p w14:paraId="3DA2B76E" w14:textId="77777777" w:rsidR="00C35573" w:rsidRDefault="00C35573" w:rsidP="000C4844">
      <w:pPr>
        <w:pStyle w:val="Heading2"/>
        <w:numPr>
          <w:ilvl w:val="0"/>
          <w:numId w:val="0"/>
        </w:numPr>
        <w:rPr>
          <w:rFonts w:eastAsia="Calibri"/>
        </w:rPr>
      </w:pPr>
    </w:p>
    <w:p w14:paraId="31D7061C" w14:textId="77777777" w:rsidR="00427039" w:rsidRDefault="00427039" w:rsidP="005A4A16">
      <w:pPr>
        <w:pStyle w:val="Heading2"/>
        <w:rPr>
          <w:rFonts w:eastAsia="Calibri"/>
        </w:rPr>
      </w:pPr>
      <w:r>
        <w:rPr>
          <w:rFonts w:eastAsia="Calibri"/>
        </w:rPr>
        <w:t>Fleet Complete Hardware, Accessories and Services include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427039" w:rsidRPr="00F535EF" w14:paraId="466B3279"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112299B" w14:textId="77777777" w:rsidR="00427039" w:rsidRPr="00F535EF" w:rsidRDefault="00427039">
            <w:pPr>
              <w:rPr>
                <w:rFonts w:eastAsia="Calibri"/>
                <w:b/>
                <w:szCs w:val="23"/>
              </w:rPr>
            </w:pPr>
            <w:r w:rsidRPr="00F535EF">
              <w:rPr>
                <w:b/>
                <w:szCs w:val="23"/>
              </w:rPr>
              <w:t>Fleet Complete Hardware Devices, Accessories, and Services</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0D2EA16" w14:textId="77777777" w:rsidR="00427039" w:rsidRPr="00F535EF" w:rsidRDefault="00427039">
            <w:pPr>
              <w:rPr>
                <w:b/>
                <w:szCs w:val="23"/>
              </w:rPr>
            </w:pPr>
            <w:r w:rsidRPr="00F535EF">
              <w:rPr>
                <w:b/>
                <w:szCs w:val="23"/>
              </w:rPr>
              <w:t>Description</w:t>
            </w:r>
          </w:p>
        </w:tc>
      </w:tr>
      <w:tr w:rsidR="00427039" w:rsidRPr="00F535EF" w14:paraId="016FAF31"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197C15B0" w14:textId="77777777" w:rsidR="00427039" w:rsidRPr="00976E4E" w:rsidRDefault="00427039">
            <w:pPr>
              <w:rPr>
                <w:sz w:val="19"/>
                <w:szCs w:val="19"/>
              </w:rPr>
            </w:pPr>
            <w:r w:rsidRPr="00976E4E">
              <w:rPr>
                <w:sz w:val="19"/>
                <w:szCs w:val="19"/>
              </w:rPr>
              <w:t>GO9 4G Device - Plug and Play Device</w:t>
            </w:r>
          </w:p>
          <w:p w14:paraId="4858D096" w14:textId="77777777" w:rsidR="00427039" w:rsidRPr="00976E4E" w:rsidRDefault="00427039">
            <w:pPr>
              <w:rPr>
                <w:rFonts w:eastAsia="Calibri"/>
                <w:sz w:val="19"/>
                <w:szCs w:val="19"/>
              </w:rPr>
            </w:pPr>
          </w:p>
          <w:p w14:paraId="1246E78E" w14:textId="77777777" w:rsidR="00427039" w:rsidRPr="00976E4E" w:rsidRDefault="00427039">
            <w:pPr>
              <w:rPr>
                <w:sz w:val="19"/>
                <w:szCs w:val="19"/>
              </w:rPr>
            </w:pPr>
            <w:r w:rsidRPr="00976E4E">
              <w:rPr>
                <w:sz w:val="19"/>
                <w:szCs w:val="19"/>
              </w:rPr>
              <w:t>GO9 4G Device - Ruggedised</w:t>
            </w:r>
          </w:p>
          <w:p w14:paraId="452DFCFD"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104F5DEA" w14:textId="2751F76D" w:rsidR="00427039" w:rsidRPr="00976E4E" w:rsidRDefault="00427039">
            <w:pPr>
              <w:rPr>
                <w:sz w:val="19"/>
                <w:szCs w:val="19"/>
              </w:rPr>
            </w:pPr>
            <w:r w:rsidRPr="00976E4E">
              <w:rPr>
                <w:sz w:val="19"/>
                <w:szCs w:val="19"/>
              </w:rPr>
              <w:t xml:space="preserve">A GPS tracking device that (available on the 4G network)  that can report on and monitor fleet and asset performance, including location, harsh braking, acceleration and impact events, for use on </w:t>
            </w:r>
            <w:r w:rsidR="00857623">
              <w:rPr>
                <w:sz w:val="19"/>
                <w:szCs w:val="19"/>
              </w:rPr>
              <w:t>the Geotab platform</w:t>
            </w:r>
            <w:r w:rsidRPr="00976E4E">
              <w:rPr>
                <w:sz w:val="19"/>
                <w:szCs w:val="19"/>
              </w:rPr>
              <w:t xml:space="preserve">. </w:t>
            </w:r>
          </w:p>
          <w:p w14:paraId="4FD291FB" w14:textId="77777777" w:rsidR="00427039" w:rsidRPr="00976E4E" w:rsidRDefault="00427039">
            <w:pPr>
              <w:rPr>
                <w:rFonts w:eastAsia="Calibri"/>
                <w:sz w:val="19"/>
                <w:szCs w:val="19"/>
              </w:rPr>
            </w:pPr>
          </w:p>
          <w:p w14:paraId="5C3717F5" w14:textId="77777777" w:rsidR="00427039" w:rsidRPr="00976E4E" w:rsidRDefault="00427039">
            <w:pPr>
              <w:rPr>
                <w:sz w:val="19"/>
                <w:szCs w:val="19"/>
              </w:rPr>
            </w:pPr>
            <w:r w:rsidRPr="00976E4E">
              <w:rPr>
                <w:sz w:val="19"/>
                <w:szCs w:val="19"/>
              </w:rPr>
              <w:t xml:space="preserve">The Plug &amp; Play version usually does not require professional installation. </w:t>
            </w:r>
          </w:p>
          <w:p w14:paraId="489F00AC" w14:textId="77777777" w:rsidR="00427039" w:rsidRPr="00976E4E" w:rsidRDefault="00427039">
            <w:pPr>
              <w:rPr>
                <w:rFonts w:eastAsia="Calibri"/>
                <w:sz w:val="19"/>
                <w:szCs w:val="19"/>
              </w:rPr>
            </w:pPr>
          </w:p>
          <w:p w14:paraId="16E9AB31" w14:textId="77777777" w:rsidR="00427039" w:rsidRPr="00976E4E" w:rsidRDefault="00427039">
            <w:pPr>
              <w:rPr>
                <w:sz w:val="19"/>
                <w:szCs w:val="19"/>
              </w:rPr>
            </w:pPr>
            <w:r w:rsidRPr="00976E4E">
              <w:rPr>
                <w:sz w:val="19"/>
                <w:szCs w:val="19"/>
              </w:rPr>
              <w:t>The Ruggedised version is for use in harsher conditions, being more water and shock resistant, and professional installation is highly recommended. IP68 and IP69K rated: Impact, water and humidity resistant housing</w:t>
            </w:r>
          </w:p>
          <w:p w14:paraId="1D592F13" w14:textId="77777777" w:rsidR="00427039" w:rsidRPr="00976E4E" w:rsidRDefault="00427039">
            <w:pPr>
              <w:rPr>
                <w:rFonts w:eastAsia="Calibri"/>
                <w:sz w:val="19"/>
                <w:szCs w:val="19"/>
              </w:rPr>
            </w:pPr>
          </w:p>
        </w:tc>
      </w:tr>
      <w:tr w:rsidR="00427039" w:rsidRPr="00F535EF" w14:paraId="32B846C8"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4A0A2A0" w14:textId="77777777" w:rsidR="00427039" w:rsidRPr="00976E4E" w:rsidRDefault="00427039">
            <w:pPr>
              <w:rPr>
                <w:sz w:val="19"/>
                <w:szCs w:val="19"/>
              </w:rPr>
            </w:pPr>
            <w:r w:rsidRPr="00976E4E">
              <w:rPr>
                <w:sz w:val="19"/>
                <w:szCs w:val="19"/>
              </w:rPr>
              <w:t>FT1 4G Plug &amp; Play Device</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118B93F8" w14:textId="77777777" w:rsidR="00427039" w:rsidRPr="00976E4E" w:rsidRDefault="00427039">
            <w:pPr>
              <w:rPr>
                <w:sz w:val="19"/>
                <w:szCs w:val="19"/>
              </w:rPr>
            </w:pPr>
            <w:r w:rsidRPr="00976E4E">
              <w:rPr>
                <w:sz w:val="19"/>
                <w:szCs w:val="19"/>
              </w:rPr>
              <w:t>A tracking device that (available on the 4G network) can report on and monitor fleet and asset performance, including location, harsh braking, acceleration and impact events</w:t>
            </w:r>
          </w:p>
        </w:tc>
      </w:tr>
      <w:tr w:rsidR="00427039" w:rsidRPr="00F535EF" w14:paraId="7B254936"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628032E5" w14:textId="77777777" w:rsidR="00427039" w:rsidRPr="00976E4E" w:rsidRDefault="00427039">
            <w:pPr>
              <w:rPr>
                <w:sz w:val="19"/>
                <w:szCs w:val="19"/>
              </w:rPr>
            </w:pPr>
            <w:r w:rsidRPr="00976E4E">
              <w:rPr>
                <w:sz w:val="19"/>
                <w:szCs w:val="19"/>
              </w:rPr>
              <w:t>AT1 4G Light Asset Tracker</w:t>
            </w:r>
          </w:p>
          <w:p w14:paraId="6B2D6147" w14:textId="77777777" w:rsidR="00427039" w:rsidRPr="00976E4E" w:rsidRDefault="00427039" w:rsidP="00F535EF">
            <w:pPr>
              <w:jc w:val="center"/>
              <w:rPr>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46F9E078" w14:textId="77777777" w:rsidR="00427039" w:rsidRPr="00976E4E" w:rsidRDefault="00427039">
            <w:pPr>
              <w:rPr>
                <w:sz w:val="19"/>
                <w:szCs w:val="19"/>
              </w:rPr>
            </w:pPr>
            <w:r w:rsidRPr="00976E4E">
              <w:rPr>
                <w:sz w:val="19"/>
                <w:szCs w:val="19"/>
              </w:rPr>
              <w:t>An asset tracker solution that provides location information at pre-programmable timed intervals, using the Telstra 4G network</w:t>
            </w:r>
          </w:p>
        </w:tc>
      </w:tr>
      <w:tr w:rsidR="00427039" w:rsidRPr="00F535EF" w14:paraId="21FF8484"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607692DA" w14:textId="77777777" w:rsidR="00427039" w:rsidRPr="00976E4E" w:rsidRDefault="00427039">
            <w:pPr>
              <w:rPr>
                <w:sz w:val="19"/>
                <w:szCs w:val="19"/>
              </w:rPr>
            </w:pPr>
            <w:r w:rsidRPr="00976E4E">
              <w:rPr>
                <w:sz w:val="19"/>
                <w:szCs w:val="19"/>
              </w:rPr>
              <w:t>AT5 Asset Tracker</w:t>
            </w:r>
          </w:p>
          <w:p w14:paraId="3FECA750"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74DB7409" w14:textId="77777777" w:rsidR="00427039" w:rsidRPr="00976E4E" w:rsidRDefault="00427039">
            <w:pPr>
              <w:rPr>
                <w:sz w:val="19"/>
                <w:szCs w:val="19"/>
              </w:rPr>
            </w:pPr>
            <w:r w:rsidRPr="00976E4E">
              <w:rPr>
                <w:sz w:val="19"/>
                <w:szCs w:val="19"/>
              </w:rPr>
              <w:t>An asset tracker solution that provides location information at pre-programmable timed intervals, using satellite technology</w:t>
            </w:r>
          </w:p>
        </w:tc>
      </w:tr>
      <w:tr w:rsidR="00427039" w:rsidRPr="00F535EF" w14:paraId="6360D25F"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628B908C" w14:textId="688B041F" w:rsidR="00427039" w:rsidRPr="00976E4E" w:rsidRDefault="00AB4F8C">
            <w:pPr>
              <w:rPr>
                <w:sz w:val="19"/>
                <w:szCs w:val="19"/>
              </w:rPr>
            </w:pPr>
            <w:r w:rsidRPr="00976E4E">
              <w:rPr>
                <w:sz w:val="19"/>
                <w:szCs w:val="19"/>
              </w:rPr>
              <w:t>AT7</w:t>
            </w:r>
            <w:r w:rsidR="00985A4D">
              <w:rPr>
                <w:sz w:val="19"/>
                <w:szCs w:val="19"/>
              </w:rPr>
              <w:t xml:space="preserve"> and AT7 Mini </w:t>
            </w:r>
            <w:r w:rsidR="00427039" w:rsidRPr="00976E4E">
              <w:rPr>
                <w:sz w:val="19"/>
                <w:szCs w:val="19"/>
              </w:rPr>
              <w:t xml:space="preserve"> 4G Heavy Asset Tracker</w:t>
            </w:r>
          </w:p>
          <w:p w14:paraId="1F352779"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53813EA" w14:textId="0E8DCE7E" w:rsidR="00427039" w:rsidRPr="00976E4E" w:rsidRDefault="00427039">
            <w:pPr>
              <w:rPr>
                <w:sz w:val="19"/>
                <w:szCs w:val="19"/>
              </w:rPr>
            </w:pPr>
            <w:r w:rsidRPr="00976E4E">
              <w:rPr>
                <w:sz w:val="19"/>
                <w:szCs w:val="19"/>
              </w:rPr>
              <w:t xml:space="preserve">An asset tracker solution that provides location information at pre-programmable timed intervals, using </w:t>
            </w:r>
            <w:r w:rsidR="00857623">
              <w:rPr>
                <w:sz w:val="19"/>
                <w:szCs w:val="19"/>
              </w:rPr>
              <w:t>Telstra 4G network.</w:t>
            </w:r>
          </w:p>
        </w:tc>
      </w:tr>
      <w:tr w:rsidR="00C35573" w:rsidRPr="00F535EF" w14:paraId="4DF2C7DE"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61F46617" w14:textId="685093F5" w:rsidR="00C35573" w:rsidRPr="00976E4E" w:rsidRDefault="00C35573" w:rsidP="00C35573">
            <w:pPr>
              <w:rPr>
                <w:sz w:val="19"/>
                <w:szCs w:val="19"/>
              </w:rPr>
            </w:pPr>
            <w:r>
              <w:rPr>
                <w:sz w:val="19"/>
              </w:rPr>
              <w:t>Vision Camera</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77FD5D57" w14:textId="764914B0" w:rsidR="00C35573" w:rsidRPr="00976E4E" w:rsidRDefault="00C35573" w:rsidP="00C35573">
            <w:pPr>
              <w:rPr>
                <w:sz w:val="19"/>
                <w:szCs w:val="19"/>
              </w:rPr>
            </w:pPr>
            <w:r>
              <w:rPr>
                <w:sz w:val="19"/>
              </w:rPr>
              <w:t>Dual facing camera installed in a vehicle dashboard that can help to avoid unsafe driving behaviours, such speeding, tailgating, rolling stops, harsh braking, distracted driving and mobile phone use.</w:t>
            </w:r>
          </w:p>
        </w:tc>
      </w:tr>
      <w:tr w:rsidR="00427039" w:rsidRPr="00F535EF" w14:paraId="64D3D370"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1473629A" w14:textId="77777777" w:rsidR="00427039" w:rsidRPr="00976E4E" w:rsidRDefault="00427039">
            <w:pPr>
              <w:rPr>
                <w:sz w:val="19"/>
                <w:szCs w:val="19"/>
              </w:rPr>
            </w:pPr>
            <w:r w:rsidRPr="00976E4E">
              <w:rPr>
                <w:sz w:val="19"/>
                <w:szCs w:val="19"/>
              </w:rPr>
              <w:t>Satellite Unit (with Harness)</w:t>
            </w:r>
          </w:p>
          <w:p w14:paraId="299A6A7D" w14:textId="6BBD4C71"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23F40E43" w14:textId="77777777" w:rsidR="00427039" w:rsidRPr="00976E4E" w:rsidRDefault="00427039">
            <w:pPr>
              <w:rPr>
                <w:sz w:val="19"/>
                <w:szCs w:val="19"/>
              </w:rPr>
            </w:pPr>
            <w:r w:rsidRPr="00976E4E">
              <w:rPr>
                <w:sz w:val="19"/>
                <w:szCs w:val="19"/>
              </w:rPr>
              <w:t>Maintain visibility and communication with drivers and vehicles even when they’re out of Telstra mobile network coverage areas. Note that this product is only compatible with the Go9 4G device</w:t>
            </w:r>
          </w:p>
        </w:tc>
      </w:tr>
      <w:tr w:rsidR="00427039" w:rsidRPr="00F535EF" w14:paraId="04F91E7C"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2D636B3F" w14:textId="77777777" w:rsidR="00427039" w:rsidRPr="00976E4E" w:rsidRDefault="00427039">
            <w:pPr>
              <w:rPr>
                <w:sz w:val="19"/>
                <w:szCs w:val="19"/>
              </w:rPr>
            </w:pPr>
            <w:r w:rsidRPr="00976E4E">
              <w:rPr>
                <w:sz w:val="19"/>
                <w:szCs w:val="19"/>
              </w:rPr>
              <w:t>IOX Harness</w:t>
            </w:r>
          </w:p>
          <w:p w14:paraId="5A161784"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1C9115AC" w14:textId="77777777" w:rsidR="00427039" w:rsidRPr="00976E4E" w:rsidRDefault="00427039">
            <w:pPr>
              <w:rPr>
                <w:sz w:val="19"/>
                <w:szCs w:val="19"/>
              </w:rPr>
            </w:pPr>
            <w:r w:rsidRPr="00976E4E">
              <w:rPr>
                <w:sz w:val="19"/>
                <w:szCs w:val="19"/>
              </w:rPr>
              <w:t>Add additional features, functionality and third party devices, giving them flexibility to expand their solution as required.</w:t>
            </w:r>
          </w:p>
        </w:tc>
      </w:tr>
      <w:tr w:rsidR="00427039" w:rsidRPr="00F535EF" w14:paraId="67DFABEF"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4133AF5" w14:textId="77777777" w:rsidR="00427039" w:rsidRPr="00976E4E" w:rsidRDefault="00427039">
            <w:pPr>
              <w:rPr>
                <w:sz w:val="19"/>
                <w:szCs w:val="19"/>
              </w:rPr>
            </w:pPr>
            <w:r w:rsidRPr="00976E4E">
              <w:rPr>
                <w:sz w:val="19"/>
                <w:szCs w:val="19"/>
              </w:rPr>
              <w:t>FC Dash Duress with Harness</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0C9C6E2" w14:textId="77777777" w:rsidR="00427039" w:rsidRPr="00976E4E" w:rsidRDefault="00427039">
            <w:pPr>
              <w:rPr>
                <w:sz w:val="19"/>
                <w:szCs w:val="19"/>
              </w:rPr>
            </w:pPr>
            <w:r w:rsidRPr="00976E4E">
              <w:rPr>
                <w:sz w:val="19"/>
                <w:szCs w:val="19"/>
              </w:rPr>
              <w:t>Dash mounted duress button which can be activated by your workers in case of an emergency. Comes with IOX Harness.</w:t>
            </w:r>
          </w:p>
        </w:tc>
      </w:tr>
      <w:tr w:rsidR="00427039" w:rsidRPr="00F535EF" w14:paraId="30ABD188"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AD3D5E1" w14:textId="77777777" w:rsidR="00427039" w:rsidRPr="00976E4E" w:rsidRDefault="00427039">
            <w:pPr>
              <w:rPr>
                <w:sz w:val="19"/>
                <w:szCs w:val="19"/>
              </w:rPr>
            </w:pPr>
            <w:r w:rsidRPr="00976E4E">
              <w:rPr>
                <w:sz w:val="19"/>
                <w:szCs w:val="19"/>
              </w:rPr>
              <w:t>Remote Duress Pendant with Harness</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7BC0DB59" w14:textId="77777777" w:rsidR="00427039" w:rsidRPr="00976E4E" w:rsidRDefault="00427039">
            <w:pPr>
              <w:rPr>
                <w:sz w:val="19"/>
                <w:szCs w:val="19"/>
              </w:rPr>
            </w:pPr>
            <w:r w:rsidRPr="00976E4E">
              <w:rPr>
                <w:sz w:val="19"/>
                <w:szCs w:val="19"/>
              </w:rPr>
              <w:t>Portable duress button for worker safety even when they’re outside of the vehicle.</w:t>
            </w:r>
          </w:p>
        </w:tc>
      </w:tr>
      <w:tr w:rsidR="00427039" w:rsidRPr="00F535EF" w14:paraId="69E43305"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4A920CF9" w14:textId="77777777" w:rsidR="00427039" w:rsidRPr="00976E4E" w:rsidRDefault="00427039">
            <w:pPr>
              <w:rPr>
                <w:sz w:val="19"/>
                <w:szCs w:val="19"/>
              </w:rPr>
            </w:pPr>
            <w:r w:rsidRPr="00976E4E">
              <w:rPr>
                <w:sz w:val="19"/>
                <w:szCs w:val="19"/>
              </w:rPr>
              <w:t>Driver ID Receiver</w:t>
            </w:r>
          </w:p>
          <w:p w14:paraId="600879A2"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402F1923" w14:textId="77777777" w:rsidR="00427039" w:rsidRPr="00976E4E" w:rsidRDefault="00427039">
            <w:pPr>
              <w:rPr>
                <w:sz w:val="19"/>
                <w:szCs w:val="19"/>
              </w:rPr>
            </w:pPr>
            <w:r w:rsidRPr="00976E4E">
              <w:rPr>
                <w:sz w:val="19"/>
                <w:szCs w:val="19"/>
              </w:rPr>
              <w:t>In-vehicle driver ID receiver for individual driver performance and safety monitoring.</w:t>
            </w:r>
          </w:p>
        </w:tc>
      </w:tr>
      <w:tr w:rsidR="00427039" w:rsidRPr="00F535EF" w14:paraId="0E94CB4F"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728648D0" w14:textId="77777777" w:rsidR="00427039" w:rsidRPr="00976E4E" w:rsidRDefault="00427039">
            <w:pPr>
              <w:rPr>
                <w:sz w:val="19"/>
                <w:szCs w:val="19"/>
              </w:rPr>
            </w:pPr>
            <w:r w:rsidRPr="00976E4E">
              <w:rPr>
                <w:sz w:val="19"/>
                <w:szCs w:val="19"/>
              </w:rPr>
              <w:t>Driver ID Fob</w:t>
            </w:r>
          </w:p>
          <w:p w14:paraId="24A45963"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005EE53" w14:textId="77777777" w:rsidR="00427039" w:rsidRPr="00976E4E" w:rsidRDefault="00427039">
            <w:pPr>
              <w:rPr>
                <w:sz w:val="19"/>
                <w:szCs w:val="19"/>
              </w:rPr>
            </w:pPr>
            <w:r w:rsidRPr="00976E4E">
              <w:rPr>
                <w:sz w:val="19"/>
                <w:szCs w:val="19"/>
              </w:rPr>
              <w:t>Individual driver identifier for performance and safety monitoring.</w:t>
            </w:r>
          </w:p>
        </w:tc>
      </w:tr>
      <w:tr w:rsidR="00476F33" w:rsidRPr="00F535EF" w14:paraId="0B15A75C"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4E653D81" w14:textId="6558D3BE" w:rsidR="00476F33" w:rsidRPr="00976E4E" w:rsidRDefault="00476F33">
            <w:pPr>
              <w:rPr>
                <w:sz w:val="19"/>
                <w:szCs w:val="19"/>
              </w:rPr>
            </w:pPr>
            <w:r>
              <w:rPr>
                <w:sz w:val="19"/>
                <w:szCs w:val="19"/>
              </w:rPr>
              <w:t xml:space="preserve">IOX Buzzer </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1CF556F5" w14:textId="280EF79F" w:rsidR="00476F33" w:rsidRPr="00976E4E" w:rsidRDefault="00857623">
            <w:pPr>
              <w:rPr>
                <w:sz w:val="19"/>
                <w:szCs w:val="19"/>
              </w:rPr>
            </w:pPr>
            <w:r w:rsidRPr="004A5EC3">
              <w:rPr>
                <w:sz w:val="19"/>
                <w:szCs w:val="19"/>
              </w:rPr>
              <w:t xml:space="preserve">The IOX Buzz accessory for Fleet Complete enhances in-vehicle feedback by </w:t>
            </w:r>
            <w:r>
              <w:rPr>
                <w:sz w:val="19"/>
                <w:szCs w:val="19"/>
              </w:rPr>
              <w:t>helping to improve</w:t>
            </w:r>
            <w:r w:rsidRPr="004A5EC3">
              <w:rPr>
                <w:sz w:val="19"/>
                <w:szCs w:val="19"/>
              </w:rPr>
              <w:t xml:space="preserve"> sound quality</w:t>
            </w:r>
            <w:r>
              <w:rPr>
                <w:sz w:val="19"/>
                <w:szCs w:val="19"/>
              </w:rPr>
              <w:t xml:space="preserve"> and enabling </w:t>
            </w:r>
            <w:r w:rsidRPr="004A5EC3">
              <w:rPr>
                <w:sz w:val="19"/>
                <w:szCs w:val="19"/>
              </w:rPr>
              <w:t>drivers receive important alerts even in noisy environments</w:t>
            </w:r>
          </w:p>
        </w:tc>
      </w:tr>
      <w:tr w:rsidR="00427039" w:rsidRPr="00F535EF" w14:paraId="18A347C9"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D48516A" w14:textId="77777777" w:rsidR="00427039" w:rsidRPr="00976E4E" w:rsidRDefault="00427039">
            <w:pPr>
              <w:rPr>
                <w:sz w:val="19"/>
                <w:szCs w:val="19"/>
              </w:rPr>
            </w:pPr>
            <w:r w:rsidRPr="00976E4E">
              <w:rPr>
                <w:sz w:val="19"/>
                <w:szCs w:val="19"/>
              </w:rPr>
              <w:t>Satellite Connection Fee</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5A6846CB" w14:textId="77777777" w:rsidR="00427039" w:rsidRPr="00976E4E" w:rsidRDefault="00427039">
            <w:pPr>
              <w:rPr>
                <w:sz w:val="19"/>
                <w:szCs w:val="19"/>
              </w:rPr>
            </w:pPr>
            <w:r w:rsidRPr="00976E4E">
              <w:rPr>
                <w:sz w:val="19"/>
                <w:szCs w:val="19"/>
              </w:rPr>
              <w:t>Once off fee for the connection of the AT5 Satellite Asset Tracker or Satellite Unit.</w:t>
            </w:r>
          </w:p>
          <w:p w14:paraId="6D70BA2D" w14:textId="77777777" w:rsidR="00427039" w:rsidRPr="00976E4E" w:rsidRDefault="00427039">
            <w:pPr>
              <w:rPr>
                <w:rFonts w:eastAsia="Calibri"/>
                <w:sz w:val="19"/>
                <w:szCs w:val="19"/>
              </w:rPr>
            </w:pPr>
          </w:p>
        </w:tc>
      </w:tr>
      <w:tr w:rsidR="00427039" w:rsidRPr="00F535EF" w14:paraId="0247FF0C"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4B05B22D" w14:textId="77777777" w:rsidR="00427039" w:rsidRPr="00976E4E" w:rsidRDefault="00427039">
            <w:pPr>
              <w:rPr>
                <w:sz w:val="19"/>
                <w:szCs w:val="19"/>
              </w:rPr>
            </w:pPr>
            <w:bookmarkStart w:id="1696" w:name="_Hlk80880067"/>
            <w:r w:rsidRPr="00976E4E">
              <w:rPr>
                <w:sz w:val="19"/>
                <w:szCs w:val="19"/>
              </w:rPr>
              <w:t>GO9 Harness Kit (T-piece)</w:t>
            </w:r>
          </w:p>
          <w:p w14:paraId="34913F1E"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432F2269" w14:textId="77777777" w:rsidR="00427039" w:rsidRPr="00976E4E" w:rsidRDefault="00427039">
            <w:pPr>
              <w:rPr>
                <w:sz w:val="19"/>
                <w:szCs w:val="19"/>
              </w:rPr>
            </w:pPr>
            <w:r w:rsidRPr="00976E4E">
              <w:rPr>
                <w:sz w:val="19"/>
                <w:szCs w:val="19"/>
              </w:rPr>
              <w:t xml:space="preserve"> A harness used for the installation of the GO9 device through a vehicle’s OBDII port allowing the device to read the vehicles OBD data and get the most information out of vehicle. This is the preferred harness for installation. Formerly titled T-piece Harness</w:t>
            </w:r>
          </w:p>
        </w:tc>
      </w:tr>
      <w:tr w:rsidR="00427039" w:rsidRPr="00F535EF" w14:paraId="48B0DB48"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1F102E3A" w14:textId="77777777" w:rsidR="00427039" w:rsidRPr="00976E4E" w:rsidRDefault="00427039">
            <w:pPr>
              <w:rPr>
                <w:rFonts w:eastAsia="Calibri"/>
                <w:sz w:val="19"/>
                <w:szCs w:val="19"/>
              </w:rPr>
            </w:pPr>
            <w:r w:rsidRPr="00976E4E">
              <w:rPr>
                <w:sz w:val="19"/>
                <w:szCs w:val="19"/>
              </w:rPr>
              <w:t>FT1 Harness Kit (Standard)</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4ACA29C2" w14:textId="77777777" w:rsidR="00427039" w:rsidRPr="00976E4E" w:rsidRDefault="00427039">
            <w:pPr>
              <w:rPr>
                <w:sz w:val="19"/>
                <w:szCs w:val="19"/>
              </w:rPr>
            </w:pPr>
            <w:r w:rsidRPr="00976E4E">
              <w:rPr>
                <w:sz w:val="19"/>
                <w:szCs w:val="19"/>
              </w:rPr>
              <w:t xml:space="preserve"> A harness used for the installation of the FT1 device through a vehicle’s OBDII port allowing the device to read the vehicles OBD data and get the most information out of vehicle. This is the preferred harness for installation.</w:t>
            </w:r>
          </w:p>
        </w:tc>
      </w:tr>
      <w:tr w:rsidR="00427039" w:rsidRPr="00F535EF" w14:paraId="7916ACF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43D930E6" w14:textId="77777777" w:rsidR="00427039" w:rsidRPr="00976E4E" w:rsidRDefault="00427039">
            <w:pPr>
              <w:rPr>
                <w:rFonts w:eastAsia="Calibri"/>
                <w:sz w:val="19"/>
                <w:szCs w:val="19"/>
              </w:rPr>
            </w:pPr>
            <w:r w:rsidRPr="00976E4E">
              <w:rPr>
                <w:sz w:val="19"/>
                <w:szCs w:val="19"/>
              </w:rPr>
              <w:t>FT1 Harness Kit (2 wire)</w:t>
            </w:r>
          </w:p>
          <w:p w14:paraId="7E35B5ED"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6D914526" w14:textId="77777777" w:rsidR="00427039" w:rsidRPr="00976E4E" w:rsidRDefault="00427039">
            <w:pPr>
              <w:rPr>
                <w:sz w:val="19"/>
                <w:szCs w:val="19"/>
              </w:rPr>
            </w:pPr>
            <w:r w:rsidRPr="00976E4E">
              <w:rPr>
                <w:sz w:val="19"/>
                <w:szCs w:val="19"/>
              </w:rPr>
              <w:t xml:space="preserve"> A harness used for the installation of the FT1 device in vehicles that do not have an OBDII port and therefore need to be hardwired into the vehicle. This harness does not provide any OBD Data such as engine diagnostics. </w:t>
            </w:r>
          </w:p>
        </w:tc>
      </w:tr>
      <w:tr w:rsidR="00427039" w:rsidRPr="00F535EF" w14:paraId="0EC2B0D4"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75F6DB7E" w14:textId="77777777" w:rsidR="00427039" w:rsidRPr="00976E4E" w:rsidRDefault="00427039">
            <w:pPr>
              <w:rPr>
                <w:rFonts w:eastAsia="Calibri"/>
                <w:sz w:val="19"/>
                <w:szCs w:val="19"/>
              </w:rPr>
            </w:pPr>
            <w:r w:rsidRPr="00976E4E">
              <w:rPr>
                <w:sz w:val="19"/>
                <w:szCs w:val="19"/>
              </w:rPr>
              <w:t>GO9 Harness Kit (3-wire Install)</w:t>
            </w:r>
          </w:p>
          <w:p w14:paraId="1A4F678A"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7343C8DC" w14:textId="77777777" w:rsidR="00427039" w:rsidRPr="00976E4E" w:rsidRDefault="00427039">
            <w:pPr>
              <w:rPr>
                <w:sz w:val="19"/>
                <w:szCs w:val="19"/>
              </w:rPr>
            </w:pPr>
            <w:r w:rsidRPr="00976E4E">
              <w:rPr>
                <w:sz w:val="19"/>
                <w:szCs w:val="19"/>
              </w:rPr>
              <w:t>Harness for the GO9 4G Device, used when vehicle does not have, or cannot use, the OBDII port. This harness does not provide any OBD Data such as engine diagnostics. Formerly titled Harness for 3-wire Installs</w:t>
            </w:r>
          </w:p>
          <w:p w14:paraId="0A7D94D0" w14:textId="77777777" w:rsidR="00427039" w:rsidRPr="00976E4E" w:rsidRDefault="00427039">
            <w:pPr>
              <w:rPr>
                <w:rFonts w:eastAsia="Calibri"/>
                <w:sz w:val="19"/>
                <w:szCs w:val="19"/>
              </w:rPr>
            </w:pPr>
          </w:p>
        </w:tc>
        <w:bookmarkEnd w:id="1696"/>
      </w:tr>
      <w:tr w:rsidR="00B168B3" w:rsidRPr="00F535EF" w14:paraId="6771E01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5E067082" w14:textId="77777777" w:rsidR="00B168B3" w:rsidRPr="00976E4E" w:rsidRDefault="00B168B3" w:rsidP="00B168B3">
            <w:pPr>
              <w:rPr>
                <w:sz w:val="19"/>
                <w:szCs w:val="19"/>
              </w:rPr>
            </w:pPr>
            <w:r w:rsidRPr="00976E4E">
              <w:rPr>
                <w:sz w:val="19"/>
                <w:szCs w:val="19"/>
              </w:rPr>
              <w:t>Standard Installation</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38170D9C" w14:textId="77777777" w:rsidR="00B168B3" w:rsidRPr="00976E4E" w:rsidRDefault="00B168B3" w:rsidP="00B168B3">
            <w:pPr>
              <w:rPr>
                <w:sz w:val="19"/>
                <w:szCs w:val="19"/>
              </w:rPr>
            </w:pPr>
            <w:r w:rsidRPr="00976E4E">
              <w:rPr>
                <w:sz w:val="19"/>
                <w:szCs w:val="19"/>
              </w:rPr>
              <w:t>Initial Installation of a Go9 or FT1 device with harness, up to 1 IOX add-on (i.e NFC card reader) within the 40km metro</w:t>
            </w:r>
          </w:p>
        </w:tc>
      </w:tr>
      <w:tr w:rsidR="00B168B3" w:rsidRPr="00F535EF" w14:paraId="646930A4"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16AF3BC3" w14:textId="77777777" w:rsidR="00B168B3" w:rsidRPr="00976E4E" w:rsidRDefault="00B168B3">
            <w:pPr>
              <w:rPr>
                <w:sz w:val="19"/>
                <w:szCs w:val="19"/>
              </w:rPr>
            </w:pPr>
            <w:r w:rsidRPr="00976E4E">
              <w:rPr>
                <w:sz w:val="19"/>
                <w:szCs w:val="19"/>
              </w:rPr>
              <w:t>Intermediate installation</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5B94540C" w14:textId="77777777" w:rsidR="00B168B3" w:rsidRPr="00976E4E" w:rsidRDefault="00B168B3">
            <w:pPr>
              <w:rPr>
                <w:sz w:val="19"/>
                <w:szCs w:val="19"/>
              </w:rPr>
            </w:pPr>
            <w:r w:rsidRPr="00976E4E">
              <w:rPr>
                <w:sz w:val="19"/>
                <w:szCs w:val="19"/>
              </w:rPr>
              <w:t>Initial installation of a Go9 or FT1 device with harness, up to 2 IOX add-on ( i.e NFC card reader + seat belt/handbrake) within the 40km metro</w:t>
            </w:r>
          </w:p>
        </w:tc>
      </w:tr>
      <w:tr w:rsidR="00427039" w:rsidRPr="00F535EF" w14:paraId="3CDED809"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27BED14" w14:textId="77777777" w:rsidR="00427039" w:rsidRPr="00976E4E" w:rsidRDefault="00427039">
            <w:pPr>
              <w:rPr>
                <w:sz w:val="19"/>
                <w:szCs w:val="19"/>
              </w:rPr>
            </w:pPr>
            <w:r w:rsidRPr="00976E4E">
              <w:rPr>
                <w:sz w:val="19"/>
                <w:szCs w:val="19"/>
              </w:rPr>
              <w:t>Complex Installation</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742E883" w14:textId="77777777" w:rsidR="00427039" w:rsidRPr="00976E4E" w:rsidRDefault="00B168B3">
            <w:pPr>
              <w:rPr>
                <w:sz w:val="19"/>
                <w:szCs w:val="19"/>
              </w:rPr>
            </w:pPr>
            <w:r w:rsidRPr="00976E4E">
              <w:rPr>
                <w:sz w:val="19"/>
                <w:szCs w:val="19"/>
              </w:rPr>
              <w:t>Initial installation of a Go9 or FT1 device with Harness, and Iridium satellite, OR  device with Harness, up to 3 IOX add-ons within the 40km metro</w:t>
            </w:r>
          </w:p>
        </w:tc>
      </w:tr>
      <w:tr w:rsidR="00B168B3" w:rsidRPr="00F535EF" w14:paraId="55D92482"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4C12A111" w14:textId="77777777" w:rsidR="00B168B3" w:rsidRPr="00976E4E" w:rsidRDefault="00B168B3" w:rsidP="00B168B3">
            <w:pPr>
              <w:rPr>
                <w:sz w:val="19"/>
                <w:szCs w:val="19"/>
              </w:rPr>
            </w:pPr>
            <w:r w:rsidRPr="00976E4E">
              <w:rPr>
                <w:sz w:val="19"/>
                <w:szCs w:val="19"/>
              </w:rPr>
              <w:t xml:space="preserve">Standard Install and Deinstall </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01B9F42D" w14:textId="77777777" w:rsidR="00B168B3" w:rsidRPr="00976E4E" w:rsidRDefault="00B168B3" w:rsidP="00B168B3">
            <w:pPr>
              <w:rPr>
                <w:sz w:val="19"/>
                <w:szCs w:val="19"/>
              </w:rPr>
            </w:pPr>
            <w:r w:rsidRPr="00976E4E">
              <w:rPr>
                <w:sz w:val="19"/>
                <w:szCs w:val="19"/>
              </w:rPr>
              <w:t>Removal of existing service/equipment and Standard Installation of hardware on a new or same vehicle (eg 3G to 4G migration, or relocation to new vehicle) within the 40km metro</w:t>
            </w:r>
          </w:p>
        </w:tc>
      </w:tr>
      <w:tr w:rsidR="00427039" w:rsidRPr="00F535EF" w14:paraId="074060C4"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65A77FC" w14:textId="77777777" w:rsidR="00427039" w:rsidRPr="00976E4E" w:rsidRDefault="00427039">
            <w:pPr>
              <w:rPr>
                <w:sz w:val="19"/>
                <w:szCs w:val="19"/>
              </w:rPr>
            </w:pPr>
            <w:r w:rsidRPr="00976E4E">
              <w:rPr>
                <w:sz w:val="19"/>
                <w:szCs w:val="19"/>
              </w:rPr>
              <w:t>Installation Metro Half Day (4 hours)</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7B9A01D" w14:textId="77777777" w:rsidR="00427039" w:rsidRPr="00976E4E" w:rsidRDefault="00427039">
            <w:pPr>
              <w:rPr>
                <w:sz w:val="19"/>
                <w:szCs w:val="19"/>
              </w:rPr>
            </w:pPr>
            <w:r w:rsidRPr="00976E4E">
              <w:rPr>
                <w:sz w:val="19"/>
                <w:szCs w:val="19"/>
              </w:rPr>
              <w:t>Half day of installation effort, including travel time for multiple equipment installations</w:t>
            </w:r>
          </w:p>
        </w:tc>
      </w:tr>
      <w:tr w:rsidR="00427039" w:rsidRPr="00F535EF" w14:paraId="619DB5EB"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4BCCE5B7" w14:textId="77777777" w:rsidR="00427039" w:rsidRPr="00976E4E" w:rsidRDefault="00427039">
            <w:pPr>
              <w:rPr>
                <w:sz w:val="19"/>
                <w:szCs w:val="19"/>
              </w:rPr>
            </w:pPr>
            <w:r w:rsidRPr="00976E4E">
              <w:rPr>
                <w:sz w:val="19"/>
                <w:szCs w:val="19"/>
              </w:rPr>
              <w:t>Standard Removal</w:t>
            </w:r>
          </w:p>
          <w:p w14:paraId="0E958542"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1925FE69" w14:textId="77777777" w:rsidR="00427039" w:rsidRPr="00976E4E" w:rsidRDefault="00427039">
            <w:pPr>
              <w:rPr>
                <w:sz w:val="19"/>
                <w:szCs w:val="19"/>
              </w:rPr>
            </w:pPr>
            <w:r w:rsidRPr="00976E4E">
              <w:rPr>
                <w:sz w:val="19"/>
                <w:szCs w:val="19"/>
              </w:rPr>
              <w:t>Within 40km of CBD, removal of a device and or any additional hardware devices from the vehicle.</w:t>
            </w:r>
          </w:p>
        </w:tc>
      </w:tr>
      <w:tr w:rsidR="00A90E16" w:rsidRPr="00F535EF" w14:paraId="4C60D9ED"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443798F3" w14:textId="71376C98" w:rsidR="00A90E16" w:rsidRPr="00976E4E" w:rsidRDefault="00A90E16">
            <w:pPr>
              <w:rPr>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23F36B1C" w14:textId="764E0597" w:rsidR="00A90E16" w:rsidRPr="00976E4E" w:rsidRDefault="00A90E16">
            <w:pPr>
              <w:rPr>
                <w:sz w:val="19"/>
                <w:szCs w:val="19"/>
              </w:rPr>
            </w:pPr>
          </w:p>
        </w:tc>
      </w:tr>
      <w:tr w:rsidR="00427039" w:rsidRPr="00F535EF" w14:paraId="4C0ECBD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7A58E5EA" w14:textId="77777777" w:rsidR="00427039" w:rsidRPr="00976E4E" w:rsidRDefault="00427039" w:rsidP="00F535EF">
            <w:pPr>
              <w:autoSpaceDE w:val="0"/>
              <w:autoSpaceDN w:val="0"/>
              <w:adjustRightInd w:val="0"/>
              <w:rPr>
                <w:color w:val="000000"/>
                <w:sz w:val="19"/>
                <w:szCs w:val="19"/>
              </w:rPr>
            </w:pPr>
            <w:r w:rsidRPr="00976E4E">
              <w:rPr>
                <w:color w:val="000000"/>
                <w:sz w:val="19"/>
                <w:szCs w:val="19"/>
              </w:rPr>
              <w:t>60min Install/Travel Increment</w:t>
            </w:r>
          </w:p>
          <w:p w14:paraId="3F793147" w14:textId="77777777" w:rsidR="00427039" w:rsidRPr="00976E4E" w:rsidRDefault="00427039">
            <w:pPr>
              <w:rPr>
                <w:rFonts w:eastAsia="Calibri"/>
                <w:sz w:val="19"/>
                <w:szCs w:val="19"/>
              </w:rPr>
            </w:pP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27644098" w14:textId="77777777" w:rsidR="00427039" w:rsidRPr="00976E4E" w:rsidRDefault="00427039">
            <w:pPr>
              <w:rPr>
                <w:sz w:val="19"/>
                <w:szCs w:val="19"/>
              </w:rPr>
            </w:pPr>
            <w:r w:rsidRPr="00976E4E">
              <w:rPr>
                <w:color w:val="000000"/>
                <w:sz w:val="19"/>
                <w:szCs w:val="19"/>
              </w:rPr>
              <w:t>Installation of Fleet Complete devices or travel time for installation. Can be applied multiple times per device, charged in 60 minute increments. This product is an optional addition to other types of installation charges if additional travel or installation time is required</w:t>
            </w:r>
          </w:p>
        </w:tc>
      </w:tr>
      <w:tr w:rsidR="00427039" w:rsidRPr="00F535EF" w14:paraId="004BAFA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EAF52B8" w14:textId="77777777" w:rsidR="00427039" w:rsidRPr="00976E4E" w:rsidRDefault="00427039">
            <w:pPr>
              <w:rPr>
                <w:sz w:val="19"/>
                <w:szCs w:val="19"/>
              </w:rPr>
            </w:pPr>
            <w:r w:rsidRPr="00976E4E">
              <w:rPr>
                <w:color w:val="000000"/>
                <w:sz w:val="19"/>
                <w:szCs w:val="19"/>
              </w:rPr>
              <w:t>Software Installation or Training</w:t>
            </w:r>
            <w:r w:rsidRPr="00976E4E">
              <w:rPr>
                <w:sz w:val="19"/>
                <w:szCs w:val="19"/>
              </w:rPr>
              <w:t xml:space="preserve"> </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7054598" w14:textId="77777777" w:rsidR="00427039" w:rsidRPr="00976E4E" w:rsidRDefault="00427039">
            <w:pPr>
              <w:rPr>
                <w:sz w:val="19"/>
                <w:szCs w:val="19"/>
              </w:rPr>
            </w:pPr>
            <w:r w:rsidRPr="00976E4E">
              <w:rPr>
                <w:color w:val="000000"/>
                <w:sz w:val="19"/>
                <w:szCs w:val="19"/>
              </w:rPr>
              <w:t>Full day of face-to-face device installation or training of Fleet Complete products (8 hours). Travel costs may be additional</w:t>
            </w:r>
          </w:p>
        </w:tc>
      </w:tr>
      <w:tr w:rsidR="00427039" w:rsidRPr="00F535EF" w14:paraId="079675DF"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29EBF42" w14:textId="77777777" w:rsidR="00427039" w:rsidRPr="00F535EF" w:rsidRDefault="00427039">
            <w:pPr>
              <w:rPr>
                <w:b/>
                <w:szCs w:val="23"/>
              </w:rPr>
            </w:pPr>
            <w:r w:rsidRPr="00F535EF">
              <w:rPr>
                <w:b/>
                <w:szCs w:val="23"/>
              </w:rPr>
              <w:t>Fleet Complete Software</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4F1C3127" w14:textId="77777777" w:rsidR="00427039" w:rsidRPr="00F535EF" w:rsidRDefault="00427039">
            <w:pPr>
              <w:rPr>
                <w:b/>
                <w:szCs w:val="23"/>
              </w:rPr>
            </w:pPr>
            <w:r w:rsidRPr="00F535EF">
              <w:rPr>
                <w:b/>
                <w:szCs w:val="23"/>
              </w:rPr>
              <w:t>Description</w:t>
            </w:r>
          </w:p>
        </w:tc>
      </w:tr>
      <w:tr w:rsidR="00427039" w:rsidRPr="00F535EF" w14:paraId="439F0DE7"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234912D" w14:textId="77777777" w:rsidR="00427039" w:rsidRPr="000D6FA9" w:rsidRDefault="00427039">
            <w:pPr>
              <w:rPr>
                <w:szCs w:val="23"/>
              </w:rPr>
            </w:pPr>
            <w:r w:rsidRPr="000D6FA9">
              <w:rPr>
                <w:szCs w:val="23"/>
              </w:rPr>
              <w:t>FC Web Platform (Formerly known as Fleet Complete Platform)</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25B248C9" w14:textId="77777777" w:rsidR="00427039" w:rsidRPr="000D6FA9" w:rsidRDefault="00427039">
            <w:pPr>
              <w:rPr>
                <w:szCs w:val="23"/>
              </w:rPr>
            </w:pPr>
            <w:r w:rsidRPr="000D6FA9">
              <w:rPr>
                <w:szCs w:val="23"/>
              </w:rPr>
              <w:t xml:space="preserve">A web-based fleet management platform that helps you to measure and monitor the performance and activities of your vehicles, assets and mobile workers in the field. Not compatible with MyGeoTab Application software.  </w:t>
            </w:r>
          </w:p>
        </w:tc>
      </w:tr>
      <w:tr w:rsidR="00427039" w:rsidRPr="00F535EF" w14:paraId="1CDD7C99"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7E52A50" w14:textId="77777777" w:rsidR="00427039" w:rsidRPr="00976E4E" w:rsidRDefault="00427039">
            <w:pPr>
              <w:rPr>
                <w:color w:val="000000"/>
                <w:szCs w:val="23"/>
              </w:rPr>
            </w:pPr>
            <w:r w:rsidRPr="000D6FA9">
              <w:rPr>
                <w:color w:val="000000"/>
                <w:szCs w:val="23"/>
              </w:rPr>
              <w:t>FC Web Basic</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3D951F45" w14:textId="77777777" w:rsidR="00427039" w:rsidRPr="000D6FA9" w:rsidRDefault="00427039">
            <w:pPr>
              <w:rPr>
                <w:color w:val="000000"/>
                <w:sz w:val="22"/>
                <w:szCs w:val="22"/>
              </w:rPr>
            </w:pPr>
            <w:r w:rsidRPr="000D6FA9">
              <w:rPr>
                <w:color w:val="000000"/>
              </w:rPr>
              <w:t>A web-based fleet management platform based on and compatible with FC Web Platform. The Basic version provides you with simple location, speed, idle, GPS derived odometer and direction of travel that doesn’t support Engine Control Module information.  Not compatible with MyGeoTab Application software.</w:t>
            </w:r>
          </w:p>
        </w:tc>
      </w:tr>
      <w:tr w:rsidR="00427039" w:rsidRPr="00F535EF" w14:paraId="4FDA16B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801CDF3" w14:textId="77777777" w:rsidR="00427039" w:rsidRPr="000D6FA9" w:rsidRDefault="00427039">
            <w:pPr>
              <w:rPr>
                <w:color w:val="000000"/>
                <w:szCs w:val="23"/>
              </w:rPr>
            </w:pPr>
            <w:r w:rsidRPr="000D6FA9">
              <w:rPr>
                <w:color w:val="000000"/>
                <w:szCs w:val="23"/>
              </w:rPr>
              <w:t>Task Tracker Application</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7846D158" w14:textId="77777777" w:rsidR="00427039" w:rsidRPr="000D6FA9" w:rsidRDefault="00427039">
            <w:pPr>
              <w:rPr>
                <w:color w:val="000000"/>
                <w:szCs w:val="23"/>
              </w:rPr>
            </w:pPr>
            <w:r w:rsidRPr="000D6FA9">
              <w:rPr>
                <w:color w:val="000000"/>
                <w:szCs w:val="23"/>
              </w:rPr>
              <w:t xml:space="preserve">A mobile workforce tracking and dispatching solution, where dispatchers can send activities to mobile workers based on their geographical position and workload. </w:t>
            </w:r>
          </w:p>
        </w:tc>
      </w:tr>
      <w:tr w:rsidR="00427039" w:rsidRPr="00F535EF" w14:paraId="3A21A5E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CA6BDDA" w14:textId="77777777" w:rsidR="00427039" w:rsidRPr="00976E4E" w:rsidRDefault="00427039">
            <w:pPr>
              <w:rPr>
                <w:color w:val="000000"/>
                <w:szCs w:val="23"/>
              </w:rPr>
            </w:pPr>
            <w:r w:rsidRPr="000D6FA9">
              <w:rPr>
                <w:color w:val="000000"/>
                <w:szCs w:val="23"/>
              </w:rPr>
              <w:t xml:space="preserve">FC Web Light Asset Tracker Software for AT1 </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23CE3DB2" w14:textId="77777777" w:rsidR="00427039" w:rsidRPr="000D6FA9" w:rsidRDefault="00427039">
            <w:pPr>
              <w:rPr>
                <w:color w:val="000000"/>
                <w:szCs w:val="23"/>
              </w:rPr>
            </w:pPr>
            <w:r w:rsidRPr="000D6FA9">
              <w:rPr>
                <w:color w:val="000000"/>
                <w:szCs w:val="23"/>
              </w:rPr>
              <w:t>FC Web Platform and FC Web Basic compatible software specifically to enable the AT1 4G Light Asset Tracker</w:t>
            </w:r>
          </w:p>
        </w:tc>
      </w:tr>
      <w:tr w:rsidR="00427039" w:rsidRPr="00F535EF" w14:paraId="571D572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7E6CA17" w14:textId="77777777" w:rsidR="00427039" w:rsidRPr="000D6FA9" w:rsidRDefault="00427039">
            <w:pPr>
              <w:rPr>
                <w:color w:val="000000"/>
                <w:szCs w:val="23"/>
              </w:rPr>
            </w:pPr>
            <w:r w:rsidRPr="00976E4E">
              <w:rPr>
                <w:color w:val="000000"/>
                <w:sz w:val="20"/>
              </w:rPr>
              <w:t>AT5 Satellite Asset Tracker - Satellite Asset Tracker Software - Standard or Extra</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2BE3A428" w14:textId="77777777" w:rsidR="00427039" w:rsidRPr="000D6FA9" w:rsidRDefault="00427039">
            <w:pPr>
              <w:rPr>
                <w:color w:val="000000"/>
                <w:sz w:val="22"/>
                <w:szCs w:val="22"/>
              </w:rPr>
            </w:pPr>
            <w:r w:rsidRPr="000D6FA9">
              <w:rPr>
                <w:color w:val="000000"/>
              </w:rPr>
              <w:t xml:space="preserve">The compatible software for the AT5 Asset Tracker. The Standard version provides customers with up to 2 polls per day per device. Satellite Asset Tracker Software – Extra is the compatible software for the AT5 Asset Tracker which provides customers with up to 4 polls per day per device. </w:t>
            </w:r>
          </w:p>
        </w:tc>
      </w:tr>
      <w:tr w:rsidR="00427039" w:rsidRPr="00F535EF" w14:paraId="275AE813"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1BA5CEC9" w14:textId="77777777" w:rsidR="00427039" w:rsidRPr="000D6FA9" w:rsidRDefault="00427039">
            <w:pPr>
              <w:rPr>
                <w:szCs w:val="23"/>
              </w:rPr>
            </w:pPr>
            <w:r w:rsidRPr="00976E4E">
              <w:rPr>
                <w:color w:val="000000"/>
                <w:sz w:val="20"/>
              </w:rPr>
              <w:t>FC Web Asset Tracker Software for AT6</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42FAB768" w14:textId="77777777" w:rsidR="00427039" w:rsidRPr="000D6FA9" w:rsidRDefault="00427039">
            <w:pPr>
              <w:rPr>
                <w:szCs w:val="23"/>
              </w:rPr>
            </w:pPr>
            <w:r w:rsidRPr="000D6FA9">
              <w:rPr>
                <w:szCs w:val="23"/>
              </w:rPr>
              <w:t>FC Web Platform and FC Web Basic compatible software specifically to enable the AT6 4G Heavy Asset Tracker</w:t>
            </w:r>
          </w:p>
        </w:tc>
      </w:tr>
      <w:tr w:rsidR="00427039" w:rsidRPr="00F535EF" w14:paraId="072A61D1"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585EBD4" w14:textId="77777777" w:rsidR="00427039" w:rsidRPr="000D6FA9" w:rsidRDefault="00427039">
            <w:pPr>
              <w:rPr>
                <w:szCs w:val="23"/>
              </w:rPr>
            </w:pPr>
            <w:r w:rsidRPr="000D6FA9">
              <w:rPr>
                <w:szCs w:val="23"/>
              </w:rPr>
              <w:t>MyGeoTab Application Software – Base Plan (aka MyGeoTab Base Plan 21)</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DB5166E" w14:textId="77777777" w:rsidR="00427039" w:rsidRPr="000D6FA9" w:rsidRDefault="00427039">
            <w:pPr>
              <w:rPr>
                <w:szCs w:val="23"/>
              </w:rPr>
            </w:pPr>
            <w:r w:rsidRPr="000D6FA9">
              <w:rPr>
                <w:szCs w:val="23"/>
              </w:rPr>
              <w:t xml:space="preserve">A basic level of access to Fleet Tracking software that will provide a basic level of tracking and reporting with no access to IOX Connectivity, OBD information, engine information or accelerometer information. Not compatible with FC Web Platform. </w:t>
            </w:r>
          </w:p>
        </w:tc>
      </w:tr>
      <w:tr w:rsidR="00427039" w:rsidRPr="00F535EF" w14:paraId="222E9C86"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FF738F5" w14:textId="77777777" w:rsidR="00427039" w:rsidRPr="000D6FA9" w:rsidRDefault="00427039">
            <w:pPr>
              <w:rPr>
                <w:szCs w:val="23"/>
              </w:rPr>
            </w:pPr>
            <w:r w:rsidRPr="000D6FA9">
              <w:rPr>
                <w:szCs w:val="23"/>
              </w:rPr>
              <w:t>MyGeoTab Application Software – Business Plan (aka MyGeoTab Business Plan 21)</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4A510B62" w14:textId="77777777" w:rsidR="00427039" w:rsidRPr="000D6FA9" w:rsidRDefault="00427039">
            <w:pPr>
              <w:rPr>
                <w:szCs w:val="23"/>
              </w:rPr>
            </w:pPr>
            <w:r w:rsidRPr="000D6FA9">
              <w:rPr>
                <w:szCs w:val="23"/>
              </w:rPr>
              <w:t>The Business plan is the core Flee Tracking Software plan that incorporates all standard functionality including OBD information, engine information and accelerometer information. Not compatible with FC Web Platform.</w:t>
            </w:r>
          </w:p>
        </w:tc>
      </w:tr>
      <w:tr w:rsidR="00427039" w:rsidRPr="00F535EF" w14:paraId="10B5243A"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1378610" w14:textId="77777777" w:rsidR="00427039" w:rsidRPr="000D6FA9" w:rsidRDefault="00427039">
            <w:pPr>
              <w:rPr>
                <w:szCs w:val="23"/>
              </w:rPr>
            </w:pPr>
            <w:r w:rsidRPr="000D6FA9">
              <w:rPr>
                <w:szCs w:val="23"/>
              </w:rPr>
              <w:t>MyGeoTab Application Software – Fleet Plan (aka MyGeoTab Fleet Plan 21)</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7A1EF54A" w14:textId="77777777" w:rsidR="00427039" w:rsidRPr="000D6FA9" w:rsidRDefault="00427039">
            <w:pPr>
              <w:rPr>
                <w:szCs w:val="23"/>
              </w:rPr>
            </w:pPr>
            <w:r w:rsidRPr="000D6FA9">
              <w:rPr>
                <w:szCs w:val="23"/>
              </w:rPr>
              <w:t>The Fleet plan has all the features and functionality of the Business plan but also includes premium services such as active tracking and software integration with listed additional hardware. Not compatible with FC Web Platform.</w:t>
            </w:r>
          </w:p>
        </w:tc>
      </w:tr>
      <w:tr w:rsidR="00427039" w:rsidRPr="00F535EF" w14:paraId="0B3B0EC6"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103B80CB" w14:textId="77777777" w:rsidR="00427039" w:rsidRPr="000D6FA9" w:rsidRDefault="00427039">
            <w:pPr>
              <w:rPr>
                <w:szCs w:val="23"/>
              </w:rPr>
            </w:pPr>
            <w:r w:rsidRPr="000D6FA9">
              <w:rPr>
                <w:szCs w:val="23"/>
              </w:rPr>
              <w:t>Fleet Complete E-Logbook-FBT (formerly known as Soteria Mobile Application FBT)</w:t>
            </w:r>
          </w:p>
        </w:tc>
        <w:tc>
          <w:tcPr>
            <w:tcW w:w="5619" w:type="dxa"/>
            <w:tcBorders>
              <w:top w:val="single" w:sz="4" w:space="0" w:color="auto"/>
              <w:left w:val="single" w:sz="4" w:space="0" w:color="auto"/>
              <w:bottom w:val="single" w:sz="4" w:space="0" w:color="auto"/>
              <w:right w:val="single" w:sz="4" w:space="0" w:color="auto"/>
            </w:tcBorders>
            <w:shd w:val="clear" w:color="auto" w:fill="auto"/>
            <w:hideMark/>
          </w:tcPr>
          <w:p w14:paraId="55C8964E" w14:textId="77777777" w:rsidR="00427039" w:rsidRPr="000D6FA9" w:rsidRDefault="00427039">
            <w:pPr>
              <w:rPr>
                <w:szCs w:val="23"/>
              </w:rPr>
            </w:pPr>
            <w:r w:rsidRPr="000D6FA9">
              <w:rPr>
                <w:szCs w:val="23"/>
              </w:rPr>
              <w:t>A simple and convenient way to automate your time-consuming vehicle logbook and calculate your maximum FBT return.</w:t>
            </w:r>
          </w:p>
        </w:tc>
      </w:tr>
      <w:tr w:rsidR="00C35573" w:rsidRPr="00F535EF" w14:paraId="1C20CF21"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5DC8B433" w14:textId="319B9895" w:rsidR="00C35573" w:rsidRPr="000D6FA9" w:rsidRDefault="00C35573" w:rsidP="00C35573">
            <w:pPr>
              <w:rPr>
                <w:szCs w:val="23"/>
              </w:rPr>
            </w:pPr>
            <w:r>
              <w:t xml:space="preserve">Vision Advanced Camera </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77B5FFBC" w14:textId="3939569C" w:rsidR="00C35573" w:rsidRPr="000D6FA9" w:rsidRDefault="00C35573" w:rsidP="00C35573">
            <w:pPr>
              <w:rPr>
                <w:szCs w:val="23"/>
              </w:rPr>
            </w:pPr>
            <w:r w:rsidRPr="004B2271">
              <w:t xml:space="preserve">The </w:t>
            </w:r>
            <w:r>
              <w:t>Vision Advanced</w:t>
            </w:r>
            <w:r w:rsidRPr="004B2271">
              <w:t xml:space="preserve"> camera</w:t>
            </w:r>
            <w:r>
              <w:t xml:space="preserve"> solution</w:t>
            </w:r>
            <w:r w:rsidRPr="004B2271">
              <w:t>, integrated with Fleet Complete</w:t>
            </w:r>
            <w:r>
              <w:t xml:space="preserve"> offers a </w:t>
            </w:r>
            <w:r w:rsidRPr="004B2271">
              <w:t xml:space="preserve">fleet management system that </w:t>
            </w:r>
            <w:r>
              <w:t xml:space="preserve">helps to enhance </w:t>
            </w:r>
            <w:r w:rsidRPr="004B2271">
              <w:t>safety. The camera provides real-time video monitoring, capturing critical events and incidents on the road</w:t>
            </w:r>
            <w:r>
              <w:t>.</w:t>
            </w:r>
          </w:p>
        </w:tc>
      </w:tr>
      <w:tr w:rsidR="00C35573" w:rsidRPr="00F535EF" w14:paraId="3A01E892" w14:textId="77777777" w:rsidTr="00F535EF">
        <w:tc>
          <w:tcPr>
            <w:tcW w:w="3397" w:type="dxa"/>
            <w:tcBorders>
              <w:top w:val="single" w:sz="4" w:space="0" w:color="auto"/>
              <w:left w:val="single" w:sz="4" w:space="0" w:color="auto"/>
              <w:bottom w:val="single" w:sz="4" w:space="0" w:color="auto"/>
              <w:right w:val="single" w:sz="4" w:space="0" w:color="auto"/>
            </w:tcBorders>
            <w:shd w:val="clear" w:color="auto" w:fill="auto"/>
          </w:tcPr>
          <w:p w14:paraId="78A954B0" w14:textId="67BC6746" w:rsidR="00C35573" w:rsidRPr="000D6FA9" w:rsidRDefault="00C35573" w:rsidP="00C35573">
            <w:pPr>
              <w:rPr>
                <w:szCs w:val="23"/>
              </w:rPr>
            </w:pPr>
            <w:r>
              <w:t>Vision Advanced + Tracking</w:t>
            </w:r>
          </w:p>
        </w:tc>
        <w:tc>
          <w:tcPr>
            <w:tcW w:w="5619" w:type="dxa"/>
            <w:tcBorders>
              <w:top w:val="single" w:sz="4" w:space="0" w:color="auto"/>
              <w:left w:val="single" w:sz="4" w:space="0" w:color="auto"/>
              <w:bottom w:val="single" w:sz="4" w:space="0" w:color="auto"/>
              <w:right w:val="single" w:sz="4" w:space="0" w:color="auto"/>
            </w:tcBorders>
            <w:shd w:val="clear" w:color="auto" w:fill="auto"/>
          </w:tcPr>
          <w:p w14:paraId="41D2E902" w14:textId="77777777" w:rsidR="00C35573" w:rsidRDefault="00C35573" w:rsidP="000C4844">
            <w:pPr>
              <w:pStyle w:val="TableParagraph"/>
              <w:ind w:left="31"/>
              <w:rPr>
                <w:sz w:val="23"/>
              </w:rPr>
            </w:pPr>
            <w:r>
              <w:rPr>
                <w:sz w:val="23"/>
              </w:rPr>
              <w:t xml:space="preserve">In addition to the features described directly above at ‘Vision Advanced Camera’, this  allows for tracking capabilities without needing to purchase an additional vehicle tracker. </w:t>
            </w:r>
          </w:p>
          <w:p w14:paraId="5341BFE0" w14:textId="77777777" w:rsidR="00C35573" w:rsidRDefault="00C35573" w:rsidP="00C35573">
            <w:pPr>
              <w:pStyle w:val="TableParagraph"/>
              <w:ind w:left="105"/>
              <w:rPr>
                <w:sz w:val="23"/>
              </w:rPr>
            </w:pPr>
          </w:p>
          <w:p w14:paraId="1322D2E9" w14:textId="1FC6FE3B" w:rsidR="00C35573" w:rsidRPr="000D6FA9" w:rsidRDefault="00C35573" w:rsidP="00C35573">
            <w:pPr>
              <w:rPr>
                <w:szCs w:val="23"/>
              </w:rPr>
            </w:pPr>
            <w:r>
              <w:t xml:space="preserve">This </w:t>
            </w:r>
            <w:r w:rsidR="001525BC">
              <w:t>d</w:t>
            </w:r>
            <w:r>
              <w:t xml:space="preserve">oes not include vehicle diagnostic information. To capture vehicle diagnostic information you will need a Fleet Complete Vehicle tracking device as well (for example, Go9 or FT1). </w:t>
            </w:r>
          </w:p>
        </w:tc>
      </w:tr>
    </w:tbl>
    <w:p w14:paraId="73B26CA3" w14:textId="77777777" w:rsidR="00427039" w:rsidRDefault="00427039" w:rsidP="00427039">
      <w:pPr>
        <w:spacing w:after="160" w:line="254" w:lineRule="auto"/>
        <w:rPr>
          <w:rFonts w:eastAsia="Calibri"/>
          <w:szCs w:val="23"/>
        </w:rPr>
      </w:pPr>
    </w:p>
    <w:p w14:paraId="1EFE9796" w14:textId="77777777" w:rsidR="00427039" w:rsidRDefault="00427039" w:rsidP="00427039">
      <w:pPr>
        <w:spacing w:after="160" w:line="254" w:lineRule="auto"/>
        <w:rPr>
          <w:rFonts w:eastAsia="Calibri"/>
          <w:szCs w:val="23"/>
        </w:rPr>
      </w:pPr>
      <w:r>
        <w:rPr>
          <w:rFonts w:eastAsia="Calibri"/>
          <w:szCs w:val="23"/>
        </w:rPr>
        <w:t>Previously available and still supported Fleet Complete Hardware, Accessories and Services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gridCol w:w="44"/>
      </w:tblGrid>
      <w:tr w:rsidR="00427039" w:rsidRPr="00F535EF" w14:paraId="6A06FC52"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280A1E66" w14:textId="77777777" w:rsidR="00427039" w:rsidRPr="00F535EF" w:rsidRDefault="00427039" w:rsidP="00F535EF">
            <w:pPr>
              <w:spacing w:after="160" w:line="254" w:lineRule="auto"/>
              <w:rPr>
                <w:rFonts w:eastAsia="Calibri"/>
                <w:szCs w:val="23"/>
              </w:rPr>
            </w:pPr>
            <w:r w:rsidRPr="00F535EF">
              <w:rPr>
                <w:b/>
                <w:szCs w:val="23"/>
              </w:rPr>
              <w:t>Fleet Complete Hardware Devices, Accessories, and Services</w:t>
            </w:r>
          </w:p>
        </w:tc>
        <w:tc>
          <w:tcPr>
            <w:tcW w:w="45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3CFEC8" w14:textId="77777777" w:rsidR="00427039" w:rsidRPr="00F535EF" w:rsidRDefault="00427039" w:rsidP="00F535EF">
            <w:pPr>
              <w:spacing w:after="160" w:line="254" w:lineRule="auto"/>
              <w:rPr>
                <w:szCs w:val="23"/>
              </w:rPr>
            </w:pPr>
            <w:r w:rsidRPr="00F535EF">
              <w:rPr>
                <w:b/>
                <w:szCs w:val="23"/>
              </w:rPr>
              <w:t>Description</w:t>
            </w:r>
          </w:p>
        </w:tc>
      </w:tr>
      <w:tr w:rsidR="00FE56B8" w:rsidRPr="00F535EF" w14:paraId="5CE35F8D" w14:textId="77777777" w:rsidTr="00F535EF">
        <w:trPr>
          <w:gridAfter w:val="1"/>
          <w:wAfter w:w="44" w:type="dxa"/>
        </w:trPr>
        <w:tc>
          <w:tcPr>
            <w:tcW w:w="4515" w:type="dxa"/>
            <w:tcBorders>
              <w:top w:val="single" w:sz="4" w:space="0" w:color="auto"/>
              <w:left w:val="single" w:sz="4" w:space="0" w:color="auto"/>
              <w:bottom w:val="single" w:sz="4" w:space="0" w:color="auto"/>
              <w:right w:val="single" w:sz="4" w:space="0" w:color="auto"/>
            </w:tcBorders>
            <w:shd w:val="clear" w:color="auto" w:fill="auto"/>
          </w:tcPr>
          <w:p w14:paraId="1E83A992" w14:textId="2721EEAF" w:rsidR="00FE56B8" w:rsidRPr="00EE37FA" w:rsidRDefault="00FE56B8">
            <w:pPr>
              <w:rPr>
                <w:sz w:val="19"/>
                <w:szCs w:val="19"/>
              </w:rPr>
            </w:pPr>
            <w:r w:rsidRPr="00976E4E">
              <w:rPr>
                <w:sz w:val="19"/>
                <w:szCs w:val="19"/>
              </w:rPr>
              <w:t>A</w:t>
            </w:r>
            <w:r>
              <w:rPr>
                <w:sz w:val="19"/>
                <w:szCs w:val="19"/>
              </w:rPr>
              <w:t xml:space="preserve">T6 </w:t>
            </w:r>
            <w:r w:rsidRPr="00976E4E">
              <w:rPr>
                <w:sz w:val="19"/>
                <w:szCs w:val="19"/>
              </w:rPr>
              <w:t>Heavy Asset Tracker</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3C0D14CA" w14:textId="532FBCF8" w:rsidR="00FE56B8" w:rsidRDefault="00FE56B8">
            <w:r w:rsidRPr="00976E4E">
              <w:rPr>
                <w:sz w:val="19"/>
                <w:szCs w:val="19"/>
              </w:rPr>
              <w:t>An asset tracker solution that provides location information at pre-programmable timed intervals, using 4G technology Fleet Complete Hardware Accessories</w:t>
            </w:r>
          </w:p>
        </w:tc>
      </w:tr>
      <w:tr w:rsidR="00427039" w:rsidRPr="00F535EF" w14:paraId="4B0AA1C2"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tcPr>
          <w:p w14:paraId="290AC270" w14:textId="77777777" w:rsidR="00427039" w:rsidRPr="00F535EF" w:rsidRDefault="00427039">
            <w:pPr>
              <w:rPr>
                <w:sz w:val="22"/>
                <w:szCs w:val="22"/>
              </w:rPr>
            </w:pPr>
            <w:r>
              <w:t>Harness Heavy Vehicle 6 Pin</w:t>
            </w:r>
          </w:p>
          <w:p w14:paraId="1CD204B4" w14:textId="77777777" w:rsidR="00427039" w:rsidRDefault="00427039" w:rsidP="00F535EF">
            <w:pPr>
              <w:spacing w:after="160" w:line="254" w:lineRule="auto"/>
            </w:pPr>
          </w:p>
        </w:tc>
        <w:tc>
          <w:tcPr>
            <w:tcW w:w="4515" w:type="dxa"/>
            <w:gridSpan w:val="2"/>
            <w:tcBorders>
              <w:top w:val="single" w:sz="4" w:space="0" w:color="auto"/>
              <w:left w:val="single" w:sz="4" w:space="0" w:color="auto"/>
              <w:bottom w:val="single" w:sz="4" w:space="0" w:color="auto"/>
              <w:right w:val="single" w:sz="4" w:space="0" w:color="auto"/>
            </w:tcBorders>
            <w:shd w:val="clear" w:color="auto" w:fill="auto"/>
          </w:tcPr>
          <w:p w14:paraId="400B21D7" w14:textId="77777777" w:rsidR="00427039" w:rsidRDefault="00427039">
            <w:r>
              <w:t>Accessory for heavy vehicles that need a harness for the installation of the Go9 4G device.</w:t>
            </w:r>
          </w:p>
          <w:p w14:paraId="061E14A5" w14:textId="77777777" w:rsidR="00427039" w:rsidRDefault="00427039" w:rsidP="00F535EF">
            <w:pPr>
              <w:spacing w:after="160" w:line="254" w:lineRule="auto"/>
            </w:pPr>
          </w:p>
        </w:tc>
      </w:tr>
      <w:tr w:rsidR="00427039" w:rsidRPr="00F535EF" w14:paraId="33015FEF"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tcPr>
          <w:p w14:paraId="71EC6292" w14:textId="77777777" w:rsidR="00427039" w:rsidRDefault="00427039">
            <w:r>
              <w:t>Harness Heavy Vehicle 9 Pin</w:t>
            </w:r>
          </w:p>
          <w:p w14:paraId="148E65BD" w14:textId="77777777" w:rsidR="00427039" w:rsidRDefault="00427039" w:rsidP="00F535EF">
            <w:pPr>
              <w:spacing w:after="160" w:line="254" w:lineRule="auto"/>
            </w:pPr>
          </w:p>
        </w:tc>
        <w:tc>
          <w:tcPr>
            <w:tcW w:w="45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E1D050" w14:textId="77777777" w:rsidR="00427039" w:rsidRDefault="00427039" w:rsidP="00F535EF">
            <w:pPr>
              <w:spacing w:after="160" w:line="254" w:lineRule="auto"/>
            </w:pPr>
            <w:r>
              <w:t>Accessory for heavy vehicles that need a harness for the installation of the Go9 4G device.</w:t>
            </w:r>
          </w:p>
        </w:tc>
      </w:tr>
      <w:tr w:rsidR="00427039" w:rsidRPr="00F535EF" w14:paraId="5F449341"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56CA299E" w14:textId="77777777" w:rsidR="00427039" w:rsidRDefault="00427039">
            <w:r>
              <w:t>AT6 Tamper Kit</w:t>
            </w:r>
          </w:p>
        </w:tc>
        <w:tc>
          <w:tcPr>
            <w:tcW w:w="45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B6B6A" w14:textId="77777777" w:rsidR="00427039" w:rsidRDefault="00427039" w:rsidP="00F535EF">
            <w:pPr>
              <w:spacing w:after="160" w:line="254" w:lineRule="auto"/>
            </w:pPr>
            <w:r>
              <w:t>Tamper kit</w:t>
            </w:r>
          </w:p>
        </w:tc>
      </w:tr>
      <w:tr w:rsidR="00427039" w:rsidRPr="00F535EF" w14:paraId="1E0AF671"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64D204F8" w14:textId="77777777" w:rsidR="00427039" w:rsidRDefault="00427039">
            <w:r>
              <w:t>MyGeoTab Application Software – Base Plan, Business Plan and Fleet Plan</w:t>
            </w:r>
          </w:p>
        </w:tc>
        <w:tc>
          <w:tcPr>
            <w:tcW w:w="45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158E8F" w14:textId="77777777" w:rsidR="00427039" w:rsidRDefault="00427039" w:rsidP="00F535EF">
            <w:pPr>
              <w:spacing w:after="160" w:line="254" w:lineRule="auto"/>
            </w:pPr>
            <w:r>
              <w:t>These products have now been replaced with the cheaper, MyGeoTab Application Software – Base Plan 21, Business Plan 21 and Fleet Plan 21</w:t>
            </w:r>
          </w:p>
        </w:tc>
      </w:tr>
      <w:tr w:rsidR="00427039" w:rsidRPr="00F535EF" w14:paraId="19646F04" w14:textId="77777777" w:rsidTr="00F535EF">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259D1582" w14:textId="77777777" w:rsidR="00427039" w:rsidRPr="00F535EF" w:rsidRDefault="00427039">
            <w:pPr>
              <w:rPr>
                <w:rFonts w:ascii="Calibri" w:hAnsi="Calibri"/>
                <w:szCs w:val="23"/>
              </w:rPr>
            </w:pPr>
            <w:r w:rsidRPr="00F535EF">
              <w:rPr>
                <w:szCs w:val="23"/>
              </w:rPr>
              <w:t>IOX Add-On Go7 for CAN Integrations</w:t>
            </w:r>
          </w:p>
        </w:tc>
        <w:tc>
          <w:tcPr>
            <w:tcW w:w="4515" w:type="dxa"/>
            <w:gridSpan w:val="2"/>
            <w:tcBorders>
              <w:top w:val="single" w:sz="4" w:space="0" w:color="auto"/>
              <w:left w:val="single" w:sz="4" w:space="0" w:color="auto"/>
              <w:bottom w:val="single" w:sz="4" w:space="0" w:color="auto"/>
              <w:right w:val="single" w:sz="4" w:space="0" w:color="auto"/>
            </w:tcBorders>
            <w:shd w:val="clear" w:color="auto" w:fill="auto"/>
          </w:tcPr>
          <w:p w14:paraId="164EE882" w14:textId="77777777" w:rsidR="00427039" w:rsidRPr="00F535EF" w:rsidRDefault="00427039">
            <w:pPr>
              <w:rPr>
                <w:szCs w:val="23"/>
              </w:rPr>
            </w:pPr>
            <w:r w:rsidRPr="00F535EF">
              <w:rPr>
                <w:szCs w:val="23"/>
              </w:rPr>
              <w:t>CANBUS integration add-on</w:t>
            </w:r>
          </w:p>
          <w:p w14:paraId="6C3A7341" w14:textId="77777777" w:rsidR="00427039" w:rsidRPr="00F535EF" w:rsidRDefault="00427039" w:rsidP="00F535EF">
            <w:pPr>
              <w:spacing w:after="160" w:line="254" w:lineRule="auto"/>
              <w:rPr>
                <w:rFonts w:ascii="Calibri" w:hAnsi="Calibri"/>
                <w:szCs w:val="23"/>
              </w:rPr>
            </w:pPr>
          </w:p>
        </w:tc>
      </w:tr>
      <w:tr w:rsidR="00ED1EA4" w:rsidRPr="00F535EF" w14:paraId="1FEE16A6" w14:textId="77777777" w:rsidTr="00F535EF">
        <w:trPr>
          <w:gridAfter w:val="1"/>
          <w:wAfter w:w="44" w:type="dxa"/>
        </w:trPr>
        <w:tc>
          <w:tcPr>
            <w:tcW w:w="4515" w:type="dxa"/>
            <w:tcBorders>
              <w:top w:val="single" w:sz="4" w:space="0" w:color="auto"/>
              <w:left w:val="single" w:sz="4" w:space="0" w:color="auto"/>
              <w:bottom w:val="single" w:sz="4" w:space="0" w:color="auto"/>
              <w:right w:val="single" w:sz="4" w:space="0" w:color="auto"/>
            </w:tcBorders>
            <w:shd w:val="clear" w:color="auto" w:fill="auto"/>
          </w:tcPr>
          <w:p w14:paraId="539DBF4A" w14:textId="4F9186C7" w:rsidR="00ED1EA4" w:rsidRPr="00F535EF" w:rsidRDefault="00ED1EA4">
            <w:pPr>
              <w:rPr>
                <w:szCs w:val="23"/>
              </w:rPr>
            </w:pPr>
            <w:r>
              <w:rPr>
                <w:szCs w:val="23"/>
              </w:rPr>
              <w:t xml:space="preserve">MyGeotab and FCWeb BYOD plans </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65C05E49" w14:textId="3ECE7C59" w:rsidR="00ED1EA4" w:rsidRPr="00F535EF" w:rsidRDefault="00E84C3A">
            <w:pPr>
              <w:rPr>
                <w:szCs w:val="23"/>
              </w:rPr>
            </w:pPr>
            <w:r>
              <w:rPr>
                <w:szCs w:val="23"/>
              </w:rPr>
              <w:t xml:space="preserve">BYO options previously incorporated a </w:t>
            </w:r>
            <w:r w:rsidR="00424BB3">
              <w:rPr>
                <w:szCs w:val="23"/>
              </w:rPr>
              <w:t xml:space="preserve">12 month contract but has been replaced with the same month on month plans as a standard activation </w:t>
            </w:r>
          </w:p>
        </w:tc>
      </w:tr>
    </w:tbl>
    <w:p w14:paraId="3D039D3B" w14:textId="77777777" w:rsidR="00427039" w:rsidRDefault="00427039" w:rsidP="005A4A16">
      <w:pPr>
        <w:pStyle w:val="Heading2"/>
        <w:rPr>
          <w:rFonts w:eastAsia="Calibri"/>
          <w:lang w:val="en-AU"/>
        </w:rPr>
      </w:pPr>
      <w:r>
        <w:rPr>
          <w:rFonts w:eastAsia="Calibri"/>
        </w:rPr>
        <w:t>You must use your Fleet Complete Solution in accordance with our Acceptable Use Policy available via www.telstra.com.</w:t>
      </w:r>
    </w:p>
    <w:p w14:paraId="4EB3C3CA" w14:textId="77777777" w:rsidR="00427039" w:rsidRDefault="00427039" w:rsidP="00427039">
      <w:pPr>
        <w:spacing w:after="160" w:line="254" w:lineRule="auto"/>
        <w:rPr>
          <w:rFonts w:eastAsia="Calibri"/>
          <w:b/>
          <w:szCs w:val="23"/>
        </w:rPr>
      </w:pPr>
      <w:r>
        <w:rPr>
          <w:rFonts w:eastAsia="Calibri"/>
          <w:b/>
          <w:szCs w:val="23"/>
        </w:rPr>
        <w:t>Eligibility</w:t>
      </w:r>
    </w:p>
    <w:p w14:paraId="616AF0AD" w14:textId="77777777" w:rsidR="00427039" w:rsidRDefault="00427039" w:rsidP="005A4A16">
      <w:pPr>
        <w:pStyle w:val="Heading2"/>
        <w:rPr>
          <w:rFonts w:eastAsia="Calibri"/>
        </w:rPr>
      </w:pPr>
      <w:r>
        <w:rPr>
          <w:rFonts w:eastAsia="Calibri"/>
        </w:rPr>
        <w:t>To be eligible for a Fleet Complete Solution you must have an ABN, ACN or ARBN.</w:t>
      </w:r>
    </w:p>
    <w:p w14:paraId="5EA003F3" w14:textId="77777777" w:rsidR="00427039" w:rsidRDefault="00427039" w:rsidP="00427039">
      <w:pPr>
        <w:spacing w:after="160" w:line="254" w:lineRule="auto"/>
        <w:rPr>
          <w:rFonts w:eastAsia="Calibri"/>
          <w:b/>
          <w:szCs w:val="23"/>
        </w:rPr>
      </w:pPr>
      <w:r>
        <w:rPr>
          <w:rFonts w:eastAsia="Calibri"/>
          <w:b/>
          <w:szCs w:val="23"/>
        </w:rPr>
        <w:t>Software Licence Terms</w:t>
      </w:r>
    </w:p>
    <w:p w14:paraId="3BC458B8" w14:textId="1DAD8F15" w:rsidR="00427039" w:rsidRDefault="00427039" w:rsidP="005A4A16">
      <w:pPr>
        <w:pStyle w:val="Heading2"/>
        <w:rPr>
          <w:rFonts w:eastAsia="Calibri"/>
        </w:rPr>
      </w:pPr>
      <w:r>
        <w:rPr>
          <w:rFonts w:eastAsia="Calibri"/>
        </w:rPr>
        <w:t>Where you purchase any Fleet Complete Software License from us, we will grant you a non-exclusive and non-transferable licence to use the Fleet Complete Software (and any associated documentation) as part of the Fleet Complete Solution solely for your own internal business purposes</w:t>
      </w:r>
      <w:r>
        <w:t xml:space="preserve"> and as set out in the Fleet Complete End User Agreement (Fleet Complete EUA) contained in the following website link- </w:t>
      </w:r>
      <w:r w:rsidR="00E915A9" w:rsidRPr="00E915A9">
        <w:rPr>
          <w:rStyle w:val="Hyperlink"/>
          <w:rFonts w:eastAsia="Calibri"/>
          <w:szCs w:val="23"/>
        </w:rPr>
        <w:t>https://www.fleetcomplete.com.au/legal/fc-end-user-license-agreement/</w:t>
      </w:r>
      <w:r w:rsidRPr="00427039">
        <w:rPr>
          <w:rFonts w:eastAsia="Calibri"/>
          <w:color w:val="0563C1"/>
          <w:u w:val="single"/>
        </w:rPr>
        <w:t xml:space="preserve"> </w:t>
      </w:r>
      <w:r>
        <w:rPr>
          <w:rFonts w:eastAsia="Calibri"/>
        </w:rPr>
        <w:t xml:space="preserve">. </w:t>
      </w:r>
      <w:r>
        <w:t xml:space="preserve">You acknowledge that your purchase of the Fleet Complete Software Licence is conditional upon you agreeing to the terms of the Fleet Complete EUA. </w:t>
      </w:r>
      <w:r>
        <w:rPr>
          <w:rFonts w:eastAsia="Calibri"/>
        </w:rPr>
        <w:t xml:space="preserve"> </w:t>
      </w:r>
    </w:p>
    <w:p w14:paraId="768C63B5" w14:textId="77777777" w:rsidR="00427039" w:rsidRDefault="00427039" w:rsidP="005A4A16">
      <w:pPr>
        <w:pStyle w:val="Heading2"/>
        <w:rPr>
          <w:rFonts w:eastAsia="Calibri"/>
        </w:rPr>
      </w:pPr>
      <w:bookmarkStart w:id="1697" w:name="_Ref118278492"/>
      <w:r>
        <w:rPr>
          <w:rFonts w:eastAsia="Calibri"/>
        </w:rPr>
        <w:t>You understand that you must not:</w:t>
      </w:r>
      <w:bookmarkEnd w:id="1697"/>
    </w:p>
    <w:p w14:paraId="02DA00EE" w14:textId="77777777" w:rsidR="00427039" w:rsidRDefault="00427039" w:rsidP="00976E4E">
      <w:pPr>
        <w:pStyle w:val="Heading3"/>
        <w:ind w:left="1418" w:hanging="567"/>
        <w:rPr>
          <w:rFonts w:eastAsia="Calibri"/>
        </w:rPr>
      </w:pPr>
      <w:r>
        <w:rPr>
          <w:rFonts w:eastAsia="Calibri"/>
        </w:rPr>
        <w:t>copy, reproduce or modify the Fleet Complete Software (or any associated documentation) or create any derivate work from Fleet Complete Software;</w:t>
      </w:r>
    </w:p>
    <w:p w14:paraId="00626CC7" w14:textId="77777777" w:rsidR="00427039" w:rsidRDefault="00427039" w:rsidP="00976E4E">
      <w:pPr>
        <w:pStyle w:val="Heading3"/>
        <w:ind w:left="1418" w:hanging="567"/>
        <w:rPr>
          <w:rFonts w:eastAsia="Calibri"/>
        </w:rPr>
      </w:pPr>
      <w:r>
        <w:rPr>
          <w:rFonts w:eastAsia="Calibri"/>
        </w:rPr>
        <w:t>sell, rent, lease, loan, license, sublicense or otherwise transfer the Fleet Complete Software (or any associated documentation) to any third party;</w:t>
      </w:r>
    </w:p>
    <w:p w14:paraId="5AF3B841" w14:textId="77777777" w:rsidR="00427039" w:rsidRDefault="00427039" w:rsidP="00976E4E">
      <w:pPr>
        <w:pStyle w:val="Heading3"/>
        <w:ind w:left="1418" w:hanging="567"/>
        <w:rPr>
          <w:rFonts w:eastAsia="Calibri"/>
        </w:rPr>
      </w:pPr>
      <w:r>
        <w:rPr>
          <w:rFonts w:eastAsia="Calibri"/>
        </w:rPr>
        <w:t>cause or allow the disassembly, decompilation or reverse engineering of the Fleet Complete Software or otherwise attempt to gain access to the source code of the Fleet Complete Software;</w:t>
      </w:r>
    </w:p>
    <w:p w14:paraId="52F07BA9" w14:textId="77777777" w:rsidR="00427039" w:rsidRDefault="00427039" w:rsidP="00976E4E">
      <w:pPr>
        <w:pStyle w:val="Heading3"/>
        <w:ind w:left="1418" w:hanging="567"/>
        <w:rPr>
          <w:rFonts w:eastAsia="Calibri"/>
        </w:rPr>
      </w:pPr>
      <w:r>
        <w:rPr>
          <w:rFonts w:eastAsia="Calibri"/>
        </w:rPr>
        <w:t>use the Fleet Complete Software for any unlawful, abusive, offensive or fraudulent purpose;</w:t>
      </w:r>
    </w:p>
    <w:p w14:paraId="6EC4DB1B" w14:textId="77777777" w:rsidR="00427039" w:rsidRDefault="00427039" w:rsidP="00976E4E">
      <w:pPr>
        <w:pStyle w:val="Heading3"/>
        <w:ind w:left="1418" w:hanging="567"/>
        <w:rPr>
          <w:rFonts w:eastAsia="Calibri"/>
        </w:rPr>
      </w:pPr>
      <w:r>
        <w:rPr>
          <w:rFonts w:eastAsia="Calibri"/>
        </w:rPr>
        <w:t>use the Fleet Complete Software in a manner that infringes any law, regulation or standard;</w:t>
      </w:r>
    </w:p>
    <w:p w14:paraId="11169D69" w14:textId="77777777" w:rsidR="00427039" w:rsidRDefault="00427039" w:rsidP="00976E4E">
      <w:pPr>
        <w:pStyle w:val="Heading3"/>
        <w:ind w:left="1418" w:hanging="567"/>
        <w:rPr>
          <w:rFonts w:eastAsia="Calibri"/>
        </w:rPr>
      </w:pPr>
      <w:r>
        <w:rPr>
          <w:rFonts w:eastAsia="Calibri"/>
        </w:rPr>
        <w:t>disclose any confidential information provided to you by Fleet Complete to a third party (including any documentation provided to you in connection with the Fleet Complete Solution) except to the extent that it is necessary to disclose that information to your employees, agents or officers for the purpose of their use of the Fleet Complete Solution or where you are required by law to disclose that information; or</w:t>
      </w:r>
    </w:p>
    <w:p w14:paraId="2BA18FB3" w14:textId="183C5979" w:rsidR="00427039" w:rsidRDefault="00427039" w:rsidP="00976E4E">
      <w:pPr>
        <w:pStyle w:val="Heading3"/>
        <w:ind w:left="1418" w:hanging="567"/>
        <w:rPr>
          <w:rFonts w:eastAsia="Calibri"/>
        </w:rPr>
      </w:pPr>
      <w:r>
        <w:rPr>
          <w:rFonts w:eastAsia="Calibri"/>
        </w:rPr>
        <w:t xml:space="preserve">cause or allow any third party to do any of the acts described in paragraphs </w:t>
      </w:r>
      <w:r w:rsidR="005F5D62">
        <w:rPr>
          <w:rFonts w:eastAsia="Calibri"/>
        </w:rPr>
        <w:fldChar w:fldCharType="begin"/>
      </w:r>
      <w:r w:rsidR="005F5D62">
        <w:rPr>
          <w:rFonts w:eastAsia="Calibri"/>
        </w:rPr>
        <w:instrText xml:space="preserve"> REF _Ref118278492 \r \h </w:instrText>
      </w:r>
      <w:r w:rsidR="005F5D62">
        <w:rPr>
          <w:rFonts w:eastAsia="Calibri"/>
        </w:rPr>
      </w:r>
      <w:r w:rsidR="005F5D62">
        <w:rPr>
          <w:rFonts w:eastAsia="Calibri"/>
        </w:rPr>
        <w:fldChar w:fldCharType="separate"/>
      </w:r>
      <w:r w:rsidR="005F6049">
        <w:rPr>
          <w:rFonts w:eastAsia="Calibri"/>
        </w:rPr>
        <w:t>16.10</w:t>
      </w:r>
      <w:r w:rsidR="005F5D62">
        <w:rPr>
          <w:rFonts w:eastAsia="Calibri"/>
        </w:rPr>
        <w:fldChar w:fldCharType="end"/>
      </w:r>
      <w:r>
        <w:rPr>
          <w:rFonts w:eastAsia="Calibri"/>
        </w:rPr>
        <w:t xml:space="preserve">(a) to </w:t>
      </w:r>
      <w:r w:rsidR="005F5D62">
        <w:rPr>
          <w:rFonts w:eastAsia="Calibri"/>
        </w:rPr>
        <w:fldChar w:fldCharType="begin"/>
      </w:r>
      <w:r w:rsidR="005F5D62">
        <w:rPr>
          <w:rFonts w:eastAsia="Calibri"/>
        </w:rPr>
        <w:instrText xml:space="preserve"> REF _Ref118278492 \r \h </w:instrText>
      </w:r>
      <w:r w:rsidR="005F5D62">
        <w:rPr>
          <w:rFonts w:eastAsia="Calibri"/>
        </w:rPr>
      </w:r>
      <w:r w:rsidR="005F5D62">
        <w:rPr>
          <w:rFonts w:eastAsia="Calibri"/>
        </w:rPr>
        <w:fldChar w:fldCharType="separate"/>
      </w:r>
      <w:r w:rsidR="005F6049">
        <w:rPr>
          <w:rFonts w:eastAsia="Calibri"/>
        </w:rPr>
        <w:t>16.10</w:t>
      </w:r>
      <w:r w:rsidR="005F5D62">
        <w:rPr>
          <w:rFonts w:eastAsia="Calibri"/>
        </w:rPr>
        <w:fldChar w:fldCharType="end"/>
      </w:r>
      <w:r>
        <w:rPr>
          <w:rFonts w:eastAsia="Calibri"/>
        </w:rPr>
        <w:t>(f) above.</w:t>
      </w:r>
    </w:p>
    <w:p w14:paraId="70129599" w14:textId="77777777" w:rsidR="00427039" w:rsidRDefault="00427039" w:rsidP="005A4A16">
      <w:pPr>
        <w:pStyle w:val="Heading2"/>
        <w:rPr>
          <w:rFonts w:eastAsia="Calibri"/>
        </w:rPr>
      </w:pPr>
      <w:r>
        <w:rPr>
          <w:rFonts w:eastAsia="Calibri"/>
        </w:rPr>
        <w:t>You understand that you have no rights or interests in the Fleet Complete Software other than those expressly granted in this section.</w:t>
      </w:r>
    </w:p>
    <w:p w14:paraId="14020B0A" w14:textId="77777777" w:rsidR="00427039" w:rsidRDefault="00427039" w:rsidP="00427039">
      <w:pPr>
        <w:spacing w:after="160" w:line="254" w:lineRule="auto"/>
        <w:rPr>
          <w:rFonts w:eastAsia="Calibri"/>
          <w:b/>
          <w:bCs/>
          <w:szCs w:val="23"/>
        </w:rPr>
      </w:pPr>
      <w:r>
        <w:rPr>
          <w:rFonts w:eastAsia="Calibri"/>
          <w:b/>
          <w:bCs/>
          <w:szCs w:val="23"/>
        </w:rPr>
        <w:t>Data Plans</w:t>
      </w:r>
    </w:p>
    <w:p w14:paraId="2D6E4D3C" w14:textId="77777777" w:rsidR="00427039" w:rsidRDefault="00427039" w:rsidP="005A4A16">
      <w:pPr>
        <w:pStyle w:val="Heading2"/>
        <w:rPr>
          <w:rFonts w:eastAsia="Calibri"/>
        </w:rPr>
      </w:pPr>
      <w:r>
        <w:rPr>
          <w:rFonts w:eastAsia="Calibri"/>
        </w:rPr>
        <w:t>Your Fleet Complete Software licence also includes a mobile data plan.</w:t>
      </w:r>
    </w:p>
    <w:p w14:paraId="7B95BF06" w14:textId="77777777" w:rsidR="00427039" w:rsidRDefault="00427039" w:rsidP="005A4A16">
      <w:pPr>
        <w:pStyle w:val="Heading2"/>
        <w:rPr>
          <w:rFonts w:eastAsia="Calibri"/>
        </w:rPr>
      </w:pPr>
      <w:r>
        <w:rPr>
          <w:rFonts w:eastAsia="Calibri"/>
        </w:rPr>
        <w:t>You must not extract the SIM from the Fleet Complete Hardware device, which may only be used in the particular Fleet Complete Hardware device and in accordance with these terms.</w:t>
      </w:r>
    </w:p>
    <w:p w14:paraId="3ACE4D47" w14:textId="77777777" w:rsidR="00427039" w:rsidRDefault="00427039" w:rsidP="00427039">
      <w:pPr>
        <w:spacing w:after="160" w:line="254" w:lineRule="auto"/>
        <w:rPr>
          <w:rFonts w:eastAsia="Calibri"/>
          <w:b/>
          <w:bCs/>
          <w:szCs w:val="23"/>
        </w:rPr>
      </w:pPr>
      <w:r>
        <w:rPr>
          <w:rFonts w:eastAsia="Calibri"/>
          <w:b/>
          <w:bCs/>
          <w:szCs w:val="23"/>
        </w:rPr>
        <w:t>Contract term</w:t>
      </w:r>
    </w:p>
    <w:p w14:paraId="17777FA0" w14:textId="77777777" w:rsidR="00427039" w:rsidRDefault="00427039" w:rsidP="005A4A16">
      <w:pPr>
        <w:pStyle w:val="Heading2"/>
        <w:rPr>
          <w:rFonts w:eastAsia="Calibri"/>
        </w:rPr>
      </w:pPr>
      <w:r>
        <w:rPr>
          <w:rFonts w:eastAsia="Calibri"/>
        </w:rPr>
        <w:t>You can purchase the Fleet Complete Solutions on either:</w:t>
      </w:r>
    </w:p>
    <w:p w14:paraId="5E67E701" w14:textId="77777777" w:rsidR="00427039" w:rsidRDefault="00427039" w:rsidP="005A4A16">
      <w:pPr>
        <w:pStyle w:val="Heading3"/>
        <w:rPr>
          <w:rFonts w:eastAsia="Calibri"/>
        </w:rPr>
      </w:pPr>
      <w:r>
        <w:rPr>
          <w:rFonts w:eastAsia="Calibri"/>
        </w:rPr>
        <w:t>an upfront option, where you will need to:</w:t>
      </w:r>
    </w:p>
    <w:p w14:paraId="5315EEF3" w14:textId="77777777" w:rsidR="007B2928" w:rsidRDefault="00427039">
      <w:pPr>
        <w:pStyle w:val="Heading4"/>
        <w:numPr>
          <w:ilvl w:val="0"/>
          <w:numId w:val="23"/>
        </w:numPr>
        <w:rPr>
          <w:rFonts w:eastAsia="Calibri"/>
        </w:rPr>
      </w:pPr>
      <w:r>
        <w:rPr>
          <w:rFonts w:eastAsia="Calibri"/>
        </w:rPr>
        <w:t>enter into a month-by-month contract for the Fleet Complete Software licence(s); and</w:t>
      </w:r>
    </w:p>
    <w:p w14:paraId="0B7CB51A" w14:textId="77777777" w:rsidR="00427039" w:rsidRPr="005A4A16" w:rsidRDefault="00427039">
      <w:pPr>
        <w:pStyle w:val="Heading4"/>
        <w:numPr>
          <w:ilvl w:val="0"/>
          <w:numId w:val="23"/>
        </w:numPr>
        <w:rPr>
          <w:rFonts w:eastAsia="Calibri"/>
        </w:rPr>
      </w:pPr>
      <w:r w:rsidRPr="005A4A16">
        <w:rPr>
          <w:rFonts w:eastAsia="Calibri"/>
          <w:szCs w:val="23"/>
        </w:rPr>
        <w:t xml:space="preserve"> make an upfront payment for Fleet Complete Hardware, Accessories and Services and other costs;</w:t>
      </w:r>
    </w:p>
    <w:p w14:paraId="4A3C4B3C" w14:textId="77777777" w:rsidR="00427039" w:rsidRDefault="00427039" w:rsidP="00427039">
      <w:pPr>
        <w:spacing w:after="160" w:line="254" w:lineRule="auto"/>
        <w:ind w:left="720"/>
        <w:rPr>
          <w:rFonts w:eastAsia="Calibri"/>
          <w:szCs w:val="23"/>
        </w:rPr>
      </w:pPr>
      <w:r>
        <w:rPr>
          <w:rFonts w:eastAsia="Calibri"/>
          <w:szCs w:val="23"/>
        </w:rPr>
        <w:t>(“</w:t>
      </w:r>
      <w:r>
        <w:rPr>
          <w:rFonts w:eastAsia="Calibri"/>
          <w:b/>
          <w:bCs/>
          <w:szCs w:val="23"/>
        </w:rPr>
        <w:t>Upfront Option</w:t>
      </w:r>
      <w:r>
        <w:rPr>
          <w:rFonts w:eastAsia="Calibri"/>
          <w:szCs w:val="23"/>
        </w:rPr>
        <w:t>”), or</w:t>
      </w:r>
    </w:p>
    <w:p w14:paraId="061F1DC2" w14:textId="77777777" w:rsidR="00427039" w:rsidRDefault="00427039" w:rsidP="005A4A16">
      <w:pPr>
        <w:pStyle w:val="Heading3"/>
        <w:rPr>
          <w:rFonts w:eastAsia="Calibri"/>
        </w:rPr>
      </w:pPr>
      <w:r>
        <w:rPr>
          <w:rFonts w:eastAsia="Calibri"/>
        </w:rPr>
        <w:t>a repayment option, where you will need to:</w:t>
      </w:r>
    </w:p>
    <w:p w14:paraId="72C55099" w14:textId="77777777" w:rsidR="007B2928" w:rsidRDefault="00427039">
      <w:pPr>
        <w:pStyle w:val="Heading4"/>
        <w:numPr>
          <w:ilvl w:val="0"/>
          <w:numId w:val="24"/>
        </w:numPr>
        <w:rPr>
          <w:rFonts w:eastAsia="Calibri"/>
        </w:rPr>
      </w:pPr>
      <w:r>
        <w:rPr>
          <w:rFonts w:eastAsia="Calibri"/>
        </w:rPr>
        <w:t>enter into a month-by-month contract for the Fleet Complete Software Licence(s); and</w:t>
      </w:r>
    </w:p>
    <w:p w14:paraId="16B1F578" w14:textId="77777777" w:rsidR="00427039" w:rsidRPr="005A4A16" w:rsidRDefault="00427039">
      <w:pPr>
        <w:pStyle w:val="Heading4"/>
        <w:numPr>
          <w:ilvl w:val="0"/>
          <w:numId w:val="24"/>
        </w:numPr>
        <w:rPr>
          <w:rFonts w:eastAsia="Calibri"/>
        </w:rPr>
      </w:pPr>
      <w:r w:rsidRPr="005A4A16">
        <w:rPr>
          <w:rFonts w:eastAsia="Calibri"/>
          <w:szCs w:val="23"/>
        </w:rPr>
        <w:t xml:space="preserve"> enter into a 36-month contract for the repayment of Fleet Complete Hardware, Accessories or Services and other costs paid in monthly instalment;</w:t>
      </w:r>
    </w:p>
    <w:p w14:paraId="4422C80C" w14:textId="77777777" w:rsidR="00427039" w:rsidRDefault="00427039" w:rsidP="00427039">
      <w:pPr>
        <w:spacing w:after="160" w:line="254" w:lineRule="auto"/>
        <w:ind w:left="720"/>
        <w:rPr>
          <w:rFonts w:eastAsia="Calibri"/>
          <w:szCs w:val="23"/>
        </w:rPr>
      </w:pPr>
      <w:r>
        <w:rPr>
          <w:rFonts w:eastAsia="Calibri"/>
          <w:szCs w:val="23"/>
        </w:rPr>
        <w:t>(“</w:t>
      </w:r>
      <w:r>
        <w:rPr>
          <w:rFonts w:eastAsia="Calibri"/>
          <w:b/>
          <w:bCs/>
          <w:szCs w:val="23"/>
        </w:rPr>
        <w:t>Repayment Option</w:t>
      </w:r>
      <w:r>
        <w:rPr>
          <w:rFonts w:eastAsia="Calibri"/>
          <w:szCs w:val="23"/>
        </w:rPr>
        <w:t>”); or</w:t>
      </w:r>
    </w:p>
    <w:p w14:paraId="05614AD5" w14:textId="77777777" w:rsidR="00427039" w:rsidRDefault="00427039" w:rsidP="005A4A16">
      <w:pPr>
        <w:pStyle w:val="Heading3"/>
        <w:rPr>
          <w:rFonts w:eastAsia="Calibri"/>
        </w:rPr>
      </w:pPr>
      <w:r>
        <w:rPr>
          <w:rFonts w:eastAsia="Calibri"/>
        </w:rPr>
        <w:t>A bundled hardware and software option, where you will need to enter into a 36-month contract for the:</w:t>
      </w:r>
    </w:p>
    <w:p w14:paraId="00807206" w14:textId="77777777" w:rsidR="007B2928" w:rsidRDefault="00427039">
      <w:pPr>
        <w:pStyle w:val="Heading4"/>
        <w:numPr>
          <w:ilvl w:val="0"/>
          <w:numId w:val="25"/>
        </w:numPr>
        <w:rPr>
          <w:rFonts w:eastAsia="Calibri"/>
        </w:rPr>
      </w:pPr>
      <w:r>
        <w:rPr>
          <w:rFonts w:eastAsia="Calibri"/>
        </w:rPr>
        <w:t>FC Web Platform Licence(s) (note that the FC Web Platform is not compatible with the MyGeoTab Base, MyGeoTab Business or MyGeoTab Fleet 21 Plans) ; and</w:t>
      </w:r>
    </w:p>
    <w:p w14:paraId="5AA2FCD6" w14:textId="77777777" w:rsidR="00427039" w:rsidRPr="00EB56EA" w:rsidRDefault="00427039">
      <w:pPr>
        <w:pStyle w:val="Heading4"/>
        <w:numPr>
          <w:ilvl w:val="0"/>
          <w:numId w:val="25"/>
        </w:numPr>
        <w:rPr>
          <w:rFonts w:eastAsia="Calibri"/>
        </w:rPr>
      </w:pPr>
      <w:r w:rsidRPr="005A4A16">
        <w:rPr>
          <w:rFonts w:eastAsia="Calibri"/>
          <w:szCs w:val="23"/>
        </w:rPr>
        <w:t xml:space="preserve"> for the repayment of Fleet Complete Hardware and standard installation services,</w:t>
      </w:r>
    </w:p>
    <w:p w14:paraId="39CA8179" w14:textId="77777777" w:rsidR="00EB56EA" w:rsidRPr="00EB56EA" w:rsidRDefault="00EB56EA">
      <w:pPr>
        <w:pStyle w:val="Heading4"/>
        <w:numPr>
          <w:ilvl w:val="0"/>
          <w:numId w:val="25"/>
        </w:numPr>
        <w:rPr>
          <w:rFonts w:eastAsia="Calibri"/>
        </w:rPr>
      </w:pPr>
      <w:r w:rsidRPr="00EB56EA">
        <w:rPr>
          <w:rFonts w:eastAsia="Calibri"/>
        </w:rPr>
        <w:t>enter into a 48-month contract for the repayment of Fleet Complete 3G Migration Hardware offer paid in monthly instalments;</w:t>
      </w:r>
    </w:p>
    <w:p w14:paraId="28D5DB32" w14:textId="77777777" w:rsidR="00427039" w:rsidRDefault="00427039" w:rsidP="00427039">
      <w:pPr>
        <w:spacing w:after="160" w:line="254" w:lineRule="auto"/>
        <w:ind w:left="1440"/>
        <w:rPr>
          <w:rFonts w:eastAsia="Calibri"/>
          <w:szCs w:val="23"/>
        </w:rPr>
      </w:pPr>
      <w:r>
        <w:rPr>
          <w:rFonts w:eastAsia="Calibri"/>
          <w:szCs w:val="23"/>
        </w:rPr>
        <w:t xml:space="preserve">paid in monthly instalment </w:t>
      </w:r>
    </w:p>
    <w:p w14:paraId="2F46D7A5" w14:textId="77777777" w:rsidR="00427039" w:rsidRDefault="00427039" w:rsidP="00427039">
      <w:pPr>
        <w:spacing w:after="160" w:line="254" w:lineRule="auto"/>
        <w:ind w:left="720"/>
        <w:rPr>
          <w:rFonts w:eastAsia="Calibri"/>
          <w:szCs w:val="23"/>
        </w:rPr>
      </w:pPr>
      <w:r>
        <w:rPr>
          <w:rFonts w:eastAsia="Calibri"/>
          <w:szCs w:val="23"/>
        </w:rPr>
        <w:t>(“</w:t>
      </w:r>
      <w:r>
        <w:rPr>
          <w:rFonts w:eastAsia="Calibri"/>
          <w:b/>
          <w:bCs/>
          <w:szCs w:val="23"/>
        </w:rPr>
        <w:t>Bundled Option</w:t>
      </w:r>
      <w:r>
        <w:rPr>
          <w:rFonts w:eastAsia="Calibri"/>
          <w:szCs w:val="23"/>
        </w:rPr>
        <w:t>”); or</w:t>
      </w:r>
    </w:p>
    <w:p w14:paraId="4BCB9D8C" w14:textId="77777777" w:rsidR="00427039" w:rsidRDefault="00427039" w:rsidP="005A4A16">
      <w:pPr>
        <w:pStyle w:val="Heading3"/>
        <w:rPr>
          <w:rFonts w:eastAsia="Calibri"/>
        </w:rPr>
      </w:pPr>
      <w:r>
        <w:rPr>
          <w:rFonts w:eastAsia="Calibri"/>
        </w:rPr>
        <w:t>A bring your own device option, where you will need to enter into a 12-month contract for the FC Web Platform, MyGeoTab Base 21 or Business 21 Plans, paid in monthly instalments, and you, the licensee, uses your own, previously purchased eligible Fleet Complete device. The only devices eligible for this option are the Go6, Go7, Go9, FT1 or MGS800,</w:t>
      </w:r>
    </w:p>
    <w:p w14:paraId="5D67DE12" w14:textId="77777777" w:rsidR="00427039" w:rsidRDefault="00427039" w:rsidP="69FAA48D">
      <w:pPr>
        <w:spacing w:after="160" w:line="254" w:lineRule="auto"/>
        <w:ind w:left="720"/>
        <w:rPr>
          <w:rFonts w:eastAsia="Calibri"/>
        </w:rPr>
      </w:pPr>
      <w:r w:rsidRPr="69FAA48D">
        <w:rPr>
          <w:rFonts w:eastAsia="Calibri"/>
        </w:rPr>
        <w:t>(“</w:t>
      </w:r>
      <w:r w:rsidRPr="69FAA48D">
        <w:rPr>
          <w:rFonts w:eastAsia="Calibri"/>
          <w:b/>
          <w:bCs/>
        </w:rPr>
        <w:t>Bring Your Own Device (BYOD) Option</w:t>
      </w:r>
      <w:r w:rsidRPr="69FAA48D">
        <w:rPr>
          <w:rFonts w:eastAsia="Calibri"/>
        </w:rPr>
        <w:t>”); or</w:t>
      </w:r>
    </w:p>
    <w:p w14:paraId="74BF4D0D" w14:textId="3CA78118" w:rsidR="00427039" w:rsidRPr="003F6558" w:rsidRDefault="002B2E6D" w:rsidP="005A4A16">
      <w:pPr>
        <w:pStyle w:val="Heading3"/>
        <w:rPr>
          <w:rFonts w:eastAsia="Calibri"/>
        </w:rPr>
      </w:pPr>
      <w:r>
        <w:rPr>
          <w:rFonts w:eastAsia="Calibri"/>
          <w:lang w:val="en-US"/>
        </w:rPr>
        <w:t xml:space="preserve"> </w:t>
      </w:r>
      <w:r w:rsidR="00427039">
        <w:rPr>
          <w:rFonts w:eastAsia="Calibri"/>
        </w:rPr>
        <w:t xml:space="preserve">A 12-month contract for the Task Tracker software paid in monthly instalments. The Task Tracker software requires installed and operational MGS800 or FT1 and FC Web </w:t>
      </w:r>
      <w:r w:rsidR="00427039" w:rsidRPr="003F6558">
        <w:rPr>
          <w:rFonts w:eastAsia="Calibri"/>
        </w:rPr>
        <w:t>Platform</w:t>
      </w:r>
      <w:r w:rsidR="0098529C" w:rsidRPr="003F6558">
        <w:rPr>
          <w:rFonts w:eastAsia="Calibri"/>
          <w:lang w:val="en-AU"/>
        </w:rPr>
        <w:t xml:space="preserve"> (not available to new customers)</w:t>
      </w:r>
      <w:r w:rsidR="00427039" w:rsidRPr="003F6558">
        <w:rPr>
          <w:rFonts w:eastAsia="Calibri"/>
        </w:rPr>
        <w:t xml:space="preserve"> and ;</w:t>
      </w:r>
    </w:p>
    <w:p w14:paraId="69FBD6DE" w14:textId="77777777" w:rsidR="00427039" w:rsidRDefault="00427039" w:rsidP="00427039">
      <w:pPr>
        <w:spacing w:after="160" w:line="254" w:lineRule="auto"/>
        <w:ind w:left="720"/>
        <w:rPr>
          <w:rFonts w:eastAsia="Calibri"/>
          <w:szCs w:val="23"/>
        </w:rPr>
      </w:pPr>
      <w:r>
        <w:rPr>
          <w:rFonts w:eastAsia="Calibri"/>
          <w:szCs w:val="23"/>
        </w:rPr>
        <w:t>(“</w:t>
      </w:r>
      <w:r>
        <w:rPr>
          <w:rFonts w:eastAsia="Calibri"/>
          <w:b/>
          <w:bCs/>
          <w:szCs w:val="23"/>
        </w:rPr>
        <w:t>Task Tracker</w:t>
      </w:r>
      <w:r>
        <w:rPr>
          <w:rFonts w:eastAsia="Calibri"/>
          <w:szCs w:val="23"/>
        </w:rPr>
        <w:t>”).</w:t>
      </w:r>
    </w:p>
    <w:p w14:paraId="7D6EF942" w14:textId="77777777" w:rsidR="00427039" w:rsidRDefault="00427039" w:rsidP="005A4A16">
      <w:pPr>
        <w:pStyle w:val="Heading2"/>
        <w:rPr>
          <w:rFonts w:eastAsia="Calibri"/>
        </w:rPr>
      </w:pPr>
      <w:r>
        <w:rPr>
          <w:rFonts w:eastAsia="Calibri"/>
        </w:rPr>
        <w:t>If we offer you a Repayment Option or a Bundled Option, property in and title to any Fleet Complete Hardware devices (and accessories, if applicable) under the Repayment Option or a Bundled Option passes from us to you on delivery of the Fleet Complete Hardware to you.</w:t>
      </w:r>
    </w:p>
    <w:p w14:paraId="255D476C" w14:textId="77777777" w:rsidR="00427039" w:rsidRDefault="002B2E6D" w:rsidP="005A4A16">
      <w:pPr>
        <w:pStyle w:val="Heading2"/>
        <w:rPr>
          <w:rFonts w:eastAsia="Calibri"/>
        </w:rPr>
      </w:pPr>
      <w:r>
        <w:rPr>
          <w:rFonts w:eastAsia="Calibri"/>
          <w:lang w:val="en-US"/>
        </w:rPr>
        <w:t xml:space="preserve"> </w:t>
      </w:r>
      <w:r w:rsidR="00427039">
        <w:rPr>
          <w:rFonts w:eastAsia="Calibri"/>
        </w:rPr>
        <w:t>If you fail to pay the monthly instalments, we may suspend or cancel your Fleet Complete Solution in accordance with the General Terms of Our Customer Terms.</w:t>
      </w:r>
    </w:p>
    <w:p w14:paraId="0689CA30" w14:textId="77777777" w:rsidR="00427039" w:rsidRDefault="00427039" w:rsidP="69FAA48D">
      <w:pPr>
        <w:spacing w:after="160" w:line="254" w:lineRule="auto"/>
        <w:rPr>
          <w:rFonts w:eastAsia="Calibri"/>
          <w:b/>
          <w:bCs/>
        </w:rPr>
      </w:pPr>
      <w:r w:rsidRPr="69FAA48D">
        <w:rPr>
          <w:rFonts w:eastAsia="Calibri"/>
          <w:b/>
          <w:bCs/>
        </w:rPr>
        <w:t>Cancelling, Changing or Terminating the Fleet Complete Solutions</w:t>
      </w:r>
    </w:p>
    <w:p w14:paraId="1D6CDBFD" w14:textId="6EAF981E" w:rsidR="00086BC0" w:rsidRDefault="00086BC0" w:rsidP="005A4A16">
      <w:pPr>
        <w:pStyle w:val="Heading2"/>
        <w:rPr>
          <w:rFonts w:eastAsia="Calibri"/>
        </w:rPr>
      </w:pPr>
      <w:r>
        <w:rPr>
          <w:rFonts w:eastAsia="Calibri"/>
        </w:rPr>
        <w:t>You can cancel</w:t>
      </w:r>
      <w:r>
        <w:rPr>
          <w:rFonts w:eastAsia="Calibri"/>
          <w:lang w:val="en-AU"/>
        </w:rPr>
        <w:t xml:space="preserve"> or change</w:t>
      </w:r>
      <w:r>
        <w:rPr>
          <w:rFonts w:eastAsia="Calibri"/>
        </w:rPr>
        <w:t xml:space="preserve"> your Fleet Complete </w:t>
      </w:r>
      <w:r>
        <w:rPr>
          <w:rFonts w:eastAsia="Calibri"/>
          <w:lang w:val="en-AU"/>
        </w:rPr>
        <w:t>Solution</w:t>
      </w:r>
      <w:r w:rsidR="005C590A">
        <w:rPr>
          <w:rFonts w:eastAsia="Calibri"/>
          <w:lang w:val="en-AU"/>
        </w:rPr>
        <w:t>, including individual components of your solution (</w:t>
      </w:r>
      <w:r w:rsidR="00801A06">
        <w:rPr>
          <w:rFonts w:eastAsia="Calibri"/>
          <w:lang w:val="en-AU"/>
        </w:rPr>
        <w:t>Services, Software Licences or Data Plan),</w:t>
      </w:r>
      <w:r>
        <w:rPr>
          <w:rFonts w:eastAsia="Calibri"/>
        </w:rPr>
        <w:t xml:space="preserve"> at any time by telling us in writing at least 30 days beforehand. </w:t>
      </w:r>
      <w:r>
        <w:rPr>
          <w:rFonts w:eastAsia="Calibri"/>
          <w:lang w:val="en-AU"/>
        </w:rPr>
        <w:t xml:space="preserve">Changing your Fleet Complete Solution </w:t>
      </w:r>
      <w:r w:rsidR="00157FC7">
        <w:rPr>
          <w:rFonts w:eastAsia="Calibri"/>
          <w:lang w:val="en-AU"/>
        </w:rPr>
        <w:t xml:space="preserve">may require new Hardware, Services and/or Professional Services. </w:t>
      </w:r>
      <w:r>
        <w:rPr>
          <w:rFonts w:eastAsia="Calibri"/>
        </w:rPr>
        <w:t>ETCs may apply.</w:t>
      </w:r>
      <w:r w:rsidR="00CB16A2">
        <w:rPr>
          <w:rFonts w:eastAsia="Calibri"/>
          <w:lang w:val="en-AU"/>
        </w:rPr>
        <w:t xml:space="preserve"> </w:t>
      </w:r>
    </w:p>
    <w:p w14:paraId="767C7D39" w14:textId="2A397428" w:rsidR="00427039" w:rsidRDefault="00427039" w:rsidP="000C4844">
      <w:pPr>
        <w:pStyle w:val="Heading2"/>
        <w:numPr>
          <w:ilvl w:val="0"/>
          <w:numId w:val="0"/>
        </w:numPr>
        <w:ind w:left="879" w:hanging="737"/>
        <w:rPr>
          <w:rFonts w:eastAsia="Calibri"/>
        </w:rPr>
      </w:pPr>
    </w:p>
    <w:p w14:paraId="20DCDD49"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We may cancel your Fleet Complete Software licence immediately if you become insolvent or you fail to maintain your Fleet Complete Hardware devices repayments. ETCs may apply.</w:t>
      </w:r>
    </w:p>
    <w:p w14:paraId="5421EA72" w14:textId="77777777" w:rsidR="00427039" w:rsidRDefault="66A11E9B" w:rsidP="00976E4E">
      <w:pPr>
        <w:pStyle w:val="Heading2"/>
        <w:ind w:left="851" w:hanging="709"/>
        <w:rPr>
          <w:rFonts w:eastAsia="Calibri"/>
        </w:rPr>
      </w:pPr>
      <w:r w:rsidRPr="36F02E2A">
        <w:rPr>
          <w:rFonts w:eastAsia="Calibri"/>
          <w:lang w:val="en-US"/>
        </w:rPr>
        <w:t xml:space="preserve"> </w:t>
      </w:r>
      <w:r w:rsidR="40122E79" w:rsidRPr="36F02E2A">
        <w:rPr>
          <w:rFonts w:eastAsia="Calibri"/>
        </w:rPr>
        <w:t>We may cancel your Fleet Complete Software licence if you breach any of these terms and conditions and you fail to remedy that breach within 14 days of receiving a written notice from us (or our nominated third party). ETCs may apply.</w:t>
      </w:r>
    </w:p>
    <w:p w14:paraId="1856D3CF" w14:textId="5AE56B9B" w:rsidR="00427039" w:rsidRDefault="40122E79" w:rsidP="00976E4E">
      <w:pPr>
        <w:pStyle w:val="Heading2"/>
        <w:ind w:left="851" w:hanging="709"/>
        <w:rPr>
          <w:rFonts w:eastAsia="Calibri"/>
        </w:rPr>
      </w:pPr>
      <w:r w:rsidRPr="36F02E2A">
        <w:rPr>
          <w:rFonts w:eastAsia="Calibri"/>
        </w:rPr>
        <w:t>We may terminate your access to our networks if you use them to adversely impact the operation and/or other customers’ enjoyment of our network or if you breach a material term of these terms, in accordance with the General Terms of Our Customer Terms. We will tell you before this happens.</w:t>
      </w:r>
      <w:r w:rsidR="002B2E6D">
        <w:br/>
      </w:r>
      <w:r w:rsidR="002B2E6D">
        <w:br/>
      </w:r>
      <w:r w:rsidR="3008EF33" w:rsidRPr="36F02E2A">
        <w:rPr>
          <w:rFonts w:eastAsia="Calibri"/>
          <w:b/>
          <w:lang w:val="en-AU"/>
        </w:rPr>
        <w:t>Early Termination Charges</w:t>
      </w:r>
    </w:p>
    <w:p w14:paraId="56086DAF" w14:textId="77777777" w:rsidR="00427039" w:rsidRDefault="66A11E9B" w:rsidP="00976E4E">
      <w:pPr>
        <w:pStyle w:val="Heading2"/>
        <w:ind w:left="851" w:hanging="709"/>
        <w:rPr>
          <w:rFonts w:eastAsia="Calibri"/>
        </w:rPr>
      </w:pPr>
      <w:r w:rsidRPr="36F02E2A">
        <w:rPr>
          <w:rFonts w:eastAsia="Calibri"/>
          <w:lang w:val="en-US"/>
        </w:rPr>
        <w:t xml:space="preserve"> </w:t>
      </w:r>
      <w:r w:rsidR="331341C4">
        <w:t xml:space="preserve">Where you acquire the Fleet Complete Solution on a Repayment Option </w:t>
      </w:r>
      <w:r w:rsidR="331341C4" w:rsidRPr="36F02E2A">
        <w:rPr>
          <w:lang w:val="en-US"/>
        </w:rPr>
        <w:t xml:space="preserve">or a Bundled Option or as part of the 3G Migration Offer </w:t>
      </w:r>
      <w:r w:rsidR="331341C4">
        <w:t>and this contract is cancelled or terminated before expiry of the 36 month</w:t>
      </w:r>
      <w:r w:rsidR="331341C4" w:rsidRPr="36F02E2A">
        <w:rPr>
          <w:lang w:val="en-AU"/>
        </w:rPr>
        <w:t xml:space="preserve"> or 48 months</w:t>
      </w:r>
      <w:r w:rsidR="331341C4">
        <w:t xml:space="preserve"> contract term</w:t>
      </w:r>
      <w:r w:rsidR="331341C4" w:rsidRPr="36F02E2A">
        <w:rPr>
          <w:lang w:val="en-AU"/>
        </w:rPr>
        <w:t xml:space="preserve"> (as applicable)</w:t>
      </w:r>
      <w:r w:rsidR="331341C4">
        <w:t xml:space="preserve"> for any reason other than Telstra’s breach, Telstra may charge you a Hardware ETC calculated as follows</w:t>
      </w:r>
      <w:r w:rsidR="331341C4" w:rsidRPr="36F02E2A">
        <w:rPr>
          <w:lang w:val="en-AU"/>
        </w:rPr>
        <w:t>:</w:t>
      </w:r>
    </w:p>
    <w:tbl>
      <w:tblPr>
        <w:tblW w:w="8073" w:type="dxa"/>
        <w:tblInd w:w="1014" w:type="dxa"/>
        <w:tblLayout w:type="fixed"/>
        <w:tblLook w:val="04A0" w:firstRow="1" w:lastRow="0" w:firstColumn="1" w:lastColumn="0" w:noHBand="0" w:noVBand="1"/>
      </w:tblPr>
      <w:tblGrid>
        <w:gridCol w:w="2691"/>
        <w:gridCol w:w="2691"/>
        <w:gridCol w:w="2691"/>
      </w:tblGrid>
      <w:tr w:rsidR="00427039" w14:paraId="00A873D3" w14:textId="77777777" w:rsidTr="000C4844">
        <w:trPr>
          <w:trHeight w:val="208"/>
        </w:trPr>
        <w:tc>
          <w:tcPr>
            <w:tcW w:w="2691" w:type="dxa"/>
            <w:hideMark/>
          </w:tcPr>
          <w:p w14:paraId="1C64C957" w14:textId="77777777" w:rsidR="00427039" w:rsidRDefault="00427039">
            <w:pPr>
              <w:autoSpaceDE w:val="0"/>
              <w:autoSpaceDN w:val="0"/>
              <w:adjustRightInd w:val="0"/>
              <w:spacing w:line="254" w:lineRule="auto"/>
              <w:rPr>
                <w:rFonts w:eastAsia="Calibri"/>
                <w:color w:val="000000"/>
                <w:szCs w:val="23"/>
              </w:rPr>
            </w:pPr>
            <w:r>
              <w:rPr>
                <w:rFonts w:eastAsia="Calibri"/>
                <w:color w:val="000000"/>
                <w:szCs w:val="23"/>
              </w:rPr>
              <w:t xml:space="preserve">Hardware ETC payable </w:t>
            </w:r>
          </w:p>
        </w:tc>
        <w:tc>
          <w:tcPr>
            <w:tcW w:w="2691" w:type="dxa"/>
            <w:hideMark/>
          </w:tcPr>
          <w:p w14:paraId="618CBE42" w14:textId="77777777" w:rsidR="00427039" w:rsidRDefault="00427039">
            <w:pPr>
              <w:autoSpaceDE w:val="0"/>
              <w:autoSpaceDN w:val="0"/>
              <w:adjustRightInd w:val="0"/>
              <w:spacing w:line="254" w:lineRule="auto"/>
              <w:rPr>
                <w:rFonts w:eastAsia="Calibri"/>
                <w:color w:val="000000"/>
                <w:szCs w:val="23"/>
              </w:rPr>
            </w:pPr>
            <w:r>
              <w:rPr>
                <w:rFonts w:eastAsia="Calibri"/>
                <w:color w:val="000000"/>
                <w:szCs w:val="23"/>
              </w:rPr>
              <w:t xml:space="preserve">= </w:t>
            </w:r>
          </w:p>
        </w:tc>
        <w:tc>
          <w:tcPr>
            <w:tcW w:w="2691" w:type="dxa"/>
            <w:hideMark/>
          </w:tcPr>
          <w:p w14:paraId="6F6BD7E5" w14:textId="77777777" w:rsidR="00427039" w:rsidRDefault="00427039">
            <w:pPr>
              <w:autoSpaceDE w:val="0"/>
              <w:autoSpaceDN w:val="0"/>
              <w:adjustRightInd w:val="0"/>
              <w:spacing w:line="254" w:lineRule="auto"/>
              <w:rPr>
                <w:rFonts w:eastAsia="Calibri"/>
                <w:color w:val="000000"/>
                <w:szCs w:val="23"/>
              </w:rPr>
            </w:pPr>
            <w:r>
              <w:rPr>
                <w:rFonts w:eastAsia="Calibri"/>
                <w:color w:val="000000"/>
                <w:szCs w:val="23"/>
              </w:rPr>
              <w:t xml:space="preserve">ETC Base x number of months remaining in your </w:t>
            </w:r>
            <w:r>
              <w:rPr>
                <w:rFonts w:eastAsia="Calibri"/>
                <w:color w:val="000000"/>
                <w:szCs w:val="23"/>
                <w:u w:val="single"/>
              </w:rPr>
              <w:t>contract term</w:t>
            </w:r>
            <w:r>
              <w:rPr>
                <w:rFonts w:eastAsia="Calibri"/>
                <w:color w:val="000000"/>
                <w:szCs w:val="23"/>
              </w:rPr>
              <w:t xml:space="preserve"> </w:t>
            </w:r>
          </w:p>
          <w:p w14:paraId="174657F1" w14:textId="77777777" w:rsidR="00427039" w:rsidRDefault="00427039">
            <w:pPr>
              <w:autoSpaceDE w:val="0"/>
              <w:autoSpaceDN w:val="0"/>
              <w:adjustRightInd w:val="0"/>
              <w:spacing w:line="254" w:lineRule="auto"/>
              <w:rPr>
                <w:rFonts w:eastAsia="Calibri"/>
                <w:color w:val="000000"/>
                <w:szCs w:val="23"/>
              </w:rPr>
            </w:pPr>
            <w:r>
              <w:rPr>
                <w:rFonts w:eastAsia="Calibri"/>
                <w:color w:val="000000"/>
                <w:szCs w:val="23"/>
              </w:rPr>
              <w:t xml:space="preserve">36 </w:t>
            </w:r>
            <w:r w:rsidR="00EB56EA">
              <w:rPr>
                <w:rFonts w:eastAsia="Calibri"/>
                <w:color w:val="000000"/>
                <w:szCs w:val="23"/>
              </w:rPr>
              <w:t>or 48</w:t>
            </w:r>
          </w:p>
        </w:tc>
      </w:tr>
    </w:tbl>
    <w:p w14:paraId="59700CC4" w14:textId="77777777" w:rsidR="00EB56EA" w:rsidRDefault="00EB56EA" w:rsidP="00EB56EA">
      <w:pPr>
        <w:pStyle w:val="Heading2"/>
        <w:numPr>
          <w:ilvl w:val="0"/>
          <w:numId w:val="0"/>
        </w:numPr>
        <w:tabs>
          <w:tab w:val="num" w:pos="737"/>
        </w:tabs>
        <w:ind w:left="709"/>
      </w:pPr>
      <w:r>
        <w:t>Note: ETC Base is the minimum cost</w:t>
      </w:r>
      <w:r>
        <w:rPr>
          <w:lang w:val="en-AU"/>
        </w:rPr>
        <w:t xml:space="preserve"> for the Fleet Complete Hardware</w:t>
      </w:r>
      <w:r>
        <w:t xml:space="preserve"> on </w:t>
      </w:r>
      <w:r>
        <w:rPr>
          <w:lang w:val="en-AU"/>
        </w:rPr>
        <w:t xml:space="preserve">a </w:t>
      </w:r>
      <w:r>
        <w:rPr>
          <w:lang w:val="en-US"/>
        </w:rPr>
        <w:t>R</w:t>
      </w:r>
      <w:r>
        <w:t xml:space="preserve">epayment </w:t>
      </w:r>
      <w:r>
        <w:rPr>
          <w:lang w:val="en-US"/>
        </w:rPr>
        <w:t>O</w:t>
      </w:r>
      <w:r>
        <w:t>ption</w:t>
      </w:r>
      <w:r>
        <w:rPr>
          <w:lang w:val="en-US"/>
        </w:rPr>
        <w:t xml:space="preserve">, or Bundled Option or 3G Migration Offer </w:t>
      </w:r>
      <w:r>
        <w:t xml:space="preserve">(as set out in the </w:t>
      </w:r>
      <w:r>
        <w:rPr>
          <w:lang w:val="en-US"/>
        </w:rPr>
        <w:t>price list contained in the application form</w:t>
      </w:r>
      <w:r>
        <w:t>)</w:t>
      </w:r>
    </w:p>
    <w:p w14:paraId="3AA68E00" w14:textId="77777777" w:rsidR="00427039" w:rsidRDefault="00427039" w:rsidP="00427039">
      <w:pPr>
        <w:keepNext/>
        <w:spacing w:after="240"/>
        <w:rPr>
          <w:b/>
          <w:bCs/>
          <w:szCs w:val="23"/>
        </w:rPr>
      </w:pPr>
      <w:r>
        <w:rPr>
          <w:b/>
          <w:bCs/>
          <w:szCs w:val="23"/>
        </w:rPr>
        <w:t>For software:</w:t>
      </w:r>
    </w:p>
    <w:p w14:paraId="22A2704A" w14:textId="306F74DF" w:rsidR="00427039" w:rsidRDefault="59C34EDF" w:rsidP="00976E4E">
      <w:pPr>
        <w:pStyle w:val="Heading2"/>
        <w:rPr>
          <w:rFonts w:eastAsia="Calibri"/>
          <w:szCs w:val="23"/>
        </w:rPr>
      </w:pPr>
      <w:r w:rsidRPr="36F02E2A">
        <w:rPr>
          <w:lang w:val="en-AU"/>
        </w:rPr>
        <w:t xml:space="preserve">If you are on a BYO plan, </w:t>
      </w:r>
      <w:r w:rsidR="40122E79">
        <w:t xml:space="preserve">we may charge you ETC if your contract is cancelled or terminated (other than for our material breach) before the end of the minimum term.  The ETC </w:t>
      </w:r>
      <w:r w:rsidR="393D50C7">
        <w:t xml:space="preserve">is an amount equal to the actual costs and expenses that we have incurred or committed to in anticipation of providing the service to you and that cannot be reasonably avoided by us as a result of the termination, which will not exceed an amount equal to </w:t>
      </w:r>
      <w:r w:rsidR="40122E79">
        <w:t>the fees and charges payable for the remaining months in your minimum term plus any setup fees (if there are any setup fees which you have not already paid).</w:t>
      </w:r>
    </w:p>
    <w:p w14:paraId="4CBA9C00"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agree that all applicable Hardware ETCs and Software ETCs are a genuine pre-estimate of the loss we are likely to suffer.</w:t>
      </w:r>
    </w:p>
    <w:p w14:paraId="2DFF9307" w14:textId="77777777" w:rsidR="00427039" w:rsidRDefault="00427039" w:rsidP="00427039">
      <w:pPr>
        <w:spacing w:after="160" w:line="254" w:lineRule="auto"/>
        <w:rPr>
          <w:rFonts w:eastAsia="Calibri"/>
          <w:b/>
          <w:szCs w:val="23"/>
        </w:rPr>
      </w:pPr>
      <w:r>
        <w:rPr>
          <w:rFonts w:eastAsia="Calibri"/>
          <w:b/>
          <w:szCs w:val="23"/>
        </w:rPr>
        <w:t>Additional terms</w:t>
      </w:r>
    </w:p>
    <w:p w14:paraId="050A8912" w14:textId="77777777" w:rsidR="00857623" w:rsidRPr="000C4844" w:rsidRDefault="00857623" w:rsidP="000C4844">
      <w:pPr>
        <w:spacing w:after="160" w:line="254" w:lineRule="auto"/>
        <w:rPr>
          <w:rFonts w:eastAsia="Calibri"/>
          <w:b/>
          <w:szCs w:val="23"/>
        </w:rPr>
      </w:pPr>
      <w:r w:rsidRPr="000C4844">
        <w:rPr>
          <w:rFonts w:eastAsia="Calibri"/>
          <w:b/>
          <w:szCs w:val="23"/>
        </w:rPr>
        <w:t>Limitations of the Video Telematics Service</w:t>
      </w:r>
    </w:p>
    <w:p w14:paraId="2E6A50A6" w14:textId="10292E25" w:rsidR="00857623" w:rsidRPr="000C4844" w:rsidRDefault="00857623" w:rsidP="000C4844">
      <w:pPr>
        <w:pStyle w:val="Heading2"/>
        <w:rPr>
          <w:rFonts w:eastAsia="Calibri"/>
          <w:bCs w:val="0"/>
          <w:lang w:val="en-US"/>
        </w:rPr>
      </w:pPr>
      <w:r w:rsidRPr="000C4844">
        <w:rPr>
          <w:rFonts w:eastAsia="Calibri"/>
          <w:lang w:val="en-US"/>
        </w:rPr>
        <w:t xml:space="preserve">The Video Telematics Service can identify pre-defined driver behaviour and these video clips can be uploaded to the Fleet Complete platform. You must have adequate cellular coverage for video clips to be uploaded. </w:t>
      </w:r>
    </w:p>
    <w:p w14:paraId="2EEBF903" w14:textId="386A0CC3" w:rsidR="00857623" w:rsidRPr="000C4844" w:rsidRDefault="00857623" w:rsidP="000C4844">
      <w:pPr>
        <w:pStyle w:val="Heading2"/>
        <w:rPr>
          <w:rFonts w:eastAsia="Calibri"/>
          <w:bCs w:val="0"/>
          <w:lang w:val="en-US"/>
        </w:rPr>
      </w:pPr>
      <w:r w:rsidRPr="000C4844">
        <w:rPr>
          <w:rFonts w:eastAsia="Calibri"/>
          <w:lang w:val="en-US"/>
        </w:rPr>
        <w:t xml:space="preserve">Where your cellular coverage is limited, the Video Telematics Service will cache the video footage in its onboard memory (SD card) until cellular connectivity is reestablished. If cellular connectivity is not reestablished, older footage may be overwritten. We recommend you save any important footage to avoid it from being overwritten. </w:t>
      </w:r>
    </w:p>
    <w:p w14:paraId="2B4D1B00" w14:textId="6E0A8C43" w:rsidR="00857623" w:rsidRPr="000C4844" w:rsidRDefault="00857623" w:rsidP="000C4844">
      <w:pPr>
        <w:pStyle w:val="Heading2"/>
        <w:rPr>
          <w:rFonts w:eastAsia="Calibri"/>
          <w:lang w:val="en-US"/>
        </w:rPr>
      </w:pPr>
      <w:r w:rsidRPr="000C4844">
        <w:rPr>
          <w:rFonts w:eastAsia="Calibri"/>
          <w:lang w:val="en-US"/>
        </w:rPr>
        <w:t>The SD card has limited storage for video footage that can be selectively (by the user) or automatically (by the camera software) uploaded to the Fleet Complete platform. Once the memory is full, the older footage is overwritten. We recommend you save any important footage to avoid it from being overwritten.</w:t>
      </w:r>
    </w:p>
    <w:p w14:paraId="40B84404" w14:textId="77777777" w:rsidR="00427039" w:rsidRDefault="00427039" w:rsidP="00427039">
      <w:pPr>
        <w:spacing w:after="160" w:line="254" w:lineRule="auto"/>
        <w:rPr>
          <w:rFonts w:eastAsia="Calibri"/>
          <w:b/>
          <w:szCs w:val="23"/>
        </w:rPr>
      </w:pPr>
      <w:r>
        <w:rPr>
          <w:rFonts w:eastAsia="Calibri"/>
          <w:b/>
          <w:szCs w:val="23"/>
        </w:rPr>
        <w:t>Helpdesk</w:t>
      </w:r>
    </w:p>
    <w:p w14:paraId="78162A70" w14:textId="77777777" w:rsidR="00427039" w:rsidRDefault="66A11E9B" w:rsidP="00976E4E">
      <w:pPr>
        <w:pStyle w:val="Heading2"/>
        <w:ind w:left="851" w:hanging="709"/>
        <w:rPr>
          <w:rFonts w:eastAsia="Calibri"/>
        </w:rPr>
      </w:pPr>
      <w:r w:rsidRPr="36F02E2A">
        <w:rPr>
          <w:rFonts w:eastAsia="Calibri"/>
          <w:lang w:val="en-US"/>
        </w:rPr>
        <w:t xml:space="preserve"> </w:t>
      </w:r>
      <w:r w:rsidR="40122E79" w:rsidRPr="36F02E2A">
        <w:rPr>
          <w:rFonts w:eastAsia="Calibri"/>
        </w:rPr>
        <w:t>You can contact us by telephone for support or with questions on your Fleet Complete Solution.</w:t>
      </w:r>
    </w:p>
    <w:p w14:paraId="0566F47D" w14:textId="77777777" w:rsidR="00427039" w:rsidRDefault="66A11E9B" w:rsidP="00976E4E">
      <w:pPr>
        <w:pStyle w:val="Heading2"/>
        <w:ind w:left="851" w:hanging="709"/>
        <w:rPr>
          <w:rFonts w:eastAsia="Calibri"/>
        </w:rPr>
      </w:pPr>
      <w:r w:rsidRPr="36F02E2A">
        <w:rPr>
          <w:rFonts w:eastAsia="Calibri"/>
          <w:lang w:val="en-US"/>
        </w:rPr>
        <w:t xml:space="preserve"> </w:t>
      </w:r>
      <w:r w:rsidR="40122E79" w:rsidRPr="36F02E2A">
        <w:rPr>
          <w:rFonts w:eastAsia="Calibri"/>
        </w:rPr>
        <w:t xml:space="preserve">If we cannot resolve the queries you raised under clause 33.23 above, we will refer your queries to Fleet Complete support. </w:t>
      </w:r>
    </w:p>
    <w:p w14:paraId="59BE252B"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Fleet Complete will also operate a helpdesk that you may contact by email (telstra@Fleet Complete.com.au) or telephone (1300 853 852) for support in relation to your use of the Fleet Complete Solution. The Fleet Complete Helpdesk will operate 8.30 am to 7 pm AEST Monday to Friday.</w:t>
      </w:r>
    </w:p>
    <w:p w14:paraId="6EA4C094" w14:textId="77777777" w:rsidR="00427039" w:rsidRDefault="00427039" w:rsidP="00427039">
      <w:pPr>
        <w:spacing w:after="160" w:line="254" w:lineRule="auto"/>
        <w:rPr>
          <w:rFonts w:eastAsia="Calibri"/>
          <w:b/>
          <w:szCs w:val="23"/>
        </w:rPr>
      </w:pPr>
      <w:r>
        <w:rPr>
          <w:rFonts w:eastAsia="Calibri"/>
          <w:b/>
          <w:szCs w:val="23"/>
        </w:rPr>
        <w:t>Installation</w:t>
      </w:r>
    </w:p>
    <w:p w14:paraId="417CE56D" w14:textId="77777777" w:rsidR="00427039" w:rsidRPr="00976E4E" w:rsidRDefault="66A11E9B" w:rsidP="005A4A16">
      <w:pPr>
        <w:pStyle w:val="Heading2"/>
        <w:rPr>
          <w:bCs w:val="0"/>
          <w:szCs w:val="23"/>
        </w:rPr>
      </w:pPr>
      <w:r w:rsidRPr="36F02E2A">
        <w:rPr>
          <w:rFonts w:eastAsia="Calibri"/>
          <w:lang w:val="en-US"/>
        </w:rPr>
        <w:t xml:space="preserve"> </w:t>
      </w:r>
      <w:r w:rsidR="40122E79">
        <w:t>You must properly install and configure the hardware or engage Fleet Complete (or any other certified auto-electrician who holds all requisite qualifications in Australia) to install and configure the hardware where required. We are in no way responsible for the installation or configuration of the hardware. The cost of installation is not included in the hardware price for this option, unless otherwise stated. Fleet Complete or your chosen third party will bill you separately.</w:t>
      </w:r>
    </w:p>
    <w:p w14:paraId="454B34ED" w14:textId="77777777" w:rsidR="00427039" w:rsidRPr="00976E4E" w:rsidRDefault="40122E79" w:rsidP="005A4A16">
      <w:pPr>
        <w:pStyle w:val="Heading2"/>
        <w:rPr>
          <w:bCs w:val="0"/>
          <w:szCs w:val="23"/>
        </w:rPr>
      </w:pPr>
      <w:r>
        <w:t>In order to obtain the benefit of the voluntary warranty in clause 33.41, where professional installation is required, your relevant device or unit must be installed by Fleet Complete or a person recommended by Fleet Complete or any other certified auto-electrician who holds all requisite qualifications in Australia. Also, you must make the Fleet Complete Hardware available for inspection and repair, at premises nominated by us, acting reasonably.</w:t>
      </w:r>
    </w:p>
    <w:p w14:paraId="713A5437" w14:textId="77777777" w:rsidR="00427039" w:rsidRPr="00976E4E" w:rsidRDefault="66A11E9B" w:rsidP="005A4A16">
      <w:pPr>
        <w:pStyle w:val="Heading2"/>
        <w:rPr>
          <w:bCs w:val="0"/>
          <w:szCs w:val="23"/>
        </w:rPr>
      </w:pPr>
      <w:r>
        <w:t xml:space="preserve"> </w:t>
      </w:r>
      <w:r w:rsidR="40122E79">
        <w:t>We are not responsible for the installation or configuration of Fleet Complete Hardware, by Fleet Complete or any third party, or are otherwise liable for any acts or omissions (including negligence) of the installer.</w:t>
      </w:r>
    </w:p>
    <w:p w14:paraId="65BDC64D" w14:textId="77777777" w:rsidR="00EB56EA" w:rsidRPr="00976E4E" w:rsidRDefault="331341C4" w:rsidP="00EB56EA">
      <w:pPr>
        <w:pStyle w:val="Heading2"/>
        <w:rPr>
          <w:bCs w:val="0"/>
          <w:szCs w:val="23"/>
        </w:rPr>
      </w:pPr>
      <w:r>
        <w:t>Standard, Intermediate and Complex installations include all suburbs within 40km of a Metropolitan area. For installations outside of the 40km radius, a travel cost will be added and agreed upon in the application form.</w:t>
      </w:r>
    </w:p>
    <w:p w14:paraId="3C6D6FC9" w14:textId="77777777" w:rsidR="00427039" w:rsidRDefault="00427039" w:rsidP="00427039">
      <w:pPr>
        <w:spacing w:after="160" w:line="254" w:lineRule="auto"/>
        <w:rPr>
          <w:rFonts w:eastAsia="Calibri"/>
          <w:b/>
          <w:szCs w:val="23"/>
        </w:rPr>
      </w:pPr>
      <w:r>
        <w:rPr>
          <w:rFonts w:eastAsia="Calibri"/>
          <w:b/>
          <w:szCs w:val="23"/>
        </w:rPr>
        <w:t>Username and password</w:t>
      </w:r>
    </w:p>
    <w:p w14:paraId="4D663681"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will be provided with a unique username and password for the Fleet Complete Software, which are required for your use of the Fleet Complete Solution.</w:t>
      </w:r>
    </w:p>
    <w:p w14:paraId="6545CD73"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Your unique username and password will expire upon termination of your Fleet Complete Solution.</w:t>
      </w:r>
    </w:p>
    <w:p w14:paraId="41E7A5C5"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agree and acknowledge that you are responsible for the security of your unique username and password.</w:t>
      </w:r>
    </w:p>
    <w:p w14:paraId="6ECF4D1B" w14:textId="77777777" w:rsidR="00427039" w:rsidRDefault="00427039" w:rsidP="00427039">
      <w:pPr>
        <w:spacing w:after="160" w:line="254" w:lineRule="auto"/>
        <w:rPr>
          <w:rFonts w:eastAsia="Calibri"/>
          <w:b/>
          <w:szCs w:val="23"/>
        </w:rPr>
      </w:pPr>
      <w:r>
        <w:rPr>
          <w:rFonts w:eastAsia="Calibri"/>
          <w:b/>
          <w:szCs w:val="23"/>
        </w:rPr>
        <w:t>Security of data</w:t>
      </w:r>
    </w:p>
    <w:p w14:paraId="21CDFD25"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understand that you are responsible for the security and integrity of the data transmitted between your Fleet Complete Hardware and the Fleet Complete Software.</w:t>
      </w:r>
    </w:p>
    <w:p w14:paraId="7675437D"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understand that data transmitted over the Telstra Mobile Network or the Iridium satellite network using the Fleet Complete Solution may be intercepted by third parties without our knowledge (or the knowledge of Fleet Complete).</w:t>
      </w:r>
    </w:p>
    <w:p w14:paraId="0BAB0474"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If you require additional security for your data, please contact your authorised Telstra or Fleet Complete representative.</w:t>
      </w:r>
    </w:p>
    <w:p w14:paraId="3399A36E" w14:textId="77777777" w:rsidR="00156C24" w:rsidRDefault="00156C24" w:rsidP="00156C24">
      <w:pPr>
        <w:tabs>
          <w:tab w:val="left" w:pos="1214"/>
          <w:tab w:val="left" w:pos="1215"/>
        </w:tabs>
        <w:spacing w:line="242" w:lineRule="auto"/>
        <w:ind w:right="525"/>
        <w:rPr>
          <w:b/>
          <w:bCs/>
        </w:rPr>
      </w:pPr>
      <w:r w:rsidRPr="004A5EC3">
        <w:rPr>
          <w:b/>
          <w:bCs/>
        </w:rPr>
        <w:t>Privacy and surveillance</w:t>
      </w:r>
    </w:p>
    <w:p w14:paraId="281F89E1" w14:textId="77777777" w:rsidR="00156C24" w:rsidRPr="004A5EC3" w:rsidRDefault="00156C24" w:rsidP="00156C24">
      <w:pPr>
        <w:tabs>
          <w:tab w:val="left" w:pos="1214"/>
          <w:tab w:val="left" w:pos="1215"/>
        </w:tabs>
        <w:spacing w:line="242" w:lineRule="auto"/>
        <w:ind w:right="525"/>
        <w:rPr>
          <w:b/>
          <w:bCs/>
        </w:rPr>
      </w:pPr>
    </w:p>
    <w:p w14:paraId="5CF94B30" w14:textId="3386E351" w:rsidR="00156C24" w:rsidRPr="000C4844" w:rsidRDefault="00156C24" w:rsidP="000C4844">
      <w:pPr>
        <w:pStyle w:val="Heading2"/>
        <w:rPr>
          <w:rFonts w:eastAsia="Calibri"/>
          <w:lang w:val="en-US"/>
        </w:rPr>
      </w:pPr>
      <w:r w:rsidRPr="000C4844">
        <w:rPr>
          <w:rFonts w:eastAsia="Calibri"/>
          <w:lang w:val="en-US"/>
        </w:rPr>
        <w:t xml:space="preserve">The </w:t>
      </w:r>
      <w:r w:rsidR="00EC349D">
        <w:rPr>
          <w:rFonts w:eastAsia="Calibri"/>
          <w:lang w:val="en-US"/>
        </w:rPr>
        <w:t>Video Telematics Service</w:t>
      </w:r>
      <w:r w:rsidRPr="000C4844">
        <w:rPr>
          <w:rFonts w:eastAsia="Calibri"/>
          <w:lang w:val="en-US"/>
        </w:rPr>
        <w:t xml:space="preserve"> has the potential to be used by you in a manner which could breach Federal, State and Territory privacy laws and Federal, State and Territory privacy and surveillance device laws.  It is solely your responsibility to ensure that you use the </w:t>
      </w:r>
      <w:r w:rsidR="00EC349D">
        <w:rPr>
          <w:rFonts w:eastAsia="Calibri"/>
          <w:lang w:val="en-US"/>
        </w:rPr>
        <w:t>Video Telematics Service</w:t>
      </w:r>
      <w:r w:rsidR="00EC349D" w:rsidRPr="004A5EC3">
        <w:rPr>
          <w:rFonts w:eastAsia="Calibri"/>
          <w:lang w:val="en-US"/>
        </w:rPr>
        <w:t xml:space="preserve"> </w:t>
      </w:r>
      <w:r w:rsidRPr="000C4844">
        <w:rPr>
          <w:rFonts w:eastAsia="Calibri"/>
          <w:lang w:val="en-US"/>
        </w:rPr>
        <w:t xml:space="preserve">as permitted by all relevant laws. </w:t>
      </w:r>
    </w:p>
    <w:p w14:paraId="62C65118" w14:textId="77777777" w:rsidR="00156C24" w:rsidRPr="000C4844" w:rsidRDefault="00156C24" w:rsidP="000C4844">
      <w:pPr>
        <w:pStyle w:val="Heading2"/>
        <w:rPr>
          <w:rFonts w:eastAsia="Calibri"/>
          <w:lang w:val="en-US"/>
        </w:rPr>
      </w:pPr>
      <w:bookmarkStart w:id="1698" w:name="_Ref179558661"/>
      <w:r w:rsidRPr="000C4844">
        <w:rPr>
          <w:rFonts w:eastAsia="Calibri"/>
          <w:lang w:val="en-US"/>
        </w:rPr>
        <w:t>You must:</w:t>
      </w:r>
      <w:bookmarkEnd w:id="1698"/>
      <w:r w:rsidRPr="000C4844">
        <w:rPr>
          <w:rFonts w:eastAsia="Calibri"/>
          <w:lang w:val="en-US"/>
        </w:rPr>
        <w:t xml:space="preserve"> </w:t>
      </w:r>
    </w:p>
    <w:p w14:paraId="6D21EBB2" w14:textId="249ADE24" w:rsidR="00156C24" w:rsidRDefault="00156C24" w:rsidP="000C4844">
      <w:pPr>
        <w:pStyle w:val="ListParagraph"/>
        <w:tabs>
          <w:tab w:val="left" w:pos="1157"/>
        </w:tabs>
        <w:spacing w:line="242" w:lineRule="auto"/>
        <w:ind w:left="879" w:right="525"/>
      </w:pPr>
      <w:r>
        <w:t xml:space="preserve">(a) </w:t>
      </w:r>
      <w:r w:rsidRPr="00A27FEC">
        <w:t>obtain all necessary consents and make all necessary disclosures and notifications to</w:t>
      </w:r>
      <w:r>
        <w:t xml:space="preserve"> </w:t>
      </w:r>
      <w:r w:rsidRPr="00A27FEC">
        <w:t>ensure that:</w:t>
      </w:r>
      <w:r>
        <w:br/>
      </w:r>
    </w:p>
    <w:p w14:paraId="495BEDAC" w14:textId="6AB5A3FF" w:rsidR="00156C24" w:rsidRDefault="00156C24" w:rsidP="000C4844">
      <w:pPr>
        <w:pStyle w:val="ListParagraph"/>
        <w:tabs>
          <w:tab w:val="left" w:pos="1157"/>
        </w:tabs>
        <w:spacing w:line="242" w:lineRule="auto"/>
        <w:ind w:left="1440" w:right="525" w:hanging="283"/>
      </w:pPr>
      <w:r w:rsidRPr="00A27FEC">
        <w:t>(i)</w:t>
      </w:r>
      <w:r w:rsidRPr="00A27FEC">
        <w:tab/>
        <w:t xml:space="preserve">you can lawfully access and use, and allow your End Users to access and use, the </w:t>
      </w:r>
      <w:r w:rsidR="00EC349D">
        <w:rPr>
          <w:rFonts w:eastAsia="Calibri"/>
          <w:lang w:val="en-US"/>
        </w:rPr>
        <w:t>Video Telematics Service</w:t>
      </w:r>
      <w:r w:rsidR="00EC349D" w:rsidRPr="004A5EC3">
        <w:rPr>
          <w:rFonts w:eastAsia="Calibri"/>
          <w:lang w:val="en-US"/>
        </w:rPr>
        <w:t xml:space="preserve"> </w:t>
      </w:r>
      <w:r w:rsidRPr="00A27FEC">
        <w:t xml:space="preserve">(for instance, under any applicable privacy or workplace surveillance laws); </w:t>
      </w:r>
    </w:p>
    <w:p w14:paraId="66B9A970" w14:textId="11F7379E" w:rsidR="00156C24" w:rsidRDefault="00156C24" w:rsidP="000C4844">
      <w:pPr>
        <w:pStyle w:val="ListParagraph"/>
        <w:tabs>
          <w:tab w:val="left" w:pos="1157"/>
        </w:tabs>
        <w:spacing w:line="242" w:lineRule="auto"/>
        <w:ind w:left="1440" w:right="525" w:hanging="283"/>
      </w:pPr>
      <w:r w:rsidRPr="00A27FEC">
        <w:t>(ii)</w:t>
      </w:r>
      <w:r w:rsidRPr="00A27FEC">
        <w:tab/>
        <w:t xml:space="preserve">you have the right to provide and make available to us all Personal Information that you provide and make available to us in connection with the </w:t>
      </w:r>
      <w:r w:rsidR="00EC349D">
        <w:rPr>
          <w:rFonts w:eastAsia="Calibri"/>
          <w:lang w:val="en-US"/>
        </w:rPr>
        <w:t>Video Telematics Service</w:t>
      </w:r>
      <w:r w:rsidRPr="00A27FEC">
        <w:t xml:space="preserve">; and </w:t>
      </w:r>
    </w:p>
    <w:p w14:paraId="7BA6123D" w14:textId="27624EA9" w:rsidR="00156C24" w:rsidRDefault="00156C24" w:rsidP="000C4844">
      <w:pPr>
        <w:pStyle w:val="ListParagraph"/>
        <w:tabs>
          <w:tab w:val="left" w:pos="1157"/>
        </w:tabs>
        <w:spacing w:line="242" w:lineRule="auto"/>
        <w:ind w:left="1440" w:right="525" w:hanging="283"/>
      </w:pPr>
      <w:r w:rsidRPr="00A27FEC">
        <w:t xml:space="preserve">(iii)we may collect, use and disclose all Personal Information that you provide or make available to us in connection with the </w:t>
      </w:r>
      <w:r w:rsidR="00EC349D">
        <w:rPr>
          <w:rFonts w:eastAsia="Calibri"/>
          <w:lang w:val="en-US"/>
        </w:rPr>
        <w:t>Video Telematics Service</w:t>
      </w:r>
      <w:r w:rsidR="00EC349D" w:rsidRPr="004A5EC3">
        <w:rPr>
          <w:rFonts w:eastAsia="Calibri"/>
          <w:lang w:val="en-US"/>
        </w:rPr>
        <w:t xml:space="preserve"> </w:t>
      </w:r>
      <w:r w:rsidRPr="00A27FEC">
        <w:t xml:space="preserve">as contemplated in these terms; </w:t>
      </w:r>
      <w:r>
        <w:br/>
      </w:r>
    </w:p>
    <w:p w14:paraId="2D16A539" w14:textId="74511065" w:rsidR="00156C24" w:rsidRDefault="00156C24" w:rsidP="000C4844">
      <w:pPr>
        <w:pStyle w:val="ListParagraph"/>
        <w:tabs>
          <w:tab w:val="left" w:pos="1157"/>
        </w:tabs>
        <w:spacing w:line="242" w:lineRule="auto"/>
        <w:ind w:left="879" w:right="525"/>
      </w:pPr>
      <w:r w:rsidRPr="00A27FEC">
        <w:t>(b)</w:t>
      </w:r>
      <w:r w:rsidRPr="00A27FEC">
        <w:tab/>
        <w:t xml:space="preserve">only use, or allow the </w:t>
      </w:r>
      <w:r w:rsidR="00EC349D">
        <w:rPr>
          <w:rFonts w:eastAsia="Calibri"/>
          <w:lang w:val="en-US"/>
        </w:rPr>
        <w:t>Video Telematics Service</w:t>
      </w:r>
      <w:r w:rsidR="00EC349D" w:rsidRPr="004A5EC3">
        <w:rPr>
          <w:rFonts w:eastAsia="Calibri"/>
          <w:lang w:val="en-US"/>
        </w:rPr>
        <w:t xml:space="preserve"> </w:t>
      </w:r>
      <w:r w:rsidRPr="00A27FEC">
        <w:t xml:space="preserve">(and any part of it) to be used, in accordance with these terms and in compliance with all Federal, State and Territory laws including surveillance and privacy laws; and </w:t>
      </w:r>
      <w:r>
        <w:br/>
      </w:r>
    </w:p>
    <w:p w14:paraId="524A105A" w14:textId="209D3AC1" w:rsidR="00156C24" w:rsidRPr="000C4844" w:rsidRDefault="00156C24" w:rsidP="000C4844">
      <w:pPr>
        <w:pStyle w:val="ListParagraph"/>
        <w:tabs>
          <w:tab w:val="left" w:pos="1157"/>
        </w:tabs>
        <w:spacing w:line="242" w:lineRule="auto"/>
        <w:ind w:left="879" w:right="525"/>
      </w:pPr>
      <w:r w:rsidRPr="00A27FEC">
        <w:t>(c)</w:t>
      </w:r>
      <w:r w:rsidRPr="00A27FEC">
        <w:tab/>
        <w:t xml:space="preserve">not use, or allow the </w:t>
      </w:r>
      <w:r w:rsidR="00EC349D">
        <w:rPr>
          <w:rFonts w:eastAsia="Calibri"/>
          <w:lang w:val="en-US"/>
        </w:rPr>
        <w:t>Video Telematics Service</w:t>
      </w:r>
      <w:r w:rsidR="00EC349D" w:rsidRPr="004A5EC3">
        <w:rPr>
          <w:rFonts w:eastAsia="Calibri"/>
          <w:lang w:val="en-US"/>
        </w:rPr>
        <w:t xml:space="preserve"> </w:t>
      </w:r>
      <w:r w:rsidRPr="00A27FEC">
        <w:t>(or any part of it) to be used, to determine or track the location of a person or an object in that person’s possession or in which that person is situated without their express consent or other than as permitted by all Federal, State and Territory laws including surveillance and privacy laws.</w:t>
      </w:r>
    </w:p>
    <w:p w14:paraId="60AB425D" w14:textId="3C8338C1" w:rsidR="00846B34" w:rsidRPr="00662F8B" w:rsidRDefault="00427039" w:rsidP="00662F8B">
      <w:pPr>
        <w:spacing w:after="160" w:line="254" w:lineRule="auto"/>
        <w:rPr>
          <w:rFonts w:eastAsia="Calibri"/>
          <w:szCs w:val="23"/>
        </w:rPr>
      </w:pPr>
      <w:r>
        <w:rPr>
          <w:rFonts w:eastAsia="Calibri"/>
          <w:b/>
          <w:szCs w:val="23"/>
        </w:rPr>
        <w:t>General</w:t>
      </w:r>
    </w:p>
    <w:p w14:paraId="5610A58C" w14:textId="77777777" w:rsidR="00427039" w:rsidRDefault="40122E79" w:rsidP="005A4A16">
      <w:pPr>
        <w:pStyle w:val="Heading2"/>
        <w:rPr>
          <w:rFonts w:eastAsia="Calibri"/>
        </w:rPr>
      </w:pPr>
      <w:r w:rsidRPr="36F02E2A">
        <w:rPr>
          <w:rFonts w:eastAsia="Calibri"/>
        </w:rPr>
        <w:t>You must ensure that your employees, agents and officers, must:</w:t>
      </w:r>
    </w:p>
    <w:p w14:paraId="57ABDE20" w14:textId="77777777" w:rsidR="00427039" w:rsidRDefault="00427039" w:rsidP="005A4A16">
      <w:pPr>
        <w:pStyle w:val="Heading3"/>
        <w:rPr>
          <w:rFonts w:eastAsia="Calibri"/>
        </w:rPr>
      </w:pPr>
      <w:r>
        <w:rPr>
          <w:rFonts w:eastAsia="Calibri"/>
        </w:rPr>
        <w:t>not disclose any usernames and passwords related to your Fleet Complete Solution to an unauthorised third party;</w:t>
      </w:r>
    </w:p>
    <w:p w14:paraId="77754B89" w14:textId="77777777" w:rsidR="00427039" w:rsidRDefault="00427039" w:rsidP="005A4A16">
      <w:pPr>
        <w:pStyle w:val="Heading3"/>
        <w:rPr>
          <w:rFonts w:eastAsia="Calibri"/>
        </w:rPr>
      </w:pPr>
      <w:r>
        <w:rPr>
          <w:rFonts w:eastAsia="Calibri"/>
        </w:rPr>
        <w:t>take all reasonable steps to prevent any unauthorised access to the Fleet Complete Software and Fleet Complete' website; and</w:t>
      </w:r>
    </w:p>
    <w:p w14:paraId="69DFC5C5" w14:textId="77777777" w:rsidR="00427039" w:rsidRDefault="00427039" w:rsidP="005A4A16">
      <w:pPr>
        <w:pStyle w:val="Heading3"/>
        <w:rPr>
          <w:rFonts w:eastAsia="Calibri"/>
        </w:rPr>
      </w:pPr>
      <w:r>
        <w:rPr>
          <w:rFonts w:eastAsia="Calibri"/>
        </w:rPr>
        <w:t>maintain all copyright notices on the Fleet Complete Software licence(s) (and associated documentation) provided to you.</w:t>
      </w:r>
    </w:p>
    <w:p w14:paraId="48B31246"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must:</w:t>
      </w:r>
    </w:p>
    <w:p w14:paraId="18D0DD00" w14:textId="77777777" w:rsidR="00427039" w:rsidRDefault="002B2E6D" w:rsidP="005A4A16">
      <w:pPr>
        <w:pStyle w:val="Heading3"/>
        <w:rPr>
          <w:rFonts w:eastAsia="Calibri"/>
        </w:rPr>
      </w:pPr>
      <w:r>
        <w:rPr>
          <w:rFonts w:eastAsia="Calibri"/>
          <w:lang w:val="en-US"/>
        </w:rPr>
        <w:t xml:space="preserve"> </w:t>
      </w:r>
      <w:r w:rsidR="00427039">
        <w:rPr>
          <w:rFonts w:eastAsia="Calibri"/>
        </w:rPr>
        <w:t>comply with any terms and conditions on which Fleet Complete provides you with any part of the Fleet Complete Solution;</w:t>
      </w:r>
    </w:p>
    <w:p w14:paraId="1FBB0D1D" w14:textId="77777777" w:rsidR="00427039" w:rsidRDefault="002B2E6D" w:rsidP="005A4A16">
      <w:pPr>
        <w:pStyle w:val="Heading3"/>
        <w:rPr>
          <w:rFonts w:eastAsia="Calibri"/>
        </w:rPr>
      </w:pPr>
      <w:r>
        <w:rPr>
          <w:rFonts w:eastAsia="Calibri"/>
          <w:lang w:val="en-US"/>
        </w:rPr>
        <w:t xml:space="preserve"> </w:t>
      </w:r>
      <w:r w:rsidR="00427039">
        <w:rPr>
          <w:rFonts w:eastAsia="Calibri"/>
        </w:rPr>
        <w:t>comply with the reasonable directions of Fleet Complete from time to time regarding the use of the Fleet Complete Solution; and</w:t>
      </w:r>
    </w:p>
    <w:p w14:paraId="65F2C948" w14:textId="77777777" w:rsidR="00427039" w:rsidRDefault="002B2E6D" w:rsidP="005A4A16">
      <w:pPr>
        <w:pStyle w:val="Heading3"/>
        <w:rPr>
          <w:rFonts w:eastAsia="Calibri"/>
        </w:rPr>
      </w:pPr>
      <w:r>
        <w:rPr>
          <w:rFonts w:eastAsia="Calibri"/>
          <w:lang w:val="en-US"/>
        </w:rPr>
        <w:t xml:space="preserve"> </w:t>
      </w:r>
      <w:r w:rsidR="00427039">
        <w:rPr>
          <w:rFonts w:eastAsia="Calibri"/>
        </w:rPr>
        <w:t>not use any equipment in connection with the Fleet Complete Solution that has not first been approved, in writing, by Fleet Complete.</w:t>
      </w:r>
    </w:p>
    <w:p w14:paraId="692C5BF1" w14:textId="1D1760DB" w:rsidR="00156C24" w:rsidRPr="000C4844" w:rsidRDefault="00156C24" w:rsidP="000C4844">
      <w:pPr>
        <w:pStyle w:val="Heading3"/>
        <w:rPr>
          <w:rFonts w:eastAsia="Calibri"/>
          <w:lang w:val="en-US"/>
        </w:rPr>
      </w:pPr>
      <w:r w:rsidRPr="000C4844">
        <w:rPr>
          <w:rFonts w:eastAsia="Calibri"/>
          <w:lang w:val="en-US"/>
        </w:rPr>
        <w:t xml:space="preserve">obtain all required consents from drivers prior to using the </w:t>
      </w:r>
      <w:r w:rsidR="00EC349D">
        <w:rPr>
          <w:rFonts w:eastAsia="Calibri"/>
          <w:lang w:val="en-US"/>
        </w:rPr>
        <w:t>Video Telematics Service</w:t>
      </w:r>
      <w:r w:rsidR="00EC349D" w:rsidRPr="004A5EC3">
        <w:rPr>
          <w:rFonts w:eastAsia="Calibri"/>
          <w:lang w:val="en-US"/>
        </w:rPr>
        <w:t xml:space="preserve"> </w:t>
      </w:r>
      <w:r w:rsidRPr="000C4844">
        <w:rPr>
          <w:rFonts w:eastAsia="Calibri"/>
          <w:lang w:val="en-US"/>
        </w:rPr>
        <w:t xml:space="preserve">and ensure that drivers understand: </w:t>
      </w:r>
    </w:p>
    <w:p w14:paraId="65D01227" w14:textId="77777777" w:rsidR="00156C24" w:rsidRPr="004A5EC3" w:rsidRDefault="00156C24" w:rsidP="00156C24">
      <w:pPr>
        <w:pStyle w:val="ListParagraph"/>
        <w:tabs>
          <w:tab w:val="left" w:pos="1925"/>
          <w:tab w:val="left" w:pos="1926"/>
        </w:tabs>
        <w:spacing w:before="1"/>
        <w:ind w:left="1867" w:right="690"/>
        <w:rPr>
          <w:szCs w:val="23"/>
        </w:rPr>
      </w:pPr>
    </w:p>
    <w:p w14:paraId="7A5547B1" w14:textId="77777777" w:rsidR="00156C24" w:rsidRPr="004A5EC3" w:rsidRDefault="00156C24">
      <w:pPr>
        <w:pStyle w:val="ListParagraph"/>
        <w:widowControl w:val="0"/>
        <w:numPr>
          <w:ilvl w:val="0"/>
          <w:numId w:val="46"/>
        </w:numPr>
        <w:tabs>
          <w:tab w:val="left" w:pos="1925"/>
          <w:tab w:val="left" w:pos="1926"/>
        </w:tabs>
        <w:autoSpaceDE w:val="0"/>
        <w:autoSpaceDN w:val="0"/>
        <w:spacing w:before="1"/>
        <w:ind w:right="690"/>
        <w:rPr>
          <w:szCs w:val="23"/>
        </w:rPr>
      </w:pPr>
      <w:r w:rsidRPr="004A5EC3">
        <w:rPr>
          <w:szCs w:val="23"/>
        </w:rPr>
        <w:t xml:space="preserve">the purpose and benefits of </w:t>
      </w:r>
      <w:r>
        <w:rPr>
          <w:szCs w:val="23"/>
        </w:rPr>
        <w:t>the solution</w:t>
      </w:r>
      <w:r w:rsidRPr="004A5EC3">
        <w:rPr>
          <w:szCs w:val="23"/>
        </w:rPr>
        <w:t>;</w:t>
      </w:r>
    </w:p>
    <w:p w14:paraId="34AC5639" w14:textId="77777777" w:rsidR="00156C24" w:rsidRPr="004A5EC3" w:rsidRDefault="00156C24">
      <w:pPr>
        <w:pStyle w:val="ListParagraph"/>
        <w:widowControl w:val="0"/>
        <w:numPr>
          <w:ilvl w:val="0"/>
          <w:numId w:val="46"/>
        </w:numPr>
        <w:tabs>
          <w:tab w:val="left" w:pos="1925"/>
          <w:tab w:val="left" w:pos="1926"/>
        </w:tabs>
        <w:autoSpaceDE w:val="0"/>
        <w:autoSpaceDN w:val="0"/>
        <w:spacing w:before="1"/>
        <w:ind w:right="690"/>
        <w:rPr>
          <w:szCs w:val="23"/>
        </w:rPr>
      </w:pPr>
      <w:r w:rsidRPr="004A5EC3">
        <w:rPr>
          <w:szCs w:val="23"/>
        </w:rPr>
        <w:t>the personally identifiable data that will be captured and stored;</w:t>
      </w:r>
    </w:p>
    <w:p w14:paraId="5274AB89" w14:textId="77777777" w:rsidR="00156C24" w:rsidRPr="004A5EC3" w:rsidRDefault="00156C24">
      <w:pPr>
        <w:pStyle w:val="ListParagraph"/>
        <w:widowControl w:val="0"/>
        <w:numPr>
          <w:ilvl w:val="0"/>
          <w:numId w:val="46"/>
        </w:numPr>
        <w:tabs>
          <w:tab w:val="left" w:pos="1925"/>
          <w:tab w:val="left" w:pos="1926"/>
        </w:tabs>
        <w:autoSpaceDE w:val="0"/>
        <w:autoSpaceDN w:val="0"/>
        <w:spacing w:before="1"/>
        <w:ind w:right="690"/>
        <w:rPr>
          <w:szCs w:val="23"/>
        </w:rPr>
      </w:pPr>
      <w:r w:rsidRPr="004A5EC3">
        <w:rPr>
          <w:szCs w:val="23"/>
        </w:rPr>
        <w:t>how the video and associated metadata will be used;</w:t>
      </w:r>
    </w:p>
    <w:p w14:paraId="60E59703" w14:textId="4AE1AB9C" w:rsidR="00156C24" w:rsidRPr="004A5EC3" w:rsidRDefault="00156C24">
      <w:pPr>
        <w:pStyle w:val="ListParagraph"/>
        <w:widowControl w:val="0"/>
        <w:numPr>
          <w:ilvl w:val="0"/>
          <w:numId w:val="46"/>
        </w:numPr>
        <w:tabs>
          <w:tab w:val="left" w:pos="1925"/>
          <w:tab w:val="left" w:pos="1926"/>
        </w:tabs>
        <w:autoSpaceDE w:val="0"/>
        <w:autoSpaceDN w:val="0"/>
        <w:spacing w:before="1"/>
        <w:ind w:right="690"/>
        <w:rPr>
          <w:szCs w:val="23"/>
        </w:rPr>
      </w:pPr>
      <w:r w:rsidRPr="004A5EC3">
        <w:rPr>
          <w:szCs w:val="23"/>
        </w:rPr>
        <w:t>who and what the authorised users are;</w:t>
      </w:r>
    </w:p>
    <w:p w14:paraId="032F2CED" w14:textId="62DF2BAC" w:rsidR="00156C24" w:rsidRPr="000C4844" w:rsidRDefault="00156C24">
      <w:pPr>
        <w:pStyle w:val="Heading3"/>
        <w:numPr>
          <w:ilvl w:val="0"/>
          <w:numId w:val="46"/>
        </w:numPr>
        <w:ind w:left="2127" w:hanging="567"/>
        <w:rPr>
          <w:rFonts w:eastAsia="Calibri"/>
          <w:lang w:val="en-US"/>
        </w:rPr>
      </w:pPr>
      <w:r w:rsidRPr="000C4844">
        <w:rPr>
          <w:rFonts w:eastAsia="Calibri"/>
          <w:lang w:val="en-US"/>
        </w:rPr>
        <w:t>how and where the data is stored and for how long it will be stored before deletion.</w:t>
      </w:r>
    </w:p>
    <w:p w14:paraId="2E20AE64" w14:textId="3314C362" w:rsidR="00427039" w:rsidRPr="000C4844" w:rsidRDefault="66A11E9B" w:rsidP="005A4A16">
      <w:pPr>
        <w:pStyle w:val="Heading2"/>
        <w:rPr>
          <w:rFonts w:eastAsia="Calibri"/>
        </w:rPr>
      </w:pPr>
      <w:r w:rsidRPr="36F02E2A">
        <w:rPr>
          <w:rFonts w:eastAsia="Calibri"/>
          <w:lang w:val="en-US"/>
        </w:rPr>
        <w:t xml:space="preserve"> </w:t>
      </w:r>
      <w:r w:rsidR="40122E79" w:rsidRPr="36F02E2A">
        <w:rPr>
          <w:rFonts w:eastAsia="Calibri"/>
        </w:rPr>
        <w:t xml:space="preserve">You agree to indemnify Fleet Complete for any loss, expense or damage which </w:t>
      </w:r>
      <w:r w:rsidR="1CCB2DB3" w:rsidRPr="36F02E2A">
        <w:rPr>
          <w:rFonts w:eastAsia="Calibri"/>
          <w:lang w:val="en-AU"/>
        </w:rPr>
        <w:t>Fleet Complete</w:t>
      </w:r>
      <w:r w:rsidR="1CCB2DB3" w:rsidRPr="36F02E2A">
        <w:rPr>
          <w:rFonts w:eastAsia="Calibri"/>
        </w:rPr>
        <w:t xml:space="preserve"> </w:t>
      </w:r>
      <w:r w:rsidR="40122E79" w:rsidRPr="36F02E2A">
        <w:rPr>
          <w:rFonts w:eastAsia="Calibri"/>
        </w:rPr>
        <w:t>may incur</w:t>
      </w:r>
      <w:r w:rsidR="374B34EF" w:rsidRPr="36F02E2A">
        <w:rPr>
          <w:rFonts w:eastAsia="Calibri"/>
          <w:lang w:val="en-AU"/>
        </w:rPr>
        <w:t xml:space="preserve"> and that arises naturally (that is, according to the usual course of things)</w:t>
      </w:r>
      <w:r w:rsidR="40122E79" w:rsidRPr="36F02E2A">
        <w:rPr>
          <w:rFonts w:eastAsia="Calibri"/>
        </w:rPr>
        <w:t xml:space="preserve"> as a result of any breach of your obligations in clause </w:t>
      </w:r>
      <w:r w:rsidR="7B2C6D2A" w:rsidRPr="36F02E2A">
        <w:rPr>
          <w:rFonts w:eastAsia="Calibri"/>
          <w:lang w:val="en-AU"/>
        </w:rPr>
        <w:t>28.11</w:t>
      </w:r>
      <w:r w:rsidR="1CCB2DB3" w:rsidRPr="36F02E2A">
        <w:rPr>
          <w:rFonts w:eastAsia="Calibri"/>
          <w:lang w:val="en-AU"/>
        </w:rPr>
        <w:t>,</w:t>
      </w:r>
      <w:r w:rsidR="5A3FA54E" w:rsidRPr="36F02E2A">
        <w:rPr>
          <w:rFonts w:eastAsia="Calibri"/>
          <w:lang w:val="en-AU"/>
        </w:rPr>
        <w:t xml:space="preserve"> expense or damage</w:t>
      </w:r>
      <w:r w:rsidR="1CCB2DB3" w:rsidRPr="36F02E2A">
        <w:rPr>
          <w:rFonts w:eastAsia="Calibri"/>
          <w:lang w:val="en-AU"/>
        </w:rPr>
        <w:t xml:space="preserve"> except to the extent the </w:t>
      </w:r>
      <w:r w:rsidR="374B34EF" w:rsidRPr="36F02E2A">
        <w:rPr>
          <w:rFonts w:eastAsia="Calibri"/>
          <w:lang w:val="en-AU"/>
        </w:rPr>
        <w:t>breach</w:t>
      </w:r>
      <w:r w:rsidR="1CCB2DB3" w:rsidRPr="36F02E2A">
        <w:rPr>
          <w:rFonts w:eastAsia="Calibri"/>
          <w:lang w:val="en-AU"/>
        </w:rPr>
        <w:t xml:space="preserve"> is caused or contributed to by Fleet Complete</w:t>
      </w:r>
      <w:r w:rsidR="40122E79" w:rsidRPr="36F02E2A">
        <w:rPr>
          <w:rFonts w:eastAsia="Calibri"/>
        </w:rPr>
        <w:t>.</w:t>
      </w:r>
      <w:r w:rsidR="5A3FA54E" w:rsidRPr="36F02E2A">
        <w:rPr>
          <w:rFonts w:eastAsia="Calibri"/>
          <w:lang w:val="en-AU"/>
        </w:rPr>
        <w:t xml:space="preserve"> </w:t>
      </w:r>
    </w:p>
    <w:p w14:paraId="43473098" w14:textId="77777777" w:rsidR="00156C24" w:rsidRPr="000C4844" w:rsidRDefault="00156C24" w:rsidP="000C4844">
      <w:pPr>
        <w:pStyle w:val="Heading2"/>
        <w:rPr>
          <w:rFonts w:eastAsia="Calibri"/>
          <w:lang w:val="en-US"/>
        </w:rPr>
      </w:pPr>
      <w:r w:rsidRPr="000C4844">
        <w:rPr>
          <w:rFonts w:eastAsia="Calibri"/>
          <w:lang w:val="en-US"/>
        </w:rPr>
        <w:t>You indemnify us from and against any loss, expense or damage that we suffer or incur as a direct result of a third party claim against us that:</w:t>
      </w:r>
    </w:p>
    <w:p w14:paraId="1D20055F" w14:textId="07EB54A2" w:rsidR="00156C24" w:rsidRPr="000C4844" w:rsidRDefault="00156C24" w:rsidP="000C4844">
      <w:pPr>
        <w:pStyle w:val="Heading3"/>
        <w:rPr>
          <w:rFonts w:eastAsia="Calibri"/>
          <w:lang w:val="en-US"/>
        </w:rPr>
      </w:pPr>
      <w:r w:rsidRPr="000C4844">
        <w:rPr>
          <w:rFonts w:eastAsia="Calibri"/>
          <w:lang w:val="en-US"/>
        </w:rPr>
        <w:t xml:space="preserve">arises as a result of, or which alleges facts which if true would be, a breach by you of clause </w:t>
      </w:r>
      <w:r w:rsidRPr="000C4844">
        <w:rPr>
          <w:rFonts w:eastAsia="Calibri"/>
          <w:lang w:val="en-US"/>
        </w:rPr>
        <w:fldChar w:fldCharType="begin"/>
      </w:r>
      <w:r w:rsidRPr="000C4844">
        <w:rPr>
          <w:rFonts w:eastAsia="Calibri"/>
          <w:lang w:val="en-US"/>
        </w:rPr>
        <w:instrText xml:space="preserve"> REF _Ref179558661 \r \h </w:instrText>
      </w:r>
      <w:r>
        <w:rPr>
          <w:rFonts w:eastAsia="Calibri"/>
          <w:lang w:val="en-US"/>
        </w:rPr>
        <w:instrText xml:space="preserve"> \* MERGEFORMAT </w:instrText>
      </w:r>
      <w:r w:rsidRPr="000C4844">
        <w:rPr>
          <w:rFonts w:eastAsia="Calibri"/>
          <w:lang w:val="en-US"/>
        </w:rPr>
      </w:r>
      <w:r w:rsidRPr="000C4844">
        <w:rPr>
          <w:rFonts w:eastAsia="Calibri"/>
          <w:lang w:val="en-US"/>
        </w:rPr>
        <w:fldChar w:fldCharType="separate"/>
      </w:r>
      <w:r w:rsidR="005F6049">
        <w:rPr>
          <w:rFonts w:eastAsia="Calibri"/>
          <w:lang w:val="en-US"/>
        </w:rPr>
        <w:t>16.41</w:t>
      </w:r>
      <w:r w:rsidRPr="000C4844">
        <w:rPr>
          <w:rFonts w:eastAsia="Calibri"/>
          <w:lang w:val="en-US"/>
        </w:rPr>
        <w:fldChar w:fldCharType="end"/>
      </w:r>
    </w:p>
    <w:p w14:paraId="4B9E953B" w14:textId="19D8B3FB" w:rsidR="00156C24" w:rsidRPr="000C4844" w:rsidRDefault="00156C24" w:rsidP="000C4844">
      <w:pPr>
        <w:pStyle w:val="Heading3"/>
        <w:rPr>
          <w:rFonts w:eastAsia="Calibri"/>
          <w:lang w:val="en-US"/>
        </w:rPr>
      </w:pPr>
      <w:r w:rsidRPr="000C4844">
        <w:rPr>
          <w:rFonts w:eastAsia="Calibri"/>
          <w:lang w:val="en-US"/>
        </w:rPr>
        <w:t xml:space="preserve">the Personal Information of an individual was collected, used or disclosed in connection with the </w:t>
      </w:r>
      <w:r w:rsidR="00EC349D">
        <w:rPr>
          <w:rFonts w:eastAsia="Calibri"/>
          <w:lang w:val="en-US"/>
        </w:rPr>
        <w:t>Video Telematics Service</w:t>
      </w:r>
      <w:r w:rsidR="00EC349D" w:rsidRPr="004A5EC3">
        <w:rPr>
          <w:rFonts w:eastAsia="Calibri"/>
          <w:lang w:val="en-US"/>
        </w:rPr>
        <w:t xml:space="preserve"> </w:t>
      </w:r>
      <w:r w:rsidRPr="000C4844">
        <w:rPr>
          <w:rFonts w:eastAsia="Calibri"/>
          <w:lang w:val="en-US"/>
        </w:rPr>
        <w:t>without the consent or knowledge of that individual or otherwise in breach of applicable privacy laws, except to the extent the event giving rise to the loss, expense or damage is caused or contributed to by our negligence or breach of contract. We will take reasonable steps to mitigate our loss, expense or damage suffered or incurred in connection with any such claim.</w:t>
      </w:r>
    </w:p>
    <w:p w14:paraId="36CF06FF"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understand that:</w:t>
      </w:r>
    </w:p>
    <w:p w14:paraId="3F4C4837" w14:textId="77777777" w:rsidR="00427039" w:rsidRDefault="002B2E6D" w:rsidP="005A4A16">
      <w:pPr>
        <w:pStyle w:val="Heading3"/>
        <w:rPr>
          <w:rFonts w:eastAsia="Calibri"/>
        </w:rPr>
      </w:pPr>
      <w:r>
        <w:rPr>
          <w:rFonts w:eastAsia="Calibri"/>
          <w:lang w:val="en-US"/>
        </w:rPr>
        <w:t xml:space="preserve"> </w:t>
      </w:r>
      <w:r w:rsidR="00427039">
        <w:rPr>
          <w:rFonts w:eastAsia="Calibri"/>
        </w:rPr>
        <w:t>if you download or access any data, information, files or other materials from Fleet Complete’s website you do so at your own risk;</w:t>
      </w:r>
    </w:p>
    <w:p w14:paraId="6C7B4F2D" w14:textId="77777777" w:rsidR="00427039" w:rsidRDefault="002B2E6D" w:rsidP="005A4A16">
      <w:pPr>
        <w:pStyle w:val="Heading3"/>
        <w:rPr>
          <w:rFonts w:eastAsia="Calibri"/>
        </w:rPr>
      </w:pPr>
      <w:r>
        <w:rPr>
          <w:rFonts w:eastAsia="Calibri"/>
          <w:lang w:val="en-US"/>
        </w:rPr>
        <w:t xml:space="preserve"> </w:t>
      </w:r>
      <w:r w:rsidR="00427039">
        <w:rPr>
          <w:rFonts w:eastAsia="Calibri"/>
        </w:rPr>
        <w:t>the functionality of the Fleet Complete Solution may be restricted by the functionality and limitations of our mobile network, global positioning systems and the Internet and may not be available in all areas or circumstances or at all times;</w:t>
      </w:r>
    </w:p>
    <w:p w14:paraId="51997273" w14:textId="77777777" w:rsidR="00427039" w:rsidRDefault="002B2E6D" w:rsidP="005A4A16">
      <w:pPr>
        <w:pStyle w:val="Heading3"/>
        <w:rPr>
          <w:rFonts w:eastAsia="Calibri"/>
        </w:rPr>
      </w:pPr>
      <w:r>
        <w:rPr>
          <w:rFonts w:eastAsia="Calibri"/>
          <w:lang w:val="en-US"/>
        </w:rPr>
        <w:t xml:space="preserve"> </w:t>
      </w:r>
      <w:r w:rsidR="00427039">
        <w:rPr>
          <w:rFonts w:eastAsia="Calibri"/>
        </w:rPr>
        <w:t>successful use of the duress function using the Dash Duress &amp; IOX Harness and Remote Pendant products is subject to Telstra Mobile Network availability (and where applicable, Iridium Satellite availability) and may not be available in all areas or circumstances or at all times;</w:t>
      </w:r>
    </w:p>
    <w:p w14:paraId="06C87E6C" w14:textId="77777777" w:rsidR="00427039" w:rsidRDefault="002B2E6D" w:rsidP="005A4A16">
      <w:pPr>
        <w:pStyle w:val="Heading3"/>
        <w:rPr>
          <w:rFonts w:eastAsia="Calibri"/>
        </w:rPr>
      </w:pPr>
      <w:r>
        <w:rPr>
          <w:rFonts w:eastAsia="Calibri"/>
          <w:lang w:val="en-US"/>
        </w:rPr>
        <w:t xml:space="preserve"> </w:t>
      </w:r>
      <w:r w:rsidR="00427039">
        <w:rPr>
          <w:rFonts w:eastAsia="Calibri"/>
        </w:rPr>
        <w:t>duress notifications via the FC Dash Duress with Harness and Remote Pendant products will be sent to you via the Fleet Complete software or via email or SMS to your nominated contact (where you have set up this feature) and you are responsible for monitoring the Fleet Complete software for alerts and notifications as neither Telstra or Fleet Complete will monitor your use of the Fleet Complete Solution.</w:t>
      </w:r>
    </w:p>
    <w:p w14:paraId="54A6A423" w14:textId="77777777" w:rsidR="00427039" w:rsidRDefault="002B2E6D" w:rsidP="005A4A16">
      <w:pPr>
        <w:pStyle w:val="Heading3"/>
        <w:rPr>
          <w:rFonts w:eastAsia="Calibri"/>
        </w:rPr>
      </w:pPr>
      <w:r>
        <w:rPr>
          <w:rFonts w:eastAsia="Calibri"/>
          <w:lang w:val="en-US"/>
        </w:rPr>
        <w:t xml:space="preserve"> </w:t>
      </w:r>
      <w:r w:rsidR="00427039">
        <w:rPr>
          <w:rFonts w:eastAsia="Calibri"/>
        </w:rPr>
        <w:t>the Fleet Complete Hardware (including the FC Dash Duress with Harness and Remote Pendant products) are not a substitute for the Emergency Services or calling “000” where required;</w:t>
      </w:r>
    </w:p>
    <w:p w14:paraId="17F3C7AE" w14:textId="77777777" w:rsidR="00427039" w:rsidRDefault="002B2E6D" w:rsidP="005A4A16">
      <w:pPr>
        <w:pStyle w:val="Heading3"/>
        <w:rPr>
          <w:rFonts w:eastAsia="Calibri"/>
        </w:rPr>
      </w:pPr>
      <w:r>
        <w:rPr>
          <w:rFonts w:eastAsia="Calibri"/>
          <w:lang w:val="en-US"/>
        </w:rPr>
        <w:t xml:space="preserve"> </w:t>
      </w:r>
      <w:r w:rsidR="00427039">
        <w:rPr>
          <w:rFonts w:eastAsia="Calibri"/>
        </w:rPr>
        <w:t>the Fleet Complete Software may be subject to outages and may not be available online at all times;</w:t>
      </w:r>
    </w:p>
    <w:p w14:paraId="7E402670" w14:textId="77777777" w:rsidR="00427039" w:rsidRDefault="002B2E6D" w:rsidP="005A4A16">
      <w:pPr>
        <w:pStyle w:val="Heading3"/>
        <w:rPr>
          <w:rFonts w:eastAsia="Calibri"/>
        </w:rPr>
      </w:pPr>
      <w:r>
        <w:rPr>
          <w:rFonts w:eastAsia="Calibri"/>
          <w:lang w:val="en-US"/>
        </w:rPr>
        <w:t xml:space="preserve"> </w:t>
      </w:r>
      <w:r w:rsidR="00427039">
        <w:rPr>
          <w:rFonts w:eastAsia="Calibri"/>
        </w:rPr>
        <w:t>we are not providers of the Iridium satellite service and we have no control over its provision or operation;</w:t>
      </w:r>
    </w:p>
    <w:p w14:paraId="7E0F9AC8" w14:textId="72A47D01" w:rsidR="00427039" w:rsidRDefault="002B2E6D" w:rsidP="005A4A16">
      <w:pPr>
        <w:pStyle w:val="Heading3"/>
        <w:rPr>
          <w:rFonts w:eastAsia="Calibri"/>
        </w:rPr>
      </w:pPr>
      <w:r>
        <w:rPr>
          <w:rFonts w:eastAsia="Calibri"/>
          <w:lang w:val="en-US"/>
        </w:rPr>
        <w:t xml:space="preserve">  </w:t>
      </w:r>
      <w:r w:rsidR="00427039">
        <w:rPr>
          <w:rFonts w:eastAsia="Calibri"/>
        </w:rPr>
        <w:t xml:space="preserve">Fleet Complete or its licensors own all intellectual property rights in the Fleet Complete Software, Fleet Complete Hardware and any associated documentation; </w:t>
      </w:r>
    </w:p>
    <w:p w14:paraId="5665CCC4" w14:textId="77777777" w:rsidR="00AE1829" w:rsidRDefault="002B2E6D" w:rsidP="00AE1829">
      <w:pPr>
        <w:pStyle w:val="Heading3"/>
        <w:rPr>
          <w:rFonts w:eastAsia="Calibri"/>
        </w:rPr>
      </w:pPr>
      <w:r>
        <w:rPr>
          <w:rFonts w:eastAsia="Calibri"/>
          <w:lang w:val="en-US"/>
        </w:rPr>
        <w:t xml:space="preserve">  </w:t>
      </w:r>
      <w:r w:rsidR="00427039">
        <w:rPr>
          <w:rFonts w:eastAsia="Calibri"/>
        </w:rPr>
        <w:t>it is your responsibility to ensure that your use of the Fleet Complete Solution complies with any relevant privacy obligations.</w:t>
      </w:r>
    </w:p>
    <w:p w14:paraId="7CC578AB" w14:textId="2B5C914A" w:rsidR="00AE1829" w:rsidRPr="00AE1829" w:rsidRDefault="00AE1829" w:rsidP="00AE1829">
      <w:pPr>
        <w:pStyle w:val="Heading3"/>
        <w:rPr>
          <w:rFonts w:eastAsia="Calibri"/>
        </w:rPr>
      </w:pPr>
      <w:r>
        <w:rPr>
          <w:rFonts w:eastAsia="Calibri"/>
          <w:lang w:val="en-AU"/>
        </w:rPr>
        <w:t>t</w:t>
      </w:r>
      <w:r w:rsidR="00427039" w:rsidRPr="00AE1829">
        <w:rPr>
          <w:rFonts w:eastAsia="Calibri"/>
        </w:rPr>
        <w:t>he FC Web Platform is not compatible with the Satellite Unit</w:t>
      </w:r>
      <w:r w:rsidR="00156C24" w:rsidRPr="00AE1829">
        <w:rPr>
          <w:rFonts w:eastAsia="Calibri"/>
        </w:rPr>
        <w:t xml:space="preserve">; </w:t>
      </w:r>
      <w:r w:rsidR="00156C24" w:rsidRPr="00AE1829">
        <w:rPr>
          <w:spacing w:val="-4"/>
        </w:rPr>
        <w:t xml:space="preserve">and </w:t>
      </w:r>
    </w:p>
    <w:p w14:paraId="40E4BC26" w14:textId="45246D0B" w:rsidR="00427039" w:rsidRPr="00AE1829" w:rsidRDefault="00156C24" w:rsidP="00AE1829">
      <w:pPr>
        <w:pStyle w:val="Heading3"/>
        <w:rPr>
          <w:rFonts w:eastAsia="Calibri"/>
        </w:rPr>
      </w:pPr>
      <w:r>
        <w:t>f</w:t>
      </w:r>
      <w:r w:rsidRPr="00BC23D1">
        <w:t xml:space="preserve">or the </w:t>
      </w:r>
      <w:r>
        <w:t>Vision Telematics Service</w:t>
      </w:r>
      <w:r w:rsidRPr="00A27FEC">
        <w:t xml:space="preserve"> </w:t>
      </w:r>
      <w:r w:rsidRPr="00BC23D1">
        <w:t xml:space="preserve">the uploaded video footage and metadata will be stored in the </w:t>
      </w:r>
      <w:r>
        <w:t>Fleet Complete</w:t>
      </w:r>
      <w:r w:rsidRPr="00BC23D1">
        <w:t xml:space="preserve"> platform’s AWS Services in Australia and retained for a period of </w:t>
      </w:r>
      <w:r>
        <w:t>18</w:t>
      </w:r>
      <w:r w:rsidRPr="00BC23D1">
        <w:t xml:space="preserve">0 days after which it will be deleted unless you have deleted it prior to the end of the </w:t>
      </w:r>
      <w:r>
        <w:t>18</w:t>
      </w:r>
      <w:r w:rsidRPr="00BC23D1">
        <w:t xml:space="preserve">0 days. </w:t>
      </w:r>
    </w:p>
    <w:p w14:paraId="2CCBDE1C" w14:textId="6918EC95" w:rsidR="00846B34" w:rsidRPr="00846B34" w:rsidRDefault="00427039" w:rsidP="00662F8B">
      <w:pPr>
        <w:spacing w:after="160" w:line="254" w:lineRule="auto"/>
        <w:rPr>
          <w:rFonts w:eastAsia="Calibri"/>
          <w:bCs/>
          <w:szCs w:val="23"/>
        </w:rPr>
      </w:pPr>
      <w:r w:rsidRPr="005A4A16">
        <w:rPr>
          <w:rFonts w:eastAsia="Calibri"/>
          <w:b/>
          <w:bCs/>
          <w:szCs w:val="23"/>
        </w:rPr>
        <w:t xml:space="preserve">Limited </w:t>
      </w:r>
      <w:r w:rsidRPr="00662F8B">
        <w:rPr>
          <w:rFonts w:eastAsia="Calibri"/>
          <w:b/>
          <w:szCs w:val="23"/>
        </w:rPr>
        <w:t>Warranty</w:t>
      </w:r>
      <w:r w:rsidRPr="005A4A16">
        <w:rPr>
          <w:rFonts w:eastAsia="Calibri"/>
          <w:b/>
          <w:bCs/>
          <w:szCs w:val="23"/>
        </w:rPr>
        <w:t xml:space="preserve"> and Liability</w:t>
      </w:r>
    </w:p>
    <w:p w14:paraId="4982B41F"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In addition to your non-excludable rights under Australian consumer protection laws, we expressly and voluntarily warrant that the Fleet Complete Software provided to you will substantially function in accordance with its specifications (as described in the documentation provided to you in connection with your Fleet Complete Solution Application Form) for the term of your licence. However, you understand that the Fleet Complete Software may have minor or inherent defects. If there is a defect in your Fleet Complete Software, Fleet Complete will (at no cost to you and in addition to any other rights you have under consumer protection laws) provide remedial services to correct any errors which are caused by a defect in an unmodified Fleet Complete Software.</w:t>
      </w:r>
    </w:p>
    <w:p w14:paraId="3644D4CA"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You agree that from time to time Fleet Complete may update to the Fleet Complete Software.</w:t>
      </w:r>
    </w:p>
    <w:p w14:paraId="09A426D2" w14:textId="481059E1"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 xml:space="preserve">In addition to your rights under Australian consumer protection laws which cannot be excluded, and subject to clauses </w:t>
      </w:r>
      <w:r w:rsidR="00EC349D">
        <w:rPr>
          <w:rFonts w:eastAsia="Calibri"/>
        </w:rPr>
        <w:t>16.49</w:t>
      </w:r>
      <w:r w:rsidR="40122E79" w:rsidRPr="36F02E2A">
        <w:rPr>
          <w:rFonts w:eastAsia="Calibri"/>
        </w:rPr>
        <w:t xml:space="preserve"> and </w:t>
      </w:r>
      <w:r w:rsidR="00EC349D">
        <w:rPr>
          <w:rFonts w:eastAsia="Calibri"/>
        </w:rPr>
        <w:t>16.54</w:t>
      </w:r>
      <w:r w:rsidR="40122E79" w:rsidRPr="36F02E2A">
        <w:rPr>
          <w:rFonts w:eastAsia="Calibri"/>
        </w:rPr>
        <w:t>:</w:t>
      </w:r>
    </w:p>
    <w:p w14:paraId="79720D2B" w14:textId="77777777" w:rsidR="00427039" w:rsidRDefault="002B2E6D" w:rsidP="005A4A16">
      <w:pPr>
        <w:pStyle w:val="Heading3"/>
        <w:rPr>
          <w:rFonts w:eastAsia="Calibri"/>
        </w:rPr>
      </w:pPr>
      <w:r>
        <w:rPr>
          <w:rFonts w:eastAsia="Calibri"/>
          <w:lang w:val="en-US"/>
        </w:rPr>
        <w:t xml:space="preserve">   </w:t>
      </w:r>
      <w:r w:rsidR="00427039">
        <w:rPr>
          <w:rFonts w:eastAsia="Calibri"/>
        </w:rPr>
        <w:t>we expressly and voluntarily warrant that the Fleet Complete Hardware will be free from Defects for 36 months from the date the Fleet Complete Hardware is installed; and</w:t>
      </w:r>
    </w:p>
    <w:p w14:paraId="27702462" w14:textId="77777777" w:rsidR="00427039" w:rsidRDefault="002B2E6D" w:rsidP="005A4A16">
      <w:pPr>
        <w:pStyle w:val="Heading3"/>
        <w:rPr>
          <w:rFonts w:eastAsia="Calibri"/>
        </w:rPr>
      </w:pPr>
      <w:r>
        <w:rPr>
          <w:rFonts w:eastAsia="Calibri"/>
          <w:lang w:val="en-US"/>
        </w:rPr>
        <w:t xml:space="preserve">  </w:t>
      </w:r>
      <w:r w:rsidR="00427039">
        <w:rPr>
          <w:rFonts w:eastAsia="Calibri"/>
        </w:rPr>
        <w:t>for the purpose of this voluntary warranty, “Defects” means:</w:t>
      </w:r>
    </w:p>
    <w:p w14:paraId="14307D86" w14:textId="77777777" w:rsidR="002B2E6D" w:rsidRDefault="00427039">
      <w:pPr>
        <w:pStyle w:val="Heading4"/>
        <w:numPr>
          <w:ilvl w:val="0"/>
          <w:numId w:val="26"/>
        </w:numPr>
        <w:rPr>
          <w:rFonts w:eastAsia="Calibri"/>
        </w:rPr>
      </w:pPr>
      <w:r>
        <w:rPr>
          <w:rFonts w:eastAsia="Calibri"/>
        </w:rPr>
        <w:t>any material fault, failure, degradation, deficiency or error in the Fleet Complete Hardware; and</w:t>
      </w:r>
    </w:p>
    <w:p w14:paraId="234C40D1" w14:textId="77777777" w:rsidR="00427039" w:rsidRPr="005A4A16" w:rsidRDefault="00427039">
      <w:pPr>
        <w:pStyle w:val="Heading4"/>
        <w:numPr>
          <w:ilvl w:val="0"/>
          <w:numId w:val="26"/>
        </w:numPr>
        <w:rPr>
          <w:rFonts w:eastAsia="Calibri"/>
        </w:rPr>
      </w:pPr>
      <w:r w:rsidRPr="005A4A16">
        <w:rPr>
          <w:rFonts w:eastAsia="Calibri"/>
          <w:szCs w:val="23"/>
        </w:rPr>
        <w:t>any functionality or performance of the Fleet Complete Hardware or not in accordance with the specifications applicable to the Fleet Complete Hardware.</w:t>
      </w:r>
    </w:p>
    <w:p w14:paraId="3F5F622D"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The voluntary warranty in clause 33.41 does not apply if:</w:t>
      </w:r>
    </w:p>
    <w:p w14:paraId="4946206E" w14:textId="77777777" w:rsidR="00427039" w:rsidRDefault="002B2E6D" w:rsidP="005A4A16">
      <w:pPr>
        <w:pStyle w:val="Heading3"/>
        <w:rPr>
          <w:rFonts w:eastAsia="Calibri"/>
        </w:rPr>
      </w:pPr>
      <w:r>
        <w:rPr>
          <w:rFonts w:eastAsia="Calibri"/>
          <w:lang w:val="en-US"/>
        </w:rPr>
        <w:t xml:space="preserve">  </w:t>
      </w:r>
      <w:r w:rsidR="00427039">
        <w:rPr>
          <w:rFonts w:eastAsia="Calibri"/>
        </w:rPr>
        <w:t>any person has misused the Fleet Complete Solution or used it in a manner not expressly permitted by any documentation relating to the Fleet Complete Solution; or</w:t>
      </w:r>
    </w:p>
    <w:p w14:paraId="2256EBC3" w14:textId="77777777" w:rsidR="00427039" w:rsidRDefault="002B2E6D" w:rsidP="005A4A16">
      <w:pPr>
        <w:pStyle w:val="Heading3"/>
        <w:rPr>
          <w:rFonts w:eastAsia="Calibri"/>
        </w:rPr>
      </w:pPr>
      <w:r>
        <w:rPr>
          <w:rFonts w:eastAsia="Calibri"/>
          <w:lang w:val="en-US"/>
        </w:rPr>
        <w:t xml:space="preserve">   </w:t>
      </w:r>
      <w:r w:rsidR="00427039">
        <w:rPr>
          <w:rFonts w:eastAsia="Calibri"/>
        </w:rPr>
        <w:t>if any unauthorised attempt has been made to repair, replace, modify or maintain the Fleet Complete Hardware.</w:t>
      </w:r>
    </w:p>
    <w:p w14:paraId="7B9F5C79" w14:textId="77777777" w:rsidR="00427039" w:rsidRDefault="66A11E9B" w:rsidP="005A4A16">
      <w:pPr>
        <w:pStyle w:val="Heading2"/>
        <w:rPr>
          <w:rFonts w:eastAsia="Calibri"/>
        </w:rPr>
      </w:pPr>
      <w:r w:rsidRPr="36F02E2A">
        <w:rPr>
          <w:rFonts w:eastAsia="Calibri"/>
          <w:lang w:val="en-US"/>
        </w:rPr>
        <w:t xml:space="preserve">  </w:t>
      </w:r>
      <w:r w:rsidR="40122E79" w:rsidRPr="36F02E2A">
        <w:rPr>
          <w:rFonts w:eastAsia="Calibri"/>
        </w:rPr>
        <w:t>We do not provide any warranties in respect of Fleet Complete devices or accessories or add-ons (or any other equipment) that you purchase from a third party. You should check with the third party directly for the terms and conditions of any warranty offered by them in respect of Fleet Complete devices or accessories or other equipment purchased from them.</w:t>
      </w:r>
    </w:p>
    <w:p w14:paraId="2BAB767C" w14:textId="3E9848FD" w:rsidR="00427039" w:rsidRDefault="67660BB1" w:rsidP="005A4A16">
      <w:pPr>
        <w:pStyle w:val="Heading2"/>
        <w:rPr>
          <w:rFonts w:eastAsia="Calibri"/>
        </w:rPr>
      </w:pPr>
      <w:r w:rsidRPr="36F02E2A">
        <w:rPr>
          <w:rFonts w:eastAsia="Calibri"/>
          <w:lang w:val="en-US"/>
        </w:rPr>
        <w:t xml:space="preserve">  </w:t>
      </w:r>
      <w:r w:rsidR="40122E79" w:rsidRPr="36F02E2A">
        <w:rPr>
          <w:rFonts w:eastAsia="Calibri"/>
        </w:rPr>
        <w:t xml:space="preserve">The benefits conferred by the express voluntary warranty are in addition to other rights that are available to you under Australian consumer protection laws which cannot be excluded. Except as expressly set out in </w:t>
      </w:r>
      <w:r w:rsidR="19589039" w:rsidRPr="36F02E2A">
        <w:rPr>
          <w:rFonts w:eastAsia="Calibri"/>
          <w:lang w:val="en-AU"/>
        </w:rPr>
        <w:t>Our Customer Terms</w:t>
      </w:r>
      <w:r w:rsidR="40122E79" w:rsidRPr="36F02E2A">
        <w:rPr>
          <w:rFonts w:eastAsia="Calibri"/>
        </w:rPr>
        <w:t xml:space="preserve"> and subject to other non-excludable rights under Australian consumer protection laws in relation to our express voluntary warranty</w:t>
      </w:r>
      <w:r w:rsidR="19589039" w:rsidRPr="36F02E2A">
        <w:rPr>
          <w:rFonts w:eastAsia="Calibri"/>
          <w:lang w:val="en-AU"/>
        </w:rPr>
        <w:t xml:space="preserve"> and the Australian Consumer Law provisions in the General Terms of Our Customer Terms</w:t>
      </w:r>
      <w:r w:rsidR="40122E79" w:rsidRPr="36F02E2A">
        <w:rPr>
          <w:rFonts w:eastAsia="Calibri"/>
        </w:rPr>
        <w:t>:</w:t>
      </w:r>
    </w:p>
    <w:p w14:paraId="6BED3582" w14:textId="58AE432F" w:rsidR="00427039" w:rsidRDefault="00DF12F4" w:rsidP="005A4A16">
      <w:pPr>
        <w:pStyle w:val="Heading3"/>
        <w:rPr>
          <w:rFonts w:eastAsia="Calibri"/>
        </w:rPr>
      </w:pPr>
      <w:r>
        <w:rPr>
          <w:rFonts w:eastAsia="Calibri"/>
          <w:lang w:val="en-US"/>
        </w:rPr>
        <w:t xml:space="preserve">  </w:t>
      </w:r>
      <w:r w:rsidR="00427039">
        <w:rPr>
          <w:rFonts w:eastAsia="Calibri"/>
        </w:rPr>
        <w:t>we exclude all representations, conditions and warranties (whether express or implied) relating to the Fleet Complete Solution;</w:t>
      </w:r>
      <w:r w:rsidR="00BB28CF">
        <w:rPr>
          <w:rFonts w:eastAsia="Calibri"/>
          <w:lang w:val="en-AU"/>
        </w:rPr>
        <w:t xml:space="preserve"> and</w:t>
      </w:r>
    </w:p>
    <w:p w14:paraId="062A9A7D" w14:textId="7334E933" w:rsidR="00427039" w:rsidRDefault="00DF12F4" w:rsidP="005A4A16">
      <w:pPr>
        <w:pStyle w:val="Heading3"/>
        <w:rPr>
          <w:rFonts w:eastAsia="Calibri"/>
        </w:rPr>
      </w:pPr>
      <w:r>
        <w:rPr>
          <w:rFonts w:eastAsia="Calibri"/>
          <w:lang w:val="en-US"/>
        </w:rPr>
        <w:t xml:space="preserve">  </w:t>
      </w:r>
      <w:r w:rsidR="00427039">
        <w:rPr>
          <w:rFonts w:eastAsia="Calibri"/>
        </w:rPr>
        <w:t>neither we nor Fleet Complete will be liable in contract, tort or otherwise for any indirect loss or damage (including any consequential loss or loss of profits) suffered or incurred by you arising out of or in connection with your use of the Fleet Complete Solution</w:t>
      </w:r>
      <w:r w:rsidR="00BB28CF">
        <w:rPr>
          <w:rFonts w:eastAsia="Calibri"/>
          <w:lang w:val="en-AU"/>
        </w:rPr>
        <w:t>.</w:t>
      </w:r>
    </w:p>
    <w:p w14:paraId="3BC3ECC1" w14:textId="77777777" w:rsidR="00427039" w:rsidRDefault="40122E79" w:rsidP="005A4A16">
      <w:pPr>
        <w:pStyle w:val="Heading2"/>
        <w:rPr>
          <w:rFonts w:eastAsia="Calibri"/>
        </w:rPr>
      </w:pPr>
      <w:r w:rsidRPr="36F02E2A">
        <w:rPr>
          <w:rFonts w:eastAsia="Calibri"/>
        </w:rPr>
        <w:t>The exclusions and limitations set out in clause 33.44 are subject to any:</w:t>
      </w:r>
    </w:p>
    <w:p w14:paraId="665E78F5" w14:textId="77777777" w:rsidR="00427039" w:rsidRDefault="00427039" w:rsidP="005A4A16">
      <w:pPr>
        <w:pStyle w:val="Heading3"/>
        <w:rPr>
          <w:rFonts w:eastAsia="Calibri"/>
        </w:rPr>
      </w:pPr>
      <w:r>
        <w:rPr>
          <w:rFonts w:eastAsia="Calibri"/>
        </w:rPr>
        <w:t>terms, conditions or warranties that are implied by law; or</w:t>
      </w:r>
    </w:p>
    <w:p w14:paraId="51534ED5" w14:textId="77777777" w:rsidR="00427039" w:rsidRDefault="00427039" w:rsidP="005A4A16">
      <w:pPr>
        <w:pStyle w:val="Heading3"/>
        <w:rPr>
          <w:rFonts w:eastAsia="Calibri"/>
        </w:rPr>
      </w:pPr>
      <w:r>
        <w:rPr>
          <w:rFonts w:eastAsia="Calibri"/>
        </w:rPr>
        <w:t>rights or remedies provided by law,</w:t>
      </w:r>
    </w:p>
    <w:p w14:paraId="04041694" w14:textId="77777777" w:rsidR="00427039" w:rsidRDefault="00427039" w:rsidP="00427039">
      <w:pPr>
        <w:spacing w:after="160" w:line="254" w:lineRule="auto"/>
        <w:rPr>
          <w:rFonts w:eastAsia="Calibri"/>
          <w:szCs w:val="23"/>
        </w:rPr>
      </w:pPr>
      <w:r>
        <w:rPr>
          <w:rFonts w:eastAsia="Calibri"/>
          <w:szCs w:val="23"/>
        </w:rPr>
        <w:t>that cannot be excluded, limited or modified.</w:t>
      </w:r>
    </w:p>
    <w:p w14:paraId="7C961A7C" w14:textId="3AE608CF" w:rsidR="00C35573" w:rsidRPr="000C4844" w:rsidRDefault="00C35573" w:rsidP="000C4844">
      <w:pPr>
        <w:pStyle w:val="Heading2"/>
        <w:rPr>
          <w:rFonts w:eastAsia="Calibri"/>
        </w:rPr>
      </w:pPr>
      <w:r w:rsidRPr="000C4844">
        <w:rPr>
          <w:rFonts w:eastAsia="Calibri"/>
        </w:rPr>
        <w:t xml:space="preserve">For the Video Telematics Service, you agree and acknowledge that we will not be liable for: </w:t>
      </w:r>
    </w:p>
    <w:p w14:paraId="258300CF" w14:textId="77777777" w:rsidR="00C35573" w:rsidRPr="00AA21BF" w:rsidRDefault="00C35573">
      <w:pPr>
        <w:pStyle w:val="ListParagraph"/>
        <w:widowControl w:val="0"/>
        <w:numPr>
          <w:ilvl w:val="0"/>
          <w:numId w:val="45"/>
        </w:numPr>
        <w:tabs>
          <w:tab w:val="left" w:pos="1159"/>
          <w:tab w:val="left" w:pos="1160"/>
        </w:tabs>
        <w:autoSpaceDE w:val="0"/>
        <w:autoSpaceDN w:val="0"/>
        <w:spacing w:line="249" w:lineRule="auto"/>
        <w:ind w:left="1494" w:right="1224"/>
        <w:rPr>
          <w:szCs w:val="23"/>
        </w:rPr>
      </w:pPr>
      <w:r w:rsidRPr="00AA21BF">
        <w:rPr>
          <w:szCs w:val="23"/>
        </w:rPr>
        <w:t>any Video Telematics Service</w:t>
      </w:r>
      <w:r w:rsidRPr="00AA21BF" w:rsidDel="00116BBB">
        <w:rPr>
          <w:szCs w:val="23"/>
        </w:rPr>
        <w:t xml:space="preserve"> </w:t>
      </w:r>
      <w:r w:rsidRPr="00AA21BF">
        <w:rPr>
          <w:szCs w:val="23"/>
        </w:rPr>
        <w:t xml:space="preserve">data loss as a result of: </w:t>
      </w:r>
    </w:p>
    <w:p w14:paraId="2DC2BF1F" w14:textId="77777777" w:rsidR="00C35573" w:rsidRPr="00AA21BF" w:rsidRDefault="00C35573">
      <w:pPr>
        <w:pStyle w:val="ListParagraph"/>
        <w:widowControl w:val="0"/>
        <w:numPr>
          <w:ilvl w:val="1"/>
          <w:numId w:val="45"/>
        </w:numPr>
        <w:tabs>
          <w:tab w:val="left" w:pos="1440"/>
        </w:tabs>
        <w:autoSpaceDE w:val="0"/>
        <w:autoSpaceDN w:val="0"/>
        <w:spacing w:line="249" w:lineRule="auto"/>
        <w:ind w:left="2214" w:right="1224" w:hanging="666"/>
        <w:rPr>
          <w:szCs w:val="23"/>
        </w:rPr>
      </w:pPr>
      <w:r w:rsidRPr="00AA21BF">
        <w:rPr>
          <w:szCs w:val="23"/>
        </w:rPr>
        <w:t>an accident involving your vehicle in which the camera is installed;</w:t>
      </w:r>
    </w:p>
    <w:p w14:paraId="232ACB66" w14:textId="77777777" w:rsidR="00C35573" w:rsidRPr="00AA21BF" w:rsidRDefault="00C35573">
      <w:pPr>
        <w:pStyle w:val="ListParagraph"/>
        <w:widowControl w:val="0"/>
        <w:numPr>
          <w:ilvl w:val="1"/>
          <w:numId w:val="45"/>
        </w:numPr>
        <w:tabs>
          <w:tab w:val="left" w:pos="1440"/>
        </w:tabs>
        <w:autoSpaceDE w:val="0"/>
        <w:autoSpaceDN w:val="0"/>
        <w:spacing w:line="249" w:lineRule="auto"/>
        <w:ind w:left="2214" w:right="1224" w:hanging="666"/>
        <w:rPr>
          <w:szCs w:val="23"/>
        </w:rPr>
      </w:pPr>
      <w:r w:rsidRPr="00AA21BF">
        <w:rPr>
          <w:szCs w:val="23"/>
        </w:rPr>
        <w:t>extended loss of cellular coverage;</w:t>
      </w:r>
    </w:p>
    <w:p w14:paraId="3BC9D84E" w14:textId="77777777" w:rsidR="00C35573" w:rsidRPr="00AA21BF" w:rsidRDefault="00C35573">
      <w:pPr>
        <w:pStyle w:val="ListParagraph"/>
        <w:widowControl w:val="0"/>
        <w:numPr>
          <w:ilvl w:val="0"/>
          <w:numId w:val="45"/>
        </w:numPr>
        <w:tabs>
          <w:tab w:val="left" w:pos="1159"/>
          <w:tab w:val="left" w:pos="1160"/>
        </w:tabs>
        <w:autoSpaceDE w:val="0"/>
        <w:autoSpaceDN w:val="0"/>
        <w:spacing w:line="249" w:lineRule="auto"/>
        <w:ind w:left="1494" w:right="1224"/>
        <w:rPr>
          <w:szCs w:val="23"/>
        </w:rPr>
      </w:pPr>
      <w:r w:rsidRPr="00AA21BF">
        <w:rPr>
          <w:szCs w:val="23"/>
        </w:rPr>
        <w:t xml:space="preserve">your use of the </w:t>
      </w:r>
      <w:r>
        <w:rPr>
          <w:szCs w:val="23"/>
        </w:rPr>
        <w:t xml:space="preserve">Video Telematics Service </w:t>
      </w:r>
      <w:r w:rsidRPr="00AA21BF">
        <w:rPr>
          <w:szCs w:val="23"/>
        </w:rPr>
        <w:t>outside of its purpose;</w:t>
      </w:r>
    </w:p>
    <w:p w14:paraId="497BF06B" w14:textId="77777777" w:rsidR="00C35573" w:rsidRPr="00AA21BF" w:rsidRDefault="00C35573">
      <w:pPr>
        <w:pStyle w:val="ListParagraph"/>
        <w:widowControl w:val="0"/>
        <w:numPr>
          <w:ilvl w:val="0"/>
          <w:numId w:val="45"/>
        </w:numPr>
        <w:tabs>
          <w:tab w:val="left" w:pos="1159"/>
          <w:tab w:val="left" w:pos="1160"/>
        </w:tabs>
        <w:autoSpaceDE w:val="0"/>
        <w:autoSpaceDN w:val="0"/>
        <w:spacing w:line="249" w:lineRule="auto"/>
        <w:ind w:left="1494" w:right="1224"/>
        <w:rPr>
          <w:szCs w:val="23"/>
        </w:rPr>
      </w:pPr>
      <w:r w:rsidRPr="00AA21BF">
        <w:rPr>
          <w:szCs w:val="23"/>
        </w:rPr>
        <w:t xml:space="preserve">your misuse of collected data in breach of applicable legislation including the </w:t>
      </w:r>
      <w:r w:rsidRPr="00AA21BF">
        <w:rPr>
          <w:i/>
          <w:iCs/>
          <w:szCs w:val="23"/>
        </w:rPr>
        <w:t>Privacy Act 1988</w:t>
      </w:r>
      <w:r w:rsidRPr="00AA21BF">
        <w:rPr>
          <w:szCs w:val="23"/>
        </w:rPr>
        <w:t xml:space="preserve"> (Cth) and state-based surveillance legislation;</w:t>
      </w:r>
    </w:p>
    <w:p w14:paraId="32C308AC" w14:textId="77777777" w:rsidR="00C35573" w:rsidRPr="00AA21BF" w:rsidRDefault="00C35573">
      <w:pPr>
        <w:pStyle w:val="ListParagraph"/>
        <w:widowControl w:val="0"/>
        <w:numPr>
          <w:ilvl w:val="0"/>
          <w:numId w:val="45"/>
        </w:numPr>
        <w:tabs>
          <w:tab w:val="left" w:pos="1159"/>
          <w:tab w:val="left" w:pos="1160"/>
        </w:tabs>
        <w:autoSpaceDE w:val="0"/>
        <w:autoSpaceDN w:val="0"/>
        <w:spacing w:line="249" w:lineRule="auto"/>
        <w:ind w:left="1494" w:right="1224"/>
        <w:rPr>
          <w:szCs w:val="23"/>
        </w:rPr>
      </w:pPr>
      <w:r w:rsidRPr="00AA21BF">
        <w:rPr>
          <w:szCs w:val="23"/>
        </w:rPr>
        <w:t>failure of the device to recognize specific events.</w:t>
      </w:r>
    </w:p>
    <w:p w14:paraId="7F30731D" w14:textId="77777777" w:rsidR="00C35573" w:rsidRPr="00AA21BF" w:rsidRDefault="00C35573" w:rsidP="00C35573">
      <w:pPr>
        <w:tabs>
          <w:tab w:val="left" w:pos="1159"/>
          <w:tab w:val="left" w:pos="1160"/>
        </w:tabs>
        <w:spacing w:line="249" w:lineRule="auto"/>
        <w:ind w:right="1224"/>
        <w:rPr>
          <w:szCs w:val="23"/>
        </w:rPr>
      </w:pPr>
    </w:p>
    <w:p w14:paraId="00BD2E6D" w14:textId="77777777" w:rsidR="00C35573" w:rsidRPr="00AA21BF" w:rsidRDefault="00C35573" w:rsidP="00C35573">
      <w:pPr>
        <w:tabs>
          <w:tab w:val="left" w:pos="1159"/>
          <w:tab w:val="left" w:pos="1160"/>
        </w:tabs>
        <w:spacing w:line="249" w:lineRule="auto"/>
        <w:ind w:right="1224"/>
        <w:rPr>
          <w:b/>
          <w:bCs/>
          <w:szCs w:val="23"/>
        </w:rPr>
      </w:pPr>
      <w:r w:rsidRPr="00AA21BF">
        <w:rPr>
          <w:b/>
          <w:bCs/>
          <w:szCs w:val="23"/>
        </w:rPr>
        <w:t xml:space="preserve">Definitions </w:t>
      </w:r>
    </w:p>
    <w:p w14:paraId="74AACE0E" w14:textId="77777777" w:rsidR="00C35573" w:rsidRPr="00AA21BF" w:rsidRDefault="00C35573" w:rsidP="00C35573">
      <w:pPr>
        <w:tabs>
          <w:tab w:val="left" w:pos="1159"/>
          <w:tab w:val="left" w:pos="1160"/>
        </w:tabs>
        <w:spacing w:line="249" w:lineRule="auto"/>
        <w:ind w:right="1224"/>
        <w:rPr>
          <w:szCs w:val="23"/>
        </w:rPr>
      </w:pPr>
    </w:p>
    <w:p w14:paraId="57AFF3B6" w14:textId="77777777" w:rsidR="00C35573" w:rsidRPr="00AA21BF" w:rsidRDefault="00C35573" w:rsidP="00C35573">
      <w:pPr>
        <w:tabs>
          <w:tab w:val="left" w:pos="1159"/>
          <w:tab w:val="left" w:pos="1160"/>
        </w:tabs>
        <w:spacing w:line="249" w:lineRule="auto"/>
        <w:ind w:right="1224"/>
        <w:rPr>
          <w:szCs w:val="23"/>
        </w:rPr>
      </w:pPr>
      <w:r w:rsidRPr="00AA21BF">
        <w:rPr>
          <w:szCs w:val="23"/>
        </w:rPr>
        <w:t xml:space="preserve">The following definitions apply to the </w:t>
      </w:r>
      <w:r w:rsidRPr="00AA21BF">
        <w:t xml:space="preserve">Video Telematics Service </w:t>
      </w:r>
      <w:r w:rsidRPr="00AA21BF">
        <w:rPr>
          <w:szCs w:val="23"/>
        </w:rPr>
        <w:t xml:space="preserve">sections: </w:t>
      </w:r>
    </w:p>
    <w:p w14:paraId="14255F77" w14:textId="77777777" w:rsidR="00C35573" w:rsidRPr="00AA21BF" w:rsidRDefault="00C35573" w:rsidP="00C35573">
      <w:pPr>
        <w:tabs>
          <w:tab w:val="left" w:pos="1159"/>
          <w:tab w:val="left" w:pos="1160"/>
        </w:tabs>
        <w:spacing w:line="249" w:lineRule="auto"/>
        <w:ind w:right="1224"/>
        <w:rPr>
          <w:szCs w:val="23"/>
        </w:rPr>
      </w:pPr>
    </w:p>
    <w:p w14:paraId="78CC239B" w14:textId="77777777" w:rsidR="00C35573" w:rsidRDefault="00C35573" w:rsidP="00C35573">
      <w:pPr>
        <w:tabs>
          <w:tab w:val="left" w:pos="1159"/>
          <w:tab w:val="left" w:pos="1160"/>
        </w:tabs>
        <w:spacing w:line="249" w:lineRule="auto"/>
        <w:ind w:right="1224"/>
        <w:rPr>
          <w:szCs w:val="23"/>
        </w:rPr>
      </w:pPr>
      <w:r w:rsidRPr="00AA21BF">
        <w:rPr>
          <w:b/>
          <w:bCs/>
          <w:szCs w:val="23"/>
        </w:rPr>
        <w:t>End User</w:t>
      </w:r>
      <w:r w:rsidRPr="00AA21BF">
        <w:rPr>
          <w:szCs w:val="23"/>
        </w:rPr>
        <w:t xml:space="preserve"> means any person (other than us or our representatives) who accesses or uses your Video Telematics Service. </w:t>
      </w:r>
    </w:p>
    <w:p w14:paraId="4A7EE72C" w14:textId="77777777" w:rsidR="00C35573" w:rsidRDefault="00C35573" w:rsidP="00C35573">
      <w:pPr>
        <w:tabs>
          <w:tab w:val="left" w:pos="1159"/>
          <w:tab w:val="left" w:pos="1160"/>
        </w:tabs>
        <w:spacing w:line="249" w:lineRule="auto"/>
        <w:ind w:right="1224"/>
        <w:rPr>
          <w:szCs w:val="23"/>
        </w:rPr>
      </w:pPr>
    </w:p>
    <w:p w14:paraId="01775230" w14:textId="77777777" w:rsidR="00C35573" w:rsidRPr="00AA21BF" w:rsidRDefault="00C35573" w:rsidP="00C35573">
      <w:pPr>
        <w:tabs>
          <w:tab w:val="left" w:pos="1159"/>
          <w:tab w:val="left" w:pos="1160"/>
        </w:tabs>
        <w:spacing w:line="249" w:lineRule="auto"/>
        <w:ind w:right="1224"/>
        <w:rPr>
          <w:szCs w:val="23"/>
        </w:rPr>
      </w:pPr>
      <w:r w:rsidRPr="00AA21BF">
        <w:rPr>
          <w:b/>
          <w:bCs/>
          <w:szCs w:val="23"/>
        </w:rPr>
        <w:t>Personal Information</w:t>
      </w:r>
      <w:r w:rsidRPr="00AA21BF">
        <w:rPr>
          <w:szCs w:val="23"/>
        </w:rPr>
        <w:t xml:space="preserve"> means any information or an opinion about an identified individual, or an individual who is reasonably identifiable, whether the information or opinion is true or not and whether the information or opinion is recorded in material form or not.</w:t>
      </w:r>
    </w:p>
    <w:p w14:paraId="7D4ABE9D" w14:textId="77777777" w:rsidR="00C35573" w:rsidRDefault="00C35573" w:rsidP="00427039">
      <w:pPr>
        <w:spacing w:after="160" w:line="254" w:lineRule="auto"/>
        <w:rPr>
          <w:rFonts w:eastAsia="Calibri"/>
          <w:szCs w:val="23"/>
        </w:rPr>
      </w:pPr>
    </w:p>
    <w:p w14:paraId="43E113C0" w14:textId="6C54CF77" w:rsidR="000A101A" w:rsidRDefault="3AB0DAFE" w:rsidP="000A101A">
      <w:pPr>
        <w:pStyle w:val="Heading1"/>
        <w:rPr>
          <w:lang w:val="en-US"/>
        </w:rPr>
      </w:pPr>
      <w:bookmarkStart w:id="1699" w:name="_Toc419207641"/>
      <w:bookmarkStart w:id="1700" w:name="_Toc419207643"/>
      <w:bookmarkStart w:id="1701" w:name="_Toc419207664"/>
      <w:bookmarkStart w:id="1702" w:name="_Toc419207666"/>
      <w:bookmarkStart w:id="1703" w:name="_Toc419207668"/>
      <w:bookmarkStart w:id="1704" w:name="_Toc419207670"/>
      <w:bookmarkStart w:id="1705" w:name="_Toc419207681"/>
      <w:bookmarkStart w:id="1706" w:name="_Toc419207683"/>
      <w:bookmarkStart w:id="1707" w:name="_Toc419207685"/>
      <w:bookmarkStart w:id="1708" w:name="_Toc419207686"/>
      <w:bookmarkStart w:id="1709" w:name="_Toc419207690"/>
      <w:bookmarkStart w:id="1710" w:name="_Toc419207691"/>
      <w:bookmarkStart w:id="1711" w:name="_Toc419207695"/>
      <w:bookmarkStart w:id="1712" w:name="_Toc419207697"/>
      <w:bookmarkStart w:id="1713" w:name="_Toc419207702"/>
      <w:bookmarkStart w:id="1714" w:name="_Toc419207703"/>
      <w:bookmarkStart w:id="1715" w:name="_Toc419207704"/>
      <w:bookmarkStart w:id="1716" w:name="_Toc419207706"/>
      <w:bookmarkStart w:id="1717" w:name="_Toc419207719"/>
      <w:bookmarkStart w:id="1718" w:name="_Toc419207731"/>
      <w:bookmarkStart w:id="1719" w:name="_Toc419207732"/>
      <w:bookmarkStart w:id="1720" w:name="_Toc419207744"/>
      <w:bookmarkStart w:id="1721" w:name="_Toc419207747"/>
      <w:bookmarkStart w:id="1722" w:name="_Toc419207750"/>
      <w:bookmarkStart w:id="1723" w:name="_Toc419207751"/>
      <w:bookmarkStart w:id="1724" w:name="_Toc419207754"/>
      <w:bookmarkStart w:id="1725" w:name="_Toc419207756"/>
      <w:bookmarkStart w:id="1726" w:name="_Toc419207757"/>
      <w:bookmarkStart w:id="1727" w:name="_Toc419207758"/>
      <w:bookmarkStart w:id="1728" w:name="_Toc419207759"/>
      <w:bookmarkStart w:id="1729" w:name="_Toc419207762"/>
      <w:bookmarkStart w:id="1730" w:name="_Toc419207775"/>
      <w:bookmarkStart w:id="1731" w:name="_Toc419207776"/>
      <w:bookmarkStart w:id="1732" w:name="_Toc419207786"/>
      <w:bookmarkStart w:id="1733" w:name="_Toc419207791"/>
      <w:bookmarkStart w:id="1734" w:name="_Toc419207797"/>
      <w:bookmarkStart w:id="1735" w:name="_Toc419207802"/>
      <w:bookmarkStart w:id="1736" w:name="_Toc164847038"/>
      <w:bookmarkStart w:id="1737" w:name="_Toc164847689"/>
      <w:bookmarkStart w:id="1738" w:name="_Toc164847039"/>
      <w:bookmarkStart w:id="1739" w:name="_Toc164847690"/>
      <w:bookmarkStart w:id="1740" w:name="_Toc164847040"/>
      <w:bookmarkStart w:id="1741" w:name="_Toc164847691"/>
      <w:bookmarkStart w:id="1742" w:name="_Toc164847041"/>
      <w:bookmarkStart w:id="1743" w:name="_Toc164847692"/>
      <w:bookmarkStart w:id="1744" w:name="_Toc164847042"/>
      <w:bookmarkStart w:id="1745" w:name="_Toc164847693"/>
      <w:bookmarkStart w:id="1746" w:name="_Toc164847043"/>
      <w:bookmarkStart w:id="1747" w:name="_Toc164847694"/>
      <w:bookmarkStart w:id="1748" w:name="_Toc164847044"/>
      <w:bookmarkStart w:id="1749" w:name="_Toc164847695"/>
      <w:bookmarkStart w:id="1750" w:name="_Toc164847045"/>
      <w:bookmarkStart w:id="1751" w:name="_Toc164847696"/>
      <w:bookmarkStart w:id="1752" w:name="_Toc164847046"/>
      <w:bookmarkStart w:id="1753" w:name="_Toc164847697"/>
      <w:bookmarkStart w:id="1754" w:name="_Toc164847047"/>
      <w:bookmarkStart w:id="1755" w:name="_Toc164847698"/>
      <w:bookmarkStart w:id="1756" w:name="_Toc164847048"/>
      <w:bookmarkStart w:id="1757" w:name="_Toc164847699"/>
      <w:bookmarkStart w:id="1758" w:name="_Toc164847049"/>
      <w:bookmarkStart w:id="1759" w:name="_Toc164847700"/>
      <w:bookmarkStart w:id="1760" w:name="_Toc164847050"/>
      <w:bookmarkStart w:id="1761" w:name="_Toc164847701"/>
      <w:bookmarkStart w:id="1762" w:name="_Toc164847051"/>
      <w:bookmarkStart w:id="1763" w:name="_Toc164847702"/>
      <w:bookmarkStart w:id="1764" w:name="_Toc164847052"/>
      <w:bookmarkStart w:id="1765" w:name="_Toc164847703"/>
      <w:bookmarkStart w:id="1766" w:name="_Toc164847053"/>
      <w:bookmarkStart w:id="1767" w:name="_Toc164847704"/>
      <w:bookmarkStart w:id="1768" w:name="_Toc164847054"/>
      <w:bookmarkStart w:id="1769" w:name="_Toc164847705"/>
      <w:bookmarkStart w:id="1770" w:name="_Toc164847055"/>
      <w:bookmarkStart w:id="1771" w:name="_Toc164847706"/>
      <w:bookmarkStart w:id="1772" w:name="_Toc164847056"/>
      <w:bookmarkStart w:id="1773" w:name="_Toc164847707"/>
      <w:bookmarkStart w:id="1774" w:name="_Toc164847057"/>
      <w:bookmarkStart w:id="1775" w:name="_Toc164847708"/>
      <w:bookmarkStart w:id="1776" w:name="_Toc164847058"/>
      <w:bookmarkStart w:id="1777" w:name="_Toc164847709"/>
      <w:bookmarkStart w:id="1778" w:name="_Toc164847059"/>
      <w:bookmarkStart w:id="1779" w:name="_Toc164847710"/>
      <w:bookmarkStart w:id="1780" w:name="_Toc164847060"/>
      <w:bookmarkStart w:id="1781" w:name="_Toc164847711"/>
      <w:bookmarkStart w:id="1782" w:name="_Toc164847061"/>
      <w:bookmarkStart w:id="1783" w:name="_Toc164847712"/>
      <w:bookmarkStart w:id="1784" w:name="_Toc164847062"/>
      <w:bookmarkStart w:id="1785" w:name="_Toc164847713"/>
      <w:bookmarkStart w:id="1786" w:name="_Toc164847063"/>
      <w:bookmarkStart w:id="1787" w:name="_Toc164847714"/>
      <w:bookmarkStart w:id="1788" w:name="_Toc164847064"/>
      <w:bookmarkStart w:id="1789" w:name="_Toc164847715"/>
      <w:bookmarkStart w:id="1790" w:name="_Toc164847065"/>
      <w:bookmarkStart w:id="1791" w:name="_Toc164847716"/>
      <w:bookmarkStart w:id="1792" w:name="_Toc164847066"/>
      <w:bookmarkStart w:id="1793" w:name="_Toc164847717"/>
      <w:bookmarkStart w:id="1794" w:name="_Toc164847067"/>
      <w:bookmarkStart w:id="1795" w:name="_Toc164847718"/>
      <w:bookmarkStart w:id="1796" w:name="_Toc164847068"/>
      <w:bookmarkStart w:id="1797" w:name="_Toc164847719"/>
      <w:bookmarkStart w:id="1798" w:name="_Toc164847069"/>
      <w:bookmarkStart w:id="1799" w:name="_Toc164847720"/>
      <w:bookmarkStart w:id="1800" w:name="_Toc164847070"/>
      <w:bookmarkStart w:id="1801" w:name="_Toc164847721"/>
      <w:bookmarkStart w:id="1802" w:name="_Toc164847071"/>
      <w:bookmarkStart w:id="1803" w:name="_Toc164847722"/>
      <w:bookmarkStart w:id="1804" w:name="_Toc164847072"/>
      <w:bookmarkStart w:id="1805" w:name="_Toc164847723"/>
      <w:bookmarkStart w:id="1806" w:name="_Toc164847073"/>
      <w:bookmarkStart w:id="1807" w:name="_Toc164847724"/>
      <w:bookmarkStart w:id="1808" w:name="_Toc164847074"/>
      <w:bookmarkStart w:id="1809" w:name="_Toc164847725"/>
      <w:bookmarkStart w:id="1810" w:name="_Toc164847075"/>
      <w:bookmarkStart w:id="1811" w:name="_Toc164847726"/>
      <w:bookmarkStart w:id="1812" w:name="_Ref419111535"/>
      <w:bookmarkStart w:id="1813" w:name="_Toc477961456"/>
      <w:bookmarkStart w:id="1814" w:name="_Toc3978093"/>
      <w:bookmarkStart w:id="1815" w:name="_Toc11837422"/>
      <w:bookmarkStart w:id="1816" w:name="_Toc11915475"/>
      <w:bookmarkStart w:id="1817" w:name="_Toc15375029"/>
      <w:bookmarkStart w:id="1818" w:name="_Toc44088979"/>
      <w:bookmarkStart w:id="1819" w:name="_Toc77174260"/>
      <w:bookmarkStart w:id="1820" w:name="_Toc256000031"/>
      <w:bookmarkStart w:id="1821" w:name="_Toc256000071"/>
      <w:bookmarkStart w:id="1822" w:name="_Toc177985018"/>
      <w:bookmarkEnd w:id="1685"/>
      <w:bookmarkEnd w:id="1686"/>
      <w:bookmarkEnd w:id="1687"/>
      <w:bookmarkEnd w:id="1688"/>
      <w:bookmarkEnd w:id="1689"/>
      <w:bookmarkEnd w:id="1690"/>
      <w:bookmarkEnd w:id="1691"/>
      <w:bookmarkEnd w:id="1692"/>
      <w:bookmarkEnd w:id="1693"/>
      <w:bookmarkEnd w:id="1694"/>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r w:rsidRPr="36F02E2A">
        <w:rPr>
          <w:lang w:val="en-US"/>
        </w:rPr>
        <w:t>Withdrawal of Data Packs, Introduction of Extra Data</w:t>
      </w:r>
      <w:bookmarkEnd w:id="1812"/>
      <w:bookmarkEnd w:id="1813"/>
      <w:bookmarkEnd w:id="1814"/>
      <w:bookmarkEnd w:id="1815"/>
      <w:bookmarkEnd w:id="1816"/>
      <w:bookmarkEnd w:id="1817"/>
      <w:bookmarkEnd w:id="1818"/>
      <w:bookmarkEnd w:id="1819"/>
      <w:bookmarkEnd w:id="1820"/>
      <w:bookmarkEnd w:id="1821"/>
      <w:bookmarkEnd w:id="1822"/>
    </w:p>
    <w:p w14:paraId="2CBF743C" w14:textId="77777777" w:rsidR="000A101A" w:rsidRDefault="000A101A" w:rsidP="000A101A">
      <w:pPr>
        <w:pStyle w:val="Indent1"/>
      </w:pPr>
      <w:bookmarkStart w:id="1823" w:name="_Toc477961457"/>
      <w:bookmarkStart w:id="1824" w:name="_Toc3978094"/>
      <w:bookmarkStart w:id="1825" w:name="_Toc11837423"/>
      <w:bookmarkStart w:id="1826" w:name="_Toc11915476"/>
      <w:bookmarkStart w:id="1827" w:name="_Toc15375030"/>
      <w:r>
        <w:t>Background and Application</w:t>
      </w:r>
      <w:bookmarkEnd w:id="1823"/>
      <w:bookmarkEnd w:id="1824"/>
      <w:bookmarkEnd w:id="1825"/>
      <w:bookmarkEnd w:id="1826"/>
      <w:bookmarkEnd w:id="1827"/>
    </w:p>
    <w:p w14:paraId="47DAE036" w14:textId="77777777" w:rsidR="000A101A" w:rsidRDefault="000A101A" w:rsidP="000A101A">
      <w:pPr>
        <w:pStyle w:val="Heading2"/>
        <w:tabs>
          <w:tab w:val="clear" w:pos="142"/>
          <w:tab w:val="num" w:pos="0"/>
        </w:tabs>
        <w:ind w:left="737"/>
      </w:pPr>
      <w:r>
        <w:t>From 12 May 2015, we’re making changes to how we charge for data when you go over your included Monthly Data Allowance.  You’ll no longer be able to purchase data packs, except for certain plans, and instead our new Extra Data charging model will apply.</w:t>
      </w:r>
    </w:p>
    <w:p w14:paraId="32D85D39" w14:textId="55AD2FBF" w:rsidR="000A101A" w:rsidRDefault="000A101A" w:rsidP="000A101A">
      <w:pPr>
        <w:pStyle w:val="Heading2"/>
        <w:tabs>
          <w:tab w:val="clear" w:pos="142"/>
          <w:tab w:val="num" w:pos="0"/>
        </w:tabs>
        <w:ind w:left="737"/>
      </w:pPr>
      <w:r>
        <w:t xml:space="preserve">Unless we otherwise advise, this clause </w:t>
      </w:r>
      <w:r>
        <w:fldChar w:fldCharType="begin"/>
      </w:r>
      <w:r>
        <w:instrText xml:space="preserve"> REF _Ref419111535 \r \h </w:instrText>
      </w:r>
      <w:r>
        <w:fldChar w:fldCharType="separate"/>
      </w:r>
      <w:r w:rsidR="005F6049">
        <w:t>17</w:t>
      </w:r>
      <w:r>
        <w:fldChar w:fldCharType="end"/>
      </w:r>
      <w:r>
        <w:t xml:space="preserve"> applies to all old plans set out in this document, with the exceptions noted below.</w:t>
      </w:r>
    </w:p>
    <w:p w14:paraId="317D12DF" w14:textId="77777777" w:rsidR="000A101A" w:rsidRDefault="000A101A" w:rsidP="000A101A">
      <w:pPr>
        <w:pStyle w:val="Indent1"/>
      </w:pPr>
      <w:bookmarkStart w:id="1828" w:name="_Toc477961458"/>
      <w:bookmarkStart w:id="1829" w:name="_Toc3978095"/>
      <w:bookmarkStart w:id="1830" w:name="_Toc11837424"/>
      <w:bookmarkStart w:id="1831" w:name="_Toc11915477"/>
      <w:bookmarkStart w:id="1832" w:name="_Toc15375031"/>
      <w:r>
        <w:t>Data Packs</w:t>
      </w:r>
      <w:bookmarkEnd w:id="1828"/>
      <w:bookmarkEnd w:id="1829"/>
      <w:bookmarkEnd w:id="1830"/>
      <w:bookmarkEnd w:id="1831"/>
      <w:bookmarkEnd w:id="1832"/>
    </w:p>
    <w:p w14:paraId="2649D393" w14:textId="77777777" w:rsidR="000A101A" w:rsidRDefault="000A101A" w:rsidP="000A101A">
      <w:pPr>
        <w:pStyle w:val="Heading2"/>
        <w:tabs>
          <w:tab w:val="clear" w:pos="142"/>
          <w:tab w:val="num" w:pos="0"/>
        </w:tabs>
        <w:ind w:left="737"/>
      </w:pPr>
      <w:r>
        <w:t>On and from 12 May 2015, you’ll no longer be able to purchase data packs. Any existing data pack will continue to apply (and count towards your monthly allowance) until you remove it. Once removed, it can’t be reapplied.</w:t>
      </w:r>
    </w:p>
    <w:p w14:paraId="79466AB7" w14:textId="77777777" w:rsidR="000A101A" w:rsidRDefault="000A101A" w:rsidP="000A101A">
      <w:pPr>
        <w:pStyle w:val="Heading2"/>
        <w:tabs>
          <w:tab w:val="clear" w:pos="142"/>
          <w:tab w:val="num" w:pos="0"/>
        </w:tabs>
        <w:ind w:left="737"/>
      </w:pPr>
      <w:r>
        <w:t>This change doesn’t apply to:</w:t>
      </w:r>
    </w:p>
    <w:p w14:paraId="1D78F727" w14:textId="77777777" w:rsidR="000A101A" w:rsidRDefault="000A101A" w:rsidP="000A101A">
      <w:pPr>
        <w:pStyle w:val="Heading3"/>
        <w:tabs>
          <w:tab w:val="clear" w:pos="114"/>
          <w:tab w:val="num" w:pos="0"/>
        </w:tabs>
        <w:ind w:left="1474"/>
      </w:pPr>
      <w:r>
        <w:t>Telstra Mobile Broadband Business plans and other Business mobile broadband plans (you’ll still be able to buy data packs for these plans until you switch your account to Extra Data); or</w:t>
      </w:r>
    </w:p>
    <w:p w14:paraId="44AE52A2" w14:textId="77777777" w:rsidR="000A101A" w:rsidRDefault="000A101A" w:rsidP="000A101A">
      <w:pPr>
        <w:pStyle w:val="Heading3"/>
        <w:tabs>
          <w:tab w:val="clear" w:pos="114"/>
          <w:tab w:val="num" w:pos="0"/>
        </w:tabs>
        <w:ind w:left="1474"/>
      </w:pPr>
      <w:r>
        <w:t>fleet plans like Business Fleet Connect and Business Mobile Advantage (you’ll still be able to buy data packs for these plans).</w:t>
      </w:r>
    </w:p>
    <w:p w14:paraId="6EA4E4EB" w14:textId="77777777" w:rsidR="000A101A" w:rsidRDefault="000A101A" w:rsidP="000A101A">
      <w:pPr>
        <w:pStyle w:val="Indent1"/>
      </w:pPr>
      <w:bookmarkStart w:id="1833" w:name="_Toc477961459"/>
      <w:bookmarkStart w:id="1834" w:name="_Toc3978096"/>
      <w:bookmarkStart w:id="1835" w:name="_Toc11837425"/>
      <w:bookmarkStart w:id="1836" w:name="_Toc11915478"/>
      <w:bookmarkStart w:id="1837" w:name="_Toc15375032"/>
      <w:r>
        <w:t>Extra Data</w:t>
      </w:r>
      <w:bookmarkEnd w:id="1833"/>
      <w:bookmarkEnd w:id="1834"/>
      <w:bookmarkEnd w:id="1835"/>
      <w:bookmarkEnd w:id="1836"/>
      <w:bookmarkEnd w:id="1837"/>
    </w:p>
    <w:p w14:paraId="46EF03EE" w14:textId="77777777" w:rsidR="000A101A" w:rsidRDefault="000A101A" w:rsidP="000A101A">
      <w:pPr>
        <w:pStyle w:val="Heading2"/>
        <w:tabs>
          <w:tab w:val="clear" w:pos="142"/>
          <w:tab w:val="num" w:pos="0"/>
        </w:tabs>
        <w:ind w:left="737"/>
      </w:pPr>
      <w:r>
        <w:t>On and from 12 May 2015</w:t>
      </w:r>
      <w:r w:rsidRPr="00B8715F">
        <w:t xml:space="preserve">, if you take up a </w:t>
      </w:r>
      <w:r>
        <w:t xml:space="preserve">Go </w:t>
      </w:r>
      <w:r w:rsidRPr="00B8715F">
        <w:t xml:space="preserve">Business Mobile or </w:t>
      </w:r>
      <w:r>
        <w:t xml:space="preserve">Go Business </w:t>
      </w:r>
      <w:r w:rsidRPr="00B8715F">
        <w:t xml:space="preserve">Mobile Broadband Plan, </w:t>
      </w:r>
      <w:r>
        <w:t xml:space="preserve">or ask us to switch your account to Extra Data, </w:t>
      </w:r>
      <w:r w:rsidRPr="00B8715F">
        <w:t xml:space="preserve">we’ll switch all </w:t>
      </w:r>
      <w:r>
        <w:t xml:space="preserve">eligible </w:t>
      </w:r>
      <w:r w:rsidRPr="00B8715F">
        <w:t xml:space="preserve">services </w:t>
      </w:r>
      <w:r>
        <w:t xml:space="preserve">in your account to our new Extra Data feature. This will replace the per MB excess usage rate, and any </w:t>
      </w:r>
      <w:r w:rsidRPr="00D72A37">
        <w:rPr>
          <w:rFonts w:eastAsia="Arial Unicode MS"/>
        </w:rPr>
        <w:t>exc</w:t>
      </w:r>
      <w:r>
        <w:rPr>
          <w:rFonts w:eastAsia="Arial Unicode MS"/>
        </w:rPr>
        <w:t>ess usage monthly cap will no longer apply, for those services moving forward.</w:t>
      </w:r>
    </w:p>
    <w:p w14:paraId="5A76A557" w14:textId="77777777" w:rsidR="000A101A" w:rsidRDefault="000A101A" w:rsidP="000A101A">
      <w:pPr>
        <w:pStyle w:val="Heading2"/>
        <w:tabs>
          <w:tab w:val="clear" w:pos="142"/>
          <w:tab w:val="num" w:pos="0"/>
        </w:tabs>
        <w:ind w:left="737"/>
      </w:pPr>
      <w:r>
        <w:t>With Extra Data, when you go over your plan’s Monthly Data Allowance, we’ll automatically add data to your Monthly Data Allowance for that month in 1GB blocks at a cost of $10 per block (</w:t>
      </w:r>
      <w:r w:rsidRPr="00240391">
        <w:rPr>
          <w:b/>
        </w:rPr>
        <w:t>Extra Data</w:t>
      </w:r>
      <w:r>
        <w:t xml:space="preserve">).  Extra Data is for use in </w:t>
      </w:r>
      <w:r w:rsidR="005F5D62">
        <w:t>Australia</w:t>
      </w:r>
      <w:r>
        <w:t xml:space="preserve"> and expires at the end of that billing month</w:t>
      </w:r>
    </w:p>
    <w:p w14:paraId="14B1D951" w14:textId="77777777" w:rsidR="000A101A" w:rsidRDefault="000A101A" w:rsidP="000A101A">
      <w:pPr>
        <w:pStyle w:val="Heading2"/>
        <w:tabs>
          <w:tab w:val="clear" w:pos="142"/>
          <w:tab w:val="num" w:pos="0"/>
        </w:tabs>
        <w:ind w:left="737"/>
      </w:pPr>
      <w:r>
        <w:t>For eligible services on your account that support data sharing:</w:t>
      </w:r>
    </w:p>
    <w:p w14:paraId="05EAC2AF" w14:textId="77777777" w:rsidR="000A101A" w:rsidRDefault="000A101A" w:rsidP="000A101A">
      <w:pPr>
        <w:pStyle w:val="Heading3"/>
        <w:tabs>
          <w:tab w:val="clear" w:pos="114"/>
          <w:tab w:val="num" w:pos="0"/>
        </w:tabs>
        <w:ind w:left="1474"/>
      </w:pPr>
      <w:r>
        <w:t>Extra Data will be shared between those services; and</w:t>
      </w:r>
    </w:p>
    <w:p w14:paraId="1A3B6747" w14:textId="77777777" w:rsidR="000A101A" w:rsidRDefault="000A101A" w:rsidP="000A101A">
      <w:pPr>
        <w:pStyle w:val="Heading3"/>
        <w:tabs>
          <w:tab w:val="clear" w:pos="114"/>
          <w:tab w:val="num" w:pos="0"/>
        </w:tabs>
        <w:ind w:left="1474"/>
      </w:pPr>
      <w:r>
        <w:t>when you go over your shared data allowance, we’ll add Extra Data blocks one-at-a-time to your shared data allowance.</w:t>
      </w:r>
    </w:p>
    <w:p w14:paraId="73F5CF01" w14:textId="77777777" w:rsidR="000A101A" w:rsidRPr="00F32025" w:rsidRDefault="000A101A" w:rsidP="000A101A">
      <w:pPr>
        <w:pStyle w:val="Heading2"/>
        <w:tabs>
          <w:tab w:val="clear" w:pos="142"/>
          <w:tab w:val="num" w:pos="0"/>
        </w:tabs>
        <w:ind w:left="737"/>
      </w:pPr>
      <w:r>
        <w:t>Extra Data is not available for fleet plans like Business Fleet Connect and Business Mobile Advantage, and the standard per-MB excess data rate will continue to apply to these plans.</w:t>
      </w:r>
    </w:p>
    <w:p w14:paraId="3BF53CFE" w14:textId="77777777" w:rsidR="009E1D66" w:rsidRPr="00615FF1" w:rsidRDefault="1E87A0E0" w:rsidP="00E50E47">
      <w:pPr>
        <w:pStyle w:val="Heading1"/>
        <w:rPr>
          <w:bCs/>
        </w:rPr>
      </w:pPr>
      <w:bookmarkStart w:id="1838" w:name="_Toc164847078"/>
      <w:bookmarkStart w:id="1839" w:name="_Toc164847729"/>
      <w:bookmarkStart w:id="1840" w:name="_Toc164847079"/>
      <w:bookmarkStart w:id="1841" w:name="_Toc164847730"/>
      <w:bookmarkStart w:id="1842" w:name="_Toc164847080"/>
      <w:bookmarkStart w:id="1843" w:name="_Toc164847731"/>
      <w:bookmarkStart w:id="1844" w:name="_Toc164847081"/>
      <w:bookmarkStart w:id="1845" w:name="_Toc164847732"/>
      <w:bookmarkStart w:id="1846" w:name="_Toc164847082"/>
      <w:bookmarkStart w:id="1847" w:name="_Toc164847733"/>
      <w:bookmarkStart w:id="1848" w:name="_Toc17903766"/>
      <w:bookmarkStart w:id="1849" w:name="_Toc48916879"/>
      <w:bookmarkStart w:id="1850" w:name="_Toc48917218"/>
      <w:bookmarkStart w:id="1851" w:name="_Toc48917557"/>
      <w:bookmarkStart w:id="1852" w:name="_Toc48918516"/>
      <w:bookmarkStart w:id="1853" w:name="_Toc177985019"/>
      <w:bookmarkStart w:id="1854" w:name="_Toc531614645"/>
      <w:bookmarkStart w:id="1855" w:name="_Toc3978122"/>
      <w:bookmarkStart w:id="1856" w:name="_Toc11837451"/>
      <w:bookmarkStart w:id="1857" w:name="_Toc11915504"/>
      <w:bookmarkStart w:id="1858" w:name="_Toc15375036"/>
      <w:bookmarkStart w:id="1859" w:name="_Toc44088981"/>
      <w:bookmarkStart w:id="1860" w:name="_Toc77174262"/>
      <w:bookmarkStart w:id="1861" w:name="_Toc256000033"/>
      <w:bookmarkStart w:id="1862" w:name="_Toc256000073"/>
      <w:bookmarkStart w:id="1863" w:name="_Toc520100255"/>
      <w:bookmarkEnd w:id="1838"/>
      <w:bookmarkEnd w:id="1839"/>
      <w:bookmarkEnd w:id="1840"/>
      <w:bookmarkEnd w:id="1841"/>
      <w:bookmarkEnd w:id="1842"/>
      <w:bookmarkEnd w:id="1843"/>
      <w:bookmarkEnd w:id="1844"/>
      <w:bookmarkEnd w:id="1845"/>
      <w:bookmarkEnd w:id="1846"/>
      <w:bookmarkEnd w:id="1847"/>
      <w:r>
        <w:t>T</w:t>
      </w:r>
      <w:r w:rsidR="55116551" w:rsidRPr="36F02E2A">
        <w:rPr>
          <w:lang w:val="en-AU"/>
        </w:rPr>
        <w:t>elstra</w:t>
      </w:r>
      <w:r>
        <w:t xml:space="preserve"> </w:t>
      </w:r>
      <w:r w:rsidRPr="36F02E2A">
        <w:rPr>
          <w:lang w:val="en-AU"/>
        </w:rPr>
        <w:t>LANES E</w:t>
      </w:r>
      <w:r w:rsidR="55116551" w:rsidRPr="36F02E2A">
        <w:rPr>
          <w:lang w:val="en-AU"/>
        </w:rPr>
        <w:t>mergency</w:t>
      </w:r>
      <w:r w:rsidRPr="36F02E2A">
        <w:rPr>
          <w:lang w:val="en-AU"/>
        </w:rPr>
        <w:t xml:space="preserve"> &amp; B</w:t>
      </w:r>
      <w:r w:rsidR="55116551" w:rsidRPr="36F02E2A">
        <w:rPr>
          <w:lang w:val="en-AU"/>
        </w:rPr>
        <w:t>usiness</w:t>
      </w:r>
      <w:r w:rsidRPr="36F02E2A">
        <w:rPr>
          <w:lang w:val="en-AU"/>
        </w:rPr>
        <w:t xml:space="preserve"> C</w:t>
      </w:r>
      <w:r w:rsidR="55116551" w:rsidRPr="36F02E2A">
        <w:rPr>
          <w:lang w:val="en-AU"/>
        </w:rPr>
        <w:t>ritical</w:t>
      </w:r>
      <w:r w:rsidRPr="36F02E2A">
        <w:rPr>
          <w:lang w:val="en-AU"/>
        </w:rPr>
        <w:t xml:space="preserve"> </w:t>
      </w:r>
      <w:r w:rsidR="55116551" w:rsidRPr="36F02E2A">
        <w:rPr>
          <w:lang w:val="en-AU"/>
        </w:rPr>
        <w:t>Data (BCD)</w:t>
      </w:r>
      <w:r w:rsidR="55116551">
        <w:t xml:space="preserve"> </w:t>
      </w:r>
      <w:r w:rsidRPr="36F02E2A">
        <w:rPr>
          <w:lang w:val="en-AU"/>
        </w:rPr>
        <w:t xml:space="preserve"> </w:t>
      </w:r>
      <w:bookmarkEnd w:id="1848"/>
      <w:bookmarkEnd w:id="1849"/>
      <w:bookmarkEnd w:id="1850"/>
      <w:bookmarkEnd w:id="1851"/>
      <w:bookmarkEnd w:id="1852"/>
      <w:r w:rsidR="55116551" w:rsidRPr="36F02E2A">
        <w:rPr>
          <w:lang w:val="en-AU"/>
        </w:rPr>
        <w:t>Services</w:t>
      </w:r>
      <w:bookmarkEnd w:id="1853"/>
      <w:r w:rsidRPr="36F02E2A">
        <w:rPr>
          <w:lang w:val="en-AU"/>
        </w:rPr>
        <w:t xml:space="preserve"> </w:t>
      </w:r>
    </w:p>
    <w:p w14:paraId="4A31C373" w14:textId="77777777" w:rsidR="009E1D66" w:rsidRDefault="009E1D66" w:rsidP="009E1D66">
      <w:pPr>
        <w:pStyle w:val="Indent1"/>
      </w:pPr>
      <w:r>
        <w:t>What is the Telstra LANES Emergency and Business Critical Data Service?</w:t>
      </w:r>
    </w:p>
    <w:p w14:paraId="7223F12F" w14:textId="77777777" w:rsidR="009E1D66" w:rsidRDefault="009E1D66" w:rsidP="00E50E47">
      <w:pPr>
        <w:pStyle w:val="Heading2"/>
        <w:tabs>
          <w:tab w:val="clear" w:pos="142"/>
          <w:tab w:val="num" w:pos="0"/>
        </w:tabs>
        <w:ind w:left="737"/>
        <w:rPr>
          <w:bCs w:val="0"/>
          <w:lang w:val="en-AU"/>
        </w:rPr>
      </w:pPr>
      <w:r>
        <w:rPr>
          <w:bCs w:val="0"/>
          <w:lang w:val="en-AU"/>
        </w:rPr>
        <w:t>The Telstra LANES Emergency and Business Critical Data Services (</w:t>
      </w:r>
      <w:r>
        <w:rPr>
          <w:b/>
          <w:bCs w:val="0"/>
          <w:lang w:val="en-AU"/>
        </w:rPr>
        <w:t>LANES Services</w:t>
      </w:r>
      <w:r>
        <w:rPr>
          <w:bCs w:val="0"/>
          <w:lang w:val="en-AU"/>
        </w:rPr>
        <w:t xml:space="preserve">) are mobile broadband data solutions that provides access prioritisation and preferential data treatment on our existing 4G/5G core network </w:t>
      </w:r>
      <w:r>
        <w:rPr>
          <w:b/>
          <w:bCs w:val="0"/>
          <w:lang w:val="en-AU"/>
        </w:rPr>
        <w:t>(Public Mobile Network</w:t>
      </w:r>
      <w:r>
        <w:rPr>
          <w:bCs w:val="0"/>
          <w:lang w:val="en-AU"/>
        </w:rPr>
        <w:t xml:space="preserve">) for Eligible Customers, as defined in our agreement with you.  For the avoidance of doubt, this only includes 4G/5G coverage and does not include 2G, 3G or satellite coverage.  The LANES Services are available on a month to month casual basis. </w:t>
      </w:r>
    </w:p>
    <w:p w14:paraId="67E8932E" w14:textId="77777777" w:rsidR="009E1D66" w:rsidRDefault="009E1D66" w:rsidP="00E50E47">
      <w:pPr>
        <w:pStyle w:val="Heading2"/>
        <w:tabs>
          <w:tab w:val="clear" w:pos="142"/>
          <w:tab w:val="num" w:pos="0"/>
        </w:tabs>
        <w:ind w:left="737"/>
        <w:rPr>
          <w:bCs w:val="0"/>
          <w:lang w:val="en-AU"/>
        </w:rPr>
      </w:pPr>
      <w:r>
        <w:rPr>
          <w:bCs w:val="0"/>
          <w:lang w:val="en-AU"/>
        </w:rPr>
        <w:t>The LANES Services comprise the following components:</w:t>
      </w:r>
    </w:p>
    <w:p w14:paraId="60633655" w14:textId="77777777" w:rsidR="009E1D66" w:rsidRDefault="009E1D66">
      <w:pPr>
        <w:pStyle w:val="ScheduleHeading3"/>
        <w:numPr>
          <w:ilvl w:val="3"/>
          <w:numId w:val="28"/>
        </w:numPr>
        <w:rPr>
          <w:rFonts w:ascii="Times New Roman" w:hAnsi="Times New Roman"/>
          <w:sz w:val="23"/>
        </w:rPr>
      </w:pPr>
      <w:r>
        <w:rPr>
          <w:rFonts w:ascii="Times New Roman" w:hAnsi="Times New Roman"/>
          <w:sz w:val="23"/>
        </w:rPr>
        <w:t xml:space="preserve">provision of access prioritisation and preferential data treatment on our Public 4 Mobile Network, as defined in our agreement with you; </w:t>
      </w:r>
    </w:p>
    <w:p w14:paraId="592846ED" w14:textId="77777777" w:rsidR="009E1D66" w:rsidRDefault="009E1D66">
      <w:pPr>
        <w:pStyle w:val="ScheduleHeading3"/>
        <w:numPr>
          <w:ilvl w:val="3"/>
          <w:numId w:val="28"/>
        </w:numPr>
        <w:rPr>
          <w:rFonts w:ascii="Times New Roman" w:hAnsi="Times New Roman"/>
          <w:sz w:val="23"/>
        </w:rPr>
      </w:pPr>
      <w:r>
        <w:rPr>
          <w:rFonts w:ascii="Times New Roman" w:hAnsi="Times New Roman"/>
          <w:sz w:val="23"/>
        </w:rPr>
        <w:t xml:space="preserve">the ability to connect Approved Devices using Telstra LANES to your LANES Service; </w:t>
      </w:r>
    </w:p>
    <w:p w14:paraId="7935C916" w14:textId="77777777" w:rsidR="009E1D66" w:rsidRDefault="009E1D66">
      <w:pPr>
        <w:pStyle w:val="ScheduleHeading3"/>
        <w:numPr>
          <w:ilvl w:val="3"/>
          <w:numId w:val="28"/>
        </w:numPr>
        <w:rPr>
          <w:rFonts w:ascii="Times New Roman" w:hAnsi="Times New Roman"/>
          <w:sz w:val="23"/>
        </w:rPr>
      </w:pPr>
      <w:r>
        <w:rPr>
          <w:rFonts w:ascii="Times New Roman" w:hAnsi="Times New Roman"/>
          <w:sz w:val="23"/>
        </w:rPr>
        <w:t>Other Included Services; and</w:t>
      </w:r>
    </w:p>
    <w:p w14:paraId="1F704CC7" w14:textId="77777777" w:rsidR="009E1D66" w:rsidRDefault="009E1D66">
      <w:pPr>
        <w:pStyle w:val="ScheduleHeading3"/>
        <w:numPr>
          <w:ilvl w:val="3"/>
          <w:numId w:val="28"/>
        </w:numPr>
        <w:rPr>
          <w:rFonts w:ascii="Times New Roman" w:hAnsi="Times New Roman"/>
          <w:sz w:val="23"/>
        </w:rPr>
      </w:pPr>
      <w:r>
        <w:rPr>
          <w:rFonts w:ascii="Times New Roman" w:hAnsi="Times New Roman"/>
          <w:sz w:val="23"/>
        </w:rPr>
        <w:t xml:space="preserve">Service Level Assurances. </w:t>
      </w:r>
    </w:p>
    <w:p w14:paraId="323E2478" w14:textId="77777777" w:rsidR="009E1D66" w:rsidRPr="00E30097" w:rsidRDefault="009E1D66" w:rsidP="00E50E47">
      <w:pPr>
        <w:pStyle w:val="Heading2"/>
        <w:tabs>
          <w:tab w:val="clear" w:pos="142"/>
          <w:tab w:val="num" w:pos="0"/>
        </w:tabs>
        <w:ind w:left="737"/>
        <w:rPr>
          <w:lang w:val="en-AU"/>
        </w:rPr>
      </w:pPr>
      <w:r>
        <w:rPr>
          <w:bCs w:val="0"/>
          <w:lang w:val="en-AU"/>
        </w:rPr>
        <w:t>The LANES Service consists of two separate Services depending on the eligibility of a customer. Business Critical Data (BCD) and LANES Emergency Priority (LANES Emergency).</w:t>
      </w:r>
    </w:p>
    <w:p w14:paraId="1509CF96" w14:textId="77777777" w:rsidR="009E1D66" w:rsidRDefault="009E1D66" w:rsidP="009E1D66">
      <w:pPr>
        <w:pStyle w:val="Indent00"/>
        <w:ind w:left="1457"/>
      </w:pPr>
      <w:r>
        <w:rPr>
          <w:rFonts w:ascii="Arial" w:hAnsi="Arial" w:cs="Arial"/>
          <w:b/>
          <w:bCs/>
          <w:sz w:val="21"/>
          <w:lang w:val="en-AU"/>
        </w:rPr>
        <w:t>Eligibility</w:t>
      </w:r>
    </w:p>
    <w:p w14:paraId="346D659D" w14:textId="77777777" w:rsidR="009E1D66" w:rsidRPr="00977823" w:rsidRDefault="009E1D66" w:rsidP="00E50E47">
      <w:pPr>
        <w:pStyle w:val="Heading2"/>
        <w:tabs>
          <w:tab w:val="clear" w:pos="142"/>
          <w:tab w:val="num" w:pos="0"/>
        </w:tabs>
        <w:ind w:left="737"/>
      </w:pPr>
      <w:r>
        <w:rPr>
          <w:lang w:val="en-AU"/>
        </w:rPr>
        <w:t xml:space="preserve">You are only an Eligible Customer for the </w:t>
      </w:r>
      <w:r w:rsidRPr="00FB4C77">
        <w:rPr>
          <w:lang w:val="en-AU"/>
        </w:rPr>
        <w:t>Telstra LANES Emergency Service</w:t>
      </w:r>
      <w:r>
        <w:rPr>
          <w:lang w:val="en-AU"/>
        </w:rPr>
        <w:t xml:space="preserve"> if you are, </w:t>
      </w:r>
      <w:r w:rsidRPr="007664FB">
        <w:rPr>
          <w:lang w:val="en-AU"/>
        </w:rPr>
        <w:t>a</w:t>
      </w:r>
      <w:r>
        <w:rPr>
          <w:lang w:val="en-AU"/>
        </w:rPr>
        <w:t>s determined by us, a</w:t>
      </w:r>
      <w:r w:rsidRPr="007664FB">
        <w:rPr>
          <w:lang w:val="en-AU"/>
        </w:rPr>
        <w:t xml:space="preserve"> Government public safety, emergency or first responder services organisation</w:t>
      </w:r>
    </w:p>
    <w:p w14:paraId="63E013BF" w14:textId="77777777" w:rsidR="009E1D66" w:rsidRDefault="009E1D66" w:rsidP="00E50E47">
      <w:pPr>
        <w:pStyle w:val="Heading2"/>
        <w:tabs>
          <w:tab w:val="clear" w:pos="142"/>
          <w:tab w:val="num" w:pos="0"/>
        </w:tabs>
        <w:ind w:left="737"/>
      </w:pPr>
      <w:r>
        <w:rPr>
          <w:lang w:val="en-AU"/>
        </w:rPr>
        <w:t xml:space="preserve">You are only an Eligible Customer for the LANES Service if you are, as determined by us, an Enterprise customer </w:t>
      </w:r>
      <w:r>
        <w:t>providing essential services including</w:t>
      </w:r>
      <w:r>
        <w:rPr>
          <w:lang w:val="en-AU"/>
        </w:rPr>
        <w:t xml:space="preserve"> (but not limited to) </w:t>
      </w:r>
      <w:r>
        <w:t>mining and</w:t>
      </w:r>
      <w:r>
        <w:rPr>
          <w:lang w:val="en-AU"/>
        </w:rPr>
        <w:t xml:space="preserve"> </w:t>
      </w:r>
      <w:r>
        <w:t>resources, transport, utilities and banking/financial services</w:t>
      </w:r>
      <w:r>
        <w:rPr>
          <w:lang w:val="en-AU"/>
        </w:rPr>
        <w:t>.</w:t>
      </w:r>
    </w:p>
    <w:p w14:paraId="26626CD1" w14:textId="77777777" w:rsidR="009E1D66" w:rsidRDefault="009E1D66" w:rsidP="00E50E47">
      <w:pPr>
        <w:pStyle w:val="Heading3"/>
        <w:numPr>
          <w:ilvl w:val="0"/>
          <w:numId w:val="0"/>
        </w:numPr>
        <w:tabs>
          <w:tab w:val="left" w:pos="720"/>
        </w:tabs>
        <w:ind w:left="709"/>
        <w:rPr>
          <w:rFonts w:ascii="Arial" w:hAnsi="Arial" w:cs="Arial"/>
          <w:b/>
          <w:sz w:val="21"/>
          <w:lang w:val="en-AU"/>
        </w:rPr>
      </w:pPr>
      <w:r>
        <w:rPr>
          <w:rFonts w:ascii="Arial" w:hAnsi="Arial" w:cs="Arial"/>
          <w:b/>
          <w:sz w:val="21"/>
          <w:lang w:val="en-AU"/>
        </w:rPr>
        <w:t>Approved Devices</w:t>
      </w:r>
    </w:p>
    <w:p w14:paraId="28F54D04" w14:textId="77777777" w:rsidR="009E1D66" w:rsidRDefault="009E1D66" w:rsidP="00E50E47">
      <w:pPr>
        <w:pStyle w:val="Heading2"/>
        <w:tabs>
          <w:tab w:val="clear" w:pos="142"/>
          <w:tab w:val="num" w:pos="0"/>
        </w:tabs>
        <w:ind w:left="737"/>
      </w:pPr>
      <w:r>
        <w:t xml:space="preserve">The </w:t>
      </w:r>
      <w:r>
        <w:rPr>
          <w:lang w:val="en-AU"/>
        </w:rPr>
        <w:t>LANES</w:t>
      </w:r>
      <w:r>
        <w:t xml:space="preserve"> Services should only be accessed using Approved Devices. </w:t>
      </w:r>
      <w:r>
        <w:rPr>
          <w:lang w:val="en-AU"/>
        </w:rPr>
        <w:t xml:space="preserve"> </w:t>
      </w:r>
      <w:r>
        <w:t>Approved Devices are:</w:t>
      </w:r>
    </w:p>
    <w:p w14:paraId="65986A0B" w14:textId="77777777" w:rsidR="009E1D66" w:rsidRDefault="009E1D66">
      <w:pPr>
        <w:pStyle w:val="Heading3"/>
        <w:numPr>
          <w:ilvl w:val="2"/>
          <w:numId w:val="29"/>
        </w:numPr>
        <w:ind w:left="1560"/>
      </w:pPr>
      <w:r>
        <w:rPr>
          <w:lang w:val="en-AU"/>
        </w:rPr>
        <w:t xml:space="preserve">a </w:t>
      </w:r>
      <w:r>
        <w:t>standard devices</w:t>
      </w:r>
      <w:r>
        <w:rPr>
          <w:lang w:val="en-AU"/>
        </w:rPr>
        <w:t>,</w:t>
      </w:r>
      <w:r>
        <w:t xml:space="preserve"> purchase</w:t>
      </w:r>
      <w:r>
        <w:rPr>
          <w:lang w:val="en-AU"/>
        </w:rPr>
        <w:t xml:space="preserve">d </w:t>
      </w:r>
      <w:r>
        <w:t xml:space="preserve">from us </w:t>
      </w:r>
      <w:r>
        <w:rPr>
          <w:lang w:val="en-AU"/>
        </w:rPr>
        <w:t>and certified for use with the LANES</w:t>
      </w:r>
      <w:r>
        <w:t xml:space="preserve"> Service</w:t>
      </w:r>
      <w:r>
        <w:rPr>
          <w:lang w:val="en-AU"/>
        </w:rPr>
        <w:t xml:space="preserve"> (</w:t>
      </w:r>
      <w:r>
        <w:rPr>
          <w:b/>
          <w:lang w:val="en-AU"/>
        </w:rPr>
        <w:t>Standard Devices</w:t>
      </w:r>
      <w:r>
        <w:rPr>
          <w:lang w:val="en-AU"/>
        </w:rPr>
        <w:t>)</w:t>
      </w:r>
      <w:r>
        <w:t xml:space="preserve">; </w:t>
      </w:r>
      <w:r>
        <w:rPr>
          <w:lang w:val="en-AU"/>
        </w:rPr>
        <w:t>and</w:t>
      </w:r>
    </w:p>
    <w:p w14:paraId="23290ECD" w14:textId="77777777" w:rsidR="009E1D66" w:rsidRDefault="009E1D66">
      <w:pPr>
        <w:pStyle w:val="Heading3"/>
        <w:numPr>
          <w:ilvl w:val="2"/>
          <w:numId w:val="29"/>
        </w:numPr>
      </w:pPr>
      <w:r>
        <w:t xml:space="preserve">non-standard devices which we have certified as being able to be used with the </w:t>
      </w:r>
      <w:r>
        <w:rPr>
          <w:lang w:val="en-AU"/>
        </w:rPr>
        <w:t>LANES</w:t>
      </w:r>
      <w:r>
        <w:t xml:space="preserve"> Service as below (charges</w:t>
      </w:r>
      <w:r>
        <w:rPr>
          <w:lang w:val="en-AU"/>
        </w:rPr>
        <w:t xml:space="preserve"> for certification</w:t>
      </w:r>
      <w:r>
        <w:t xml:space="preserve"> apply</w:t>
      </w:r>
      <w:r>
        <w:rPr>
          <w:lang w:val="en-AU"/>
        </w:rPr>
        <w:t>, as set out in our agreement with you</w:t>
      </w:r>
      <w:r>
        <w:t>) (</w:t>
      </w:r>
      <w:r>
        <w:rPr>
          <w:b/>
        </w:rPr>
        <w:t>Non-Standard Device</w:t>
      </w:r>
      <w:r>
        <w:t xml:space="preserve">). </w:t>
      </w:r>
    </w:p>
    <w:p w14:paraId="79298A0A" w14:textId="1579BD92" w:rsidR="009E1D66" w:rsidRDefault="009E1D66" w:rsidP="009E1D66">
      <w:pPr>
        <w:pStyle w:val="ScheduleHeading2"/>
        <w:numPr>
          <w:ilvl w:val="0"/>
          <w:numId w:val="0"/>
        </w:numPr>
        <w:spacing w:line="276" w:lineRule="auto"/>
        <w:ind w:left="709"/>
      </w:pPr>
      <w:r w:rsidRPr="00615FF1">
        <w:rPr>
          <w:rFonts w:ascii="Times New Roman" w:hAnsi="Times New Roman"/>
          <w:sz w:val="23"/>
          <w:szCs w:val="23"/>
        </w:rPr>
        <w:t>(together “</w:t>
      </w:r>
      <w:r w:rsidRPr="00615FF1">
        <w:rPr>
          <w:rFonts w:ascii="Times New Roman" w:hAnsi="Times New Roman"/>
          <w:b/>
          <w:sz w:val="23"/>
          <w:szCs w:val="23"/>
        </w:rPr>
        <w:t>Approved Devices</w:t>
      </w:r>
      <w:r w:rsidRPr="00615FF1">
        <w:rPr>
          <w:rFonts w:ascii="Times New Roman" w:hAnsi="Times New Roman"/>
          <w:sz w:val="23"/>
          <w:szCs w:val="23"/>
        </w:rPr>
        <w:t>”). It is strongly recommended</w:t>
      </w:r>
      <w:r w:rsidRPr="00CB5BD8">
        <w:rPr>
          <w:rFonts w:ascii="Times New Roman" w:hAnsi="Times New Roman"/>
          <w:sz w:val="23"/>
          <w:szCs w:val="23"/>
        </w:rPr>
        <w:t xml:space="preserve"> that devices planned to be used with LANES®/BCD have formal LANES®/BCD certification </w:t>
      </w:r>
      <w:r>
        <w:rPr>
          <w:rFonts w:ascii="Times New Roman" w:hAnsi="Times New Roman"/>
          <w:sz w:val="23"/>
          <w:szCs w:val="23"/>
        </w:rPr>
        <w:t xml:space="preserve"> </w:t>
      </w:r>
      <w:r w:rsidRPr="00CB5BD8">
        <w:rPr>
          <w:rFonts w:ascii="Times New Roman" w:hAnsi="Times New Roman"/>
          <w:sz w:val="23"/>
          <w:szCs w:val="23"/>
        </w:rPr>
        <w:t>and is required to receive full support from Telstra for any issues experienced.</w:t>
      </w:r>
      <w:r>
        <w:rPr>
          <w:rFonts w:ascii="Times New Roman" w:hAnsi="Times New Roman"/>
          <w:sz w:val="23"/>
          <w:szCs w:val="23"/>
        </w:rPr>
        <w:t xml:space="preserve">  </w:t>
      </w:r>
      <w:r w:rsidRPr="00CB5BD8">
        <w:rPr>
          <w:rFonts w:ascii="Times New Roman" w:hAnsi="Times New Roman"/>
          <w:sz w:val="23"/>
          <w:szCs w:val="23"/>
        </w:rPr>
        <w:t xml:space="preserve">For a current list of approved devices, please email </w:t>
      </w:r>
      <w:hyperlink r:id="rId81" w:history="1">
        <w:r w:rsidRPr="00CB5BD8">
          <w:rPr>
            <w:rFonts w:ascii="Times New Roman" w:hAnsi="Times New Roman"/>
            <w:sz w:val="23"/>
            <w:szCs w:val="23"/>
            <w:u w:val="single"/>
          </w:rPr>
          <w:t>lanesproductsupport@team.telstra.com</w:t>
        </w:r>
      </w:hyperlink>
      <w:r w:rsidRPr="00CB5BD8">
        <w:rPr>
          <w:rFonts w:ascii="Times New Roman" w:hAnsi="Times New Roman"/>
          <w:sz w:val="23"/>
          <w:szCs w:val="23"/>
        </w:rPr>
        <w:t xml:space="preserve"> with a request. Please not</w:t>
      </w:r>
      <w:r>
        <w:rPr>
          <w:rFonts w:ascii="Times New Roman" w:hAnsi="Times New Roman"/>
          <w:sz w:val="23"/>
          <w:szCs w:val="23"/>
        </w:rPr>
        <w:t>e</w:t>
      </w:r>
      <w:r w:rsidRPr="00CB5BD8">
        <w:rPr>
          <w:rFonts w:ascii="Times New Roman" w:hAnsi="Times New Roman"/>
          <w:sz w:val="23"/>
          <w:szCs w:val="23"/>
        </w:rPr>
        <w:t xml:space="preserve"> that approved Devices are only ‘approved’ when a single Telstra LANES® SIM is enabled/registered on the network.  Telstra is unable to provide support for devices using multiple SIMs</w:t>
      </w:r>
      <w:r>
        <w:rPr>
          <w:rFonts w:ascii="Times New Roman" w:hAnsi="Times New Roman"/>
          <w:sz w:val="23"/>
          <w:szCs w:val="23"/>
        </w:rPr>
        <w:t xml:space="preserve">. </w:t>
      </w:r>
    </w:p>
    <w:p w14:paraId="49A18AFB" w14:textId="77777777" w:rsidR="009E1D66" w:rsidRPr="00E30097" w:rsidRDefault="009E1D66" w:rsidP="00E50E47">
      <w:pPr>
        <w:pStyle w:val="Heading2"/>
        <w:tabs>
          <w:tab w:val="clear" w:pos="142"/>
          <w:tab w:val="num" w:pos="0"/>
        </w:tabs>
        <w:ind w:left="737"/>
        <w:rPr>
          <w:bCs w:val="0"/>
        </w:rPr>
      </w:pPr>
      <w:r>
        <w:rPr>
          <w:lang w:val="en-AU"/>
        </w:rPr>
        <w:t>You must use the</w:t>
      </w:r>
      <w:r w:rsidRPr="00C01792">
        <w:t xml:space="preserve"> LANES </w:t>
      </w:r>
      <w:r>
        <w:rPr>
          <w:lang w:val="en-AU"/>
        </w:rPr>
        <w:t>S</w:t>
      </w:r>
      <w:r w:rsidRPr="00C01792">
        <w:t xml:space="preserve">ervices </w:t>
      </w:r>
      <w:r>
        <w:rPr>
          <w:lang w:val="en-AU"/>
        </w:rPr>
        <w:t>on the</w:t>
      </w:r>
      <w:r w:rsidRPr="00C01792">
        <w:t xml:space="preserve"> “telstra.internet”</w:t>
      </w:r>
      <w:r>
        <w:rPr>
          <w:lang w:val="en-AU"/>
        </w:rPr>
        <w:t xml:space="preserve">, </w:t>
      </w:r>
      <w:r w:rsidRPr="00C01792">
        <w:t xml:space="preserve"> “telstra.wap” </w:t>
      </w:r>
      <w:r>
        <w:rPr>
          <w:lang w:val="en-AU"/>
        </w:rPr>
        <w:t xml:space="preserve">and “telstra.corp” </w:t>
      </w:r>
      <w:r w:rsidRPr="00C01792">
        <w:t>APNs</w:t>
      </w:r>
      <w:r>
        <w:rPr>
          <w:lang w:val="en-AU"/>
        </w:rPr>
        <w:t>, unless otherwise provided under our agreement with you</w:t>
      </w:r>
      <w:r w:rsidRPr="00C01792">
        <w:t>.   If you have your own custom</w:t>
      </w:r>
      <w:r>
        <w:rPr>
          <w:lang w:val="en-AU"/>
        </w:rPr>
        <w:t xml:space="preserve"> or private</w:t>
      </w:r>
      <w:r w:rsidRPr="00C01792">
        <w:t xml:space="preserve"> APN</w:t>
      </w:r>
      <w:r>
        <w:rPr>
          <w:lang w:val="en-AU"/>
        </w:rPr>
        <w:t>,</w:t>
      </w:r>
      <w:r w:rsidRPr="00C01792">
        <w:t xml:space="preserve"> this can be enabled for LANES. APN Configuration Charges</w:t>
      </w:r>
      <w:r>
        <w:rPr>
          <w:lang w:val="en-AU"/>
        </w:rPr>
        <w:t xml:space="preserve"> may</w:t>
      </w:r>
      <w:r w:rsidRPr="00C01792">
        <w:t xml:space="preserve"> apply for configuring a custom APN for approved devices.</w:t>
      </w:r>
      <w:r>
        <w:rPr>
          <w:lang w:val="en-AU"/>
        </w:rPr>
        <w:t xml:space="preserve"> </w:t>
      </w:r>
      <w:r w:rsidRPr="00C01792">
        <w:t>LANES preferential data treatment will be impacted if you update the device configuration to use any other APN</w:t>
      </w:r>
      <w:r>
        <w:rPr>
          <w:lang w:val="en-AU"/>
        </w:rPr>
        <w:t>, other than the one that has been configured on your LANES Services</w:t>
      </w:r>
      <w:r w:rsidRPr="00C01792">
        <w:t xml:space="preserve">.   </w:t>
      </w:r>
    </w:p>
    <w:p w14:paraId="555DA802" w14:textId="77777777" w:rsidR="009E1D66" w:rsidRDefault="009E1D66" w:rsidP="00E50E47">
      <w:pPr>
        <w:pStyle w:val="Heading2"/>
        <w:tabs>
          <w:tab w:val="clear" w:pos="142"/>
          <w:tab w:val="num" w:pos="0"/>
        </w:tabs>
        <w:ind w:left="737"/>
        <w:rPr>
          <w:bCs w:val="0"/>
        </w:rPr>
      </w:pPr>
      <w:r>
        <w:t xml:space="preserve">You should not use a device that is not an Approved Device, </w:t>
      </w:r>
      <w:r>
        <w:rPr>
          <w:bCs w:val="0"/>
        </w:rPr>
        <w:t xml:space="preserve">or alter an Approved Device after we have supplied it or certified it (as applicable).  If you use any device other than an Approved Device or if you alter an Approved Device (including changing the configuration, operating system or firmware), we provide no guarantee that the device will be compatible with the </w:t>
      </w:r>
      <w:r>
        <w:rPr>
          <w:bCs w:val="0"/>
          <w:lang w:val="en-AU"/>
        </w:rPr>
        <w:t>LANES</w:t>
      </w:r>
      <w:r>
        <w:rPr>
          <w:bCs w:val="0"/>
        </w:rPr>
        <w:t xml:space="preserve"> Service and we are unable to provide support for any such device (</w:t>
      </w:r>
      <w:r>
        <w:rPr>
          <w:b/>
          <w:bCs w:val="0"/>
        </w:rPr>
        <w:t>Non-Approved Device</w:t>
      </w:r>
      <w:r>
        <w:rPr>
          <w:bCs w:val="0"/>
        </w:rPr>
        <w:t>)</w:t>
      </w:r>
      <w:r w:rsidR="00EC7F48">
        <w:rPr>
          <w:bCs w:val="0"/>
          <w:lang w:val="en-AU"/>
        </w:rPr>
        <w:t xml:space="preserve">. </w:t>
      </w:r>
    </w:p>
    <w:p w14:paraId="050332FE" w14:textId="77777777" w:rsidR="009E1D66" w:rsidRDefault="009E1D66" w:rsidP="00E50E47">
      <w:pPr>
        <w:pStyle w:val="Heading2"/>
        <w:tabs>
          <w:tab w:val="clear" w:pos="142"/>
          <w:tab w:val="num" w:pos="0"/>
        </w:tabs>
        <w:ind w:left="737"/>
        <w:rPr>
          <w:bCs w:val="0"/>
        </w:rPr>
      </w:pPr>
      <w:r>
        <w:rPr>
          <w:bCs w:val="0"/>
        </w:rPr>
        <w:t xml:space="preserve">We may provide you with general guidelines for Non Approved Devices, however that is still no guarantee that the device will be compatible with the </w:t>
      </w:r>
      <w:r>
        <w:rPr>
          <w:bCs w:val="0"/>
          <w:lang w:val="en-AU"/>
        </w:rPr>
        <w:t xml:space="preserve">LANES </w:t>
      </w:r>
      <w:r>
        <w:rPr>
          <w:bCs w:val="0"/>
        </w:rPr>
        <w:t>Service.</w:t>
      </w:r>
    </w:p>
    <w:p w14:paraId="66C7DAB7" w14:textId="77777777" w:rsidR="009E1D66" w:rsidRDefault="009E1D66" w:rsidP="00E50E47">
      <w:pPr>
        <w:pStyle w:val="Heading2"/>
        <w:tabs>
          <w:tab w:val="clear" w:pos="142"/>
          <w:tab w:val="num" w:pos="0"/>
        </w:tabs>
        <w:ind w:left="737"/>
        <w:rPr>
          <w:bCs w:val="0"/>
        </w:rPr>
      </w:pPr>
      <w:r>
        <w:rPr>
          <w:bCs w:val="0"/>
        </w:rPr>
        <w:t xml:space="preserve">If you use a Non-Approved Device with the </w:t>
      </w:r>
      <w:r>
        <w:rPr>
          <w:bCs w:val="0"/>
          <w:lang w:val="en-AU"/>
        </w:rPr>
        <w:t>LANES</w:t>
      </w:r>
      <w:r>
        <w:rPr>
          <w:bCs w:val="0"/>
        </w:rPr>
        <w:t xml:space="preserve"> Service and it interferes with the </w:t>
      </w:r>
      <w:r>
        <w:rPr>
          <w:bCs w:val="0"/>
          <w:lang w:val="en-AU"/>
        </w:rPr>
        <w:t>LANES</w:t>
      </w:r>
      <w:r>
        <w:rPr>
          <w:bCs w:val="0"/>
        </w:rPr>
        <w:t xml:space="preserve"> Service in any way, we may immediately disconnect that Non-Approved Device from the </w:t>
      </w:r>
      <w:r>
        <w:rPr>
          <w:bCs w:val="0"/>
          <w:lang w:val="en-AU"/>
        </w:rPr>
        <w:t>LANES</w:t>
      </w:r>
      <w:r>
        <w:rPr>
          <w:bCs w:val="0"/>
        </w:rPr>
        <w:t xml:space="preserve"> Service. We will notify you within a reasonable time if we have disconnected your Non-Approved Device from the </w:t>
      </w:r>
      <w:r>
        <w:rPr>
          <w:bCs w:val="0"/>
          <w:lang w:val="en-AU"/>
        </w:rPr>
        <w:t>LANES</w:t>
      </w:r>
      <w:r>
        <w:rPr>
          <w:bCs w:val="0"/>
        </w:rPr>
        <w:t xml:space="preserve"> Service.</w:t>
      </w:r>
    </w:p>
    <w:p w14:paraId="1C1E9146" w14:textId="77777777" w:rsidR="009E1D66" w:rsidRPr="00615FF1" w:rsidRDefault="009E1D66" w:rsidP="00EC7F48">
      <w:pPr>
        <w:pStyle w:val="ScheduleHeading2"/>
        <w:numPr>
          <w:ilvl w:val="0"/>
          <w:numId w:val="0"/>
        </w:numPr>
        <w:ind w:left="709"/>
        <w:rPr>
          <w:rFonts w:ascii="Times New Roman" w:hAnsi="Times New Roman"/>
          <w:b/>
          <w:sz w:val="23"/>
          <w:szCs w:val="23"/>
        </w:rPr>
      </w:pPr>
      <w:r w:rsidRPr="00615FF1">
        <w:rPr>
          <w:rFonts w:ascii="Times New Roman" w:hAnsi="Times New Roman"/>
          <w:b/>
          <w:sz w:val="23"/>
          <w:szCs w:val="23"/>
        </w:rPr>
        <w:t>Standard Devices</w:t>
      </w:r>
    </w:p>
    <w:p w14:paraId="5BB7E865" w14:textId="77777777" w:rsidR="009E1D66" w:rsidRDefault="009E1D66" w:rsidP="00E50E47">
      <w:pPr>
        <w:pStyle w:val="Heading2"/>
        <w:tabs>
          <w:tab w:val="clear" w:pos="142"/>
          <w:tab w:val="num" w:pos="0"/>
        </w:tabs>
        <w:ind w:left="737"/>
        <w:rPr>
          <w:bCs w:val="0"/>
        </w:rPr>
      </w:pPr>
      <w:r>
        <w:rPr>
          <w:bCs w:val="0"/>
        </w:rPr>
        <w:t>Standard Devices</w:t>
      </w:r>
      <w:r>
        <w:rPr>
          <w:bCs w:val="0"/>
          <w:lang w:val="en-AU"/>
        </w:rPr>
        <w:t>, as set out in our agreement with you and</w:t>
      </w:r>
      <w:r>
        <w:rPr>
          <w:bCs w:val="0"/>
        </w:rPr>
        <w:t xml:space="preserve"> purchased from us</w:t>
      </w:r>
      <w:r>
        <w:rPr>
          <w:bCs w:val="0"/>
          <w:lang w:val="en-AU"/>
        </w:rPr>
        <w:t>,</w:t>
      </w:r>
      <w:r>
        <w:rPr>
          <w:bCs w:val="0"/>
        </w:rPr>
        <w:t xml:space="preserve"> are certified to operate on our network and for use with the </w:t>
      </w:r>
      <w:r>
        <w:rPr>
          <w:bCs w:val="0"/>
          <w:lang w:val="en-AU"/>
        </w:rPr>
        <w:t>LANES</w:t>
      </w:r>
      <w:r>
        <w:rPr>
          <w:bCs w:val="0"/>
        </w:rPr>
        <w:t xml:space="preserve"> Service.</w:t>
      </w:r>
      <w:r>
        <w:rPr>
          <w:bCs w:val="0"/>
          <w:lang w:val="en-AU"/>
        </w:rPr>
        <w:t xml:space="preserve">  T</w:t>
      </w:r>
      <w:r>
        <w:rPr>
          <w:bCs w:val="0"/>
        </w:rPr>
        <w:t>he Standard Device</w:t>
      </w:r>
      <w:r>
        <w:rPr>
          <w:bCs w:val="0"/>
          <w:lang w:val="en-AU"/>
        </w:rPr>
        <w:t>s</w:t>
      </w:r>
      <w:r>
        <w:rPr>
          <w:bCs w:val="0"/>
        </w:rPr>
        <w:t xml:space="preserve"> for use with the </w:t>
      </w:r>
      <w:r>
        <w:rPr>
          <w:bCs w:val="0"/>
          <w:lang w:val="en-AU"/>
        </w:rPr>
        <w:t xml:space="preserve">LANES </w:t>
      </w:r>
      <w:r>
        <w:rPr>
          <w:bCs w:val="0"/>
        </w:rPr>
        <w:t xml:space="preserve">Service must have the </w:t>
      </w:r>
      <w:r>
        <w:t xml:space="preserve">configuration, operating system </w:t>
      </w:r>
      <w:r>
        <w:rPr>
          <w:lang w:val="en-AU"/>
        </w:rPr>
        <w:t xml:space="preserve">and </w:t>
      </w:r>
      <w:r>
        <w:rPr>
          <w:bCs w:val="0"/>
        </w:rPr>
        <w:t xml:space="preserve">firmware version set out in our agreement with </w:t>
      </w:r>
      <w:r>
        <w:rPr>
          <w:bCs w:val="0"/>
          <w:lang w:val="en-AU"/>
        </w:rPr>
        <w:t>you</w:t>
      </w:r>
      <w:r>
        <w:rPr>
          <w:bCs w:val="0"/>
        </w:rPr>
        <w:t>, or as otherwise notified to you in writing.</w:t>
      </w:r>
    </w:p>
    <w:p w14:paraId="395B4CD9" w14:textId="77777777" w:rsidR="009E1D66" w:rsidRDefault="009E1D66" w:rsidP="00E50E47">
      <w:pPr>
        <w:pStyle w:val="Heading2"/>
        <w:numPr>
          <w:ilvl w:val="0"/>
          <w:numId w:val="0"/>
        </w:numPr>
        <w:tabs>
          <w:tab w:val="left" w:pos="720"/>
        </w:tabs>
        <w:ind w:left="709"/>
        <w:rPr>
          <w:b/>
          <w:bCs w:val="0"/>
          <w:lang w:val="en-AU"/>
        </w:rPr>
      </w:pPr>
      <w:r>
        <w:rPr>
          <w:b/>
          <w:bCs w:val="0"/>
          <w:lang w:val="en-AU"/>
        </w:rPr>
        <w:t>Non-Standard Device Certification</w:t>
      </w:r>
    </w:p>
    <w:p w14:paraId="7E9FF8B8" w14:textId="77777777" w:rsidR="009E1D66" w:rsidRDefault="009E1D66" w:rsidP="00E50E47">
      <w:pPr>
        <w:pStyle w:val="Heading2"/>
        <w:tabs>
          <w:tab w:val="clear" w:pos="142"/>
          <w:tab w:val="num" w:pos="0"/>
        </w:tabs>
        <w:ind w:left="737"/>
        <w:rPr>
          <w:bCs w:val="0"/>
        </w:rPr>
      </w:pPr>
      <w:r>
        <w:rPr>
          <w:bCs w:val="0"/>
        </w:rPr>
        <w:t xml:space="preserve">If you wish to use your own device, you can apply to us for the device to be certified for use with the </w:t>
      </w:r>
      <w:r>
        <w:rPr>
          <w:bCs w:val="0"/>
          <w:lang w:val="en-AU"/>
        </w:rPr>
        <w:t>LANES</w:t>
      </w:r>
      <w:r w:rsidR="00F424FD">
        <w:rPr>
          <w:bCs w:val="0"/>
          <w:lang w:val="en-AU"/>
        </w:rPr>
        <w:t xml:space="preserve"> </w:t>
      </w:r>
      <w:r>
        <w:rPr>
          <w:bCs w:val="0"/>
        </w:rPr>
        <w:t xml:space="preserve">Service.  We will charge you a fee for certification of your device with the </w:t>
      </w:r>
      <w:r>
        <w:rPr>
          <w:bCs w:val="0"/>
          <w:lang w:val="en-AU"/>
        </w:rPr>
        <w:t>LANES</w:t>
      </w:r>
      <w:r w:rsidR="00F424FD">
        <w:rPr>
          <w:bCs w:val="0"/>
          <w:lang w:val="en-AU"/>
        </w:rPr>
        <w:t xml:space="preserve"> </w:t>
      </w:r>
      <w:r>
        <w:rPr>
          <w:bCs w:val="0"/>
        </w:rPr>
        <w:t xml:space="preserve">Service as </w:t>
      </w:r>
      <w:r>
        <w:rPr>
          <w:bCs w:val="0"/>
          <w:lang w:val="en-AU"/>
        </w:rPr>
        <w:t>set out</w:t>
      </w:r>
      <w:r>
        <w:rPr>
          <w:bCs w:val="0"/>
        </w:rPr>
        <w:t xml:space="preserve"> in </w:t>
      </w:r>
      <w:r>
        <w:rPr>
          <w:bCs w:val="0"/>
          <w:lang w:val="en-AU"/>
        </w:rPr>
        <w:t>our</w:t>
      </w:r>
      <w:r>
        <w:rPr>
          <w:bCs w:val="0"/>
        </w:rPr>
        <w:t xml:space="preserve"> agreement with </w:t>
      </w:r>
      <w:r>
        <w:rPr>
          <w:bCs w:val="0"/>
          <w:lang w:val="en-AU"/>
        </w:rPr>
        <w:t>you</w:t>
      </w:r>
      <w:r>
        <w:rPr>
          <w:bCs w:val="0"/>
        </w:rPr>
        <w:t xml:space="preserve">.  However, we do not guarantee that any device will be certified as compatible, and this fee will not be refundable if we do not certify your device as compatible with the </w:t>
      </w:r>
      <w:r>
        <w:rPr>
          <w:bCs w:val="0"/>
          <w:lang w:val="en-AU"/>
        </w:rPr>
        <w:t xml:space="preserve">LANES </w:t>
      </w:r>
      <w:r>
        <w:rPr>
          <w:bCs w:val="0"/>
        </w:rPr>
        <w:t>Service.</w:t>
      </w:r>
    </w:p>
    <w:p w14:paraId="5A15AD84" w14:textId="77777777" w:rsidR="009E1D66" w:rsidRDefault="009E1D66" w:rsidP="00E50E47">
      <w:pPr>
        <w:pStyle w:val="Heading2"/>
        <w:tabs>
          <w:tab w:val="clear" w:pos="142"/>
          <w:tab w:val="num" w:pos="0"/>
        </w:tabs>
        <w:ind w:left="737"/>
        <w:rPr>
          <w:bCs w:val="0"/>
        </w:rPr>
      </w:pPr>
      <w:r>
        <w:rPr>
          <w:bCs w:val="0"/>
        </w:rPr>
        <w:t xml:space="preserve">If a device is certified as compatible with the </w:t>
      </w:r>
      <w:r>
        <w:rPr>
          <w:bCs w:val="0"/>
          <w:lang w:val="en-AU"/>
        </w:rPr>
        <w:t xml:space="preserve">LANES </w:t>
      </w:r>
      <w:r>
        <w:rPr>
          <w:bCs w:val="0"/>
        </w:rPr>
        <w:t xml:space="preserve">Service, it is certified based on the circumstances, including software on the device when tested and our Public </w:t>
      </w:r>
      <w:r>
        <w:rPr>
          <w:bCs w:val="0"/>
          <w:lang w:val="en-AU"/>
        </w:rPr>
        <w:t>4G/5G</w:t>
      </w:r>
      <w:r>
        <w:rPr>
          <w:bCs w:val="0"/>
        </w:rPr>
        <w:t xml:space="preserve"> Mobile Network configurations at the time of certification.  If any circumstances change which impact the ability of the device to be compatible with the </w:t>
      </w:r>
      <w:r>
        <w:rPr>
          <w:bCs w:val="0"/>
          <w:lang w:val="en-AU"/>
        </w:rPr>
        <w:t xml:space="preserve">LANES </w:t>
      </w:r>
      <w:r>
        <w:rPr>
          <w:bCs w:val="0"/>
        </w:rPr>
        <w:t xml:space="preserve">Service, the device will no longer be certified.  If you wish to have the device certified again, we will advise you of the fee payable.  However, we do not guarantee that any device will be certified as compatible, and this fee will not be refundable if we do not certify your device as compatible with the </w:t>
      </w:r>
      <w:r>
        <w:rPr>
          <w:bCs w:val="0"/>
          <w:lang w:val="en-AU"/>
        </w:rPr>
        <w:t xml:space="preserve">LANES </w:t>
      </w:r>
      <w:r>
        <w:rPr>
          <w:bCs w:val="0"/>
        </w:rPr>
        <w:t>Service.</w:t>
      </w:r>
    </w:p>
    <w:p w14:paraId="0CAE98C4" w14:textId="77777777" w:rsidR="009E1D66" w:rsidRDefault="009E1D66" w:rsidP="00E50E47">
      <w:pPr>
        <w:pStyle w:val="Heading2"/>
        <w:tabs>
          <w:tab w:val="clear" w:pos="142"/>
          <w:tab w:val="num" w:pos="0"/>
        </w:tabs>
        <w:ind w:left="737"/>
        <w:rPr>
          <w:bCs w:val="0"/>
        </w:rPr>
      </w:pPr>
      <w:r>
        <w:rPr>
          <w:bCs w:val="0"/>
        </w:rPr>
        <w:t>We will notify you promptly of our decision whether or not to certify your device.</w:t>
      </w:r>
    </w:p>
    <w:p w14:paraId="21275BB1" w14:textId="77777777" w:rsidR="009E1D66" w:rsidRDefault="009E1D66" w:rsidP="00EC7F48">
      <w:pPr>
        <w:pStyle w:val="Heading2"/>
        <w:numPr>
          <w:ilvl w:val="0"/>
          <w:numId w:val="0"/>
        </w:numPr>
        <w:ind w:left="709"/>
        <w:rPr>
          <w:b/>
          <w:bCs w:val="0"/>
          <w:lang w:val="en-AU"/>
        </w:rPr>
      </w:pPr>
      <w:r>
        <w:rPr>
          <w:b/>
          <w:bCs w:val="0"/>
          <w:lang w:val="en-AU"/>
        </w:rPr>
        <w:t>TELSTRA LANES COMPATIBLE PLANS</w:t>
      </w:r>
    </w:p>
    <w:p w14:paraId="7DF54986" w14:textId="77777777" w:rsidR="009E1D66" w:rsidRPr="00CB5BD8" w:rsidRDefault="009E1D66" w:rsidP="00E50E47">
      <w:pPr>
        <w:pStyle w:val="ScheduleHeading2"/>
        <w:numPr>
          <w:ilvl w:val="0"/>
          <w:numId w:val="0"/>
        </w:numPr>
        <w:ind w:left="709"/>
        <w:rPr>
          <w:rFonts w:ascii="Times New Roman" w:hAnsi="Times New Roman"/>
          <w:b/>
          <w:sz w:val="23"/>
        </w:rPr>
      </w:pPr>
      <w:r>
        <w:rPr>
          <w:rFonts w:ascii="Times New Roman" w:hAnsi="Times New Roman"/>
          <w:b/>
          <w:sz w:val="23"/>
        </w:rPr>
        <w:t>Current plans compatible with the LANES Service</w:t>
      </w:r>
    </w:p>
    <w:p w14:paraId="46128AAC" w14:textId="77777777" w:rsidR="00EC7F48" w:rsidRDefault="009E1D66" w:rsidP="00E50E47">
      <w:pPr>
        <w:pStyle w:val="Heading2"/>
        <w:tabs>
          <w:tab w:val="clear" w:pos="142"/>
          <w:tab w:val="num" w:pos="0"/>
        </w:tabs>
        <w:ind w:left="737"/>
        <w:rPr>
          <w:bCs w:val="0"/>
        </w:rPr>
      </w:pPr>
      <w:r>
        <w:rPr>
          <w:bCs w:val="0"/>
        </w:rPr>
        <w:t xml:space="preserve">A </w:t>
      </w:r>
      <w:r>
        <w:rPr>
          <w:bCs w:val="0"/>
          <w:lang w:val="en-AU"/>
        </w:rPr>
        <w:t xml:space="preserve">compatible </w:t>
      </w:r>
      <w:r>
        <w:rPr>
          <w:bCs w:val="0"/>
        </w:rPr>
        <w:t xml:space="preserve">Telstra </w:t>
      </w:r>
      <w:r>
        <w:rPr>
          <w:bCs w:val="0"/>
          <w:lang w:val="en-AU"/>
        </w:rPr>
        <w:t xml:space="preserve">LANES </w:t>
      </w:r>
      <w:r w:rsidR="00EC7F48">
        <w:rPr>
          <w:bCs w:val="0"/>
          <w:lang w:val="en-AU"/>
        </w:rPr>
        <w:t>plan</w:t>
      </w:r>
      <w:r>
        <w:rPr>
          <w:bCs w:val="0"/>
        </w:rPr>
        <w:t xml:space="preserve"> </w:t>
      </w:r>
      <w:r w:rsidR="00EC7F48">
        <w:rPr>
          <w:bCs w:val="0"/>
          <w:lang w:val="en-AU"/>
        </w:rPr>
        <w:t>is required for</w:t>
      </w:r>
      <w:r>
        <w:rPr>
          <w:bCs w:val="0"/>
        </w:rPr>
        <w:t xml:space="preserve"> you to use an Approved Device in connection with the </w:t>
      </w:r>
      <w:r>
        <w:rPr>
          <w:bCs w:val="0"/>
          <w:lang w:val="en-AU"/>
        </w:rPr>
        <w:t>LANES</w:t>
      </w:r>
      <w:r>
        <w:rPr>
          <w:bCs w:val="0"/>
        </w:rPr>
        <w:t xml:space="preserve"> Service to access data over the Telstra Mobile Network</w:t>
      </w:r>
      <w:r>
        <w:rPr>
          <w:bCs w:val="0"/>
          <w:lang w:val="en-AU"/>
        </w:rPr>
        <w:t xml:space="preserve"> (Compatible </w:t>
      </w:r>
      <w:r>
        <w:rPr>
          <w:b/>
          <w:bCs w:val="0"/>
          <w:lang w:val="en-AU"/>
        </w:rPr>
        <w:t>LANES Data Plans</w:t>
      </w:r>
      <w:r>
        <w:rPr>
          <w:bCs w:val="0"/>
          <w:lang w:val="en-AU"/>
        </w:rPr>
        <w:t>)</w:t>
      </w:r>
      <w:r>
        <w:rPr>
          <w:bCs w:val="0"/>
        </w:rPr>
        <w:t>.</w:t>
      </w:r>
    </w:p>
    <w:p w14:paraId="505EBF07" w14:textId="5B254756" w:rsidR="009E1D66" w:rsidRPr="002A4EFB" w:rsidRDefault="009E1D66" w:rsidP="00E50E47">
      <w:pPr>
        <w:pStyle w:val="Heading2"/>
        <w:tabs>
          <w:tab w:val="clear" w:pos="142"/>
          <w:tab w:val="num" w:pos="0"/>
        </w:tabs>
        <w:ind w:left="737"/>
        <w:rPr>
          <w:bCs w:val="0"/>
        </w:rPr>
      </w:pPr>
      <w:r>
        <w:rPr>
          <w:bCs w:val="0"/>
          <w:lang w:val="en-AU"/>
        </w:rPr>
        <w:t>Corporate Mobile Plus Plans (CMP</w:t>
      </w:r>
      <w:r w:rsidR="00EC7F48">
        <w:rPr>
          <w:bCs w:val="0"/>
          <w:lang w:val="en-AU"/>
        </w:rPr>
        <w:t>)</w:t>
      </w:r>
      <w:r>
        <w:rPr>
          <w:bCs w:val="0"/>
          <w:lang w:val="en-AU"/>
        </w:rPr>
        <w:t xml:space="preserve"> are the current plans compatible with the LANES Service. </w:t>
      </w:r>
      <w:r w:rsidRPr="002A4EFB">
        <w:rPr>
          <w:lang w:val="en-AU"/>
        </w:rPr>
        <w:t xml:space="preserve">The terms for these plans can be found at </w:t>
      </w:r>
      <w:hyperlink r:id="rId82" w:history="1">
        <w:r w:rsidRPr="002A4EFB">
          <w:rPr>
            <w:rStyle w:val="Hyperlink"/>
            <w:lang w:val="en-AU"/>
          </w:rPr>
          <w:t>https://www.telstra.com.au/content/dam/tcom/personal/consumer-advice/pdf/business-a-full/OCT-CMP-Plans.pdf</w:t>
        </w:r>
      </w:hyperlink>
      <w:r w:rsidRPr="002A4EFB">
        <w:rPr>
          <w:lang w:val="en-AU"/>
        </w:rPr>
        <w:t xml:space="preserve">. </w:t>
      </w:r>
    </w:p>
    <w:p w14:paraId="5DD34183" w14:textId="77777777" w:rsidR="009E1D66" w:rsidRPr="002A4EFB" w:rsidRDefault="009E1D66" w:rsidP="00E50E47">
      <w:pPr>
        <w:pStyle w:val="Heading2"/>
        <w:numPr>
          <w:ilvl w:val="0"/>
          <w:numId w:val="0"/>
        </w:numPr>
        <w:ind w:left="709"/>
        <w:rPr>
          <w:bCs w:val="0"/>
        </w:rPr>
      </w:pPr>
      <w:r w:rsidRPr="002A4EFB">
        <w:rPr>
          <w:b/>
          <w:lang w:val="en-AU"/>
        </w:rPr>
        <w:t>Plans no longer available for sale with the LANES Service</w:t>
      </w:r>
    </w:p>
    <w:p w14:paraId="0C8533DB" w14:textId="77777777" w:rsidR="009E1D66" w:rsidRPr="00CB5BD8" w:rsidRDefault="009E1D66" w:rsidP="00E50E47">
      <w:pPr>
        <w:pStyle w:val="Heading2"/>
        <w:tabs>
          <w:tab w:val="clear" w:pos="142"/>
          <w:tab w:val="num" w:pos="0"/>
        </w:tabs>
        <w:ind w:left="737"/>
        <w:rPr>
          <w:bCs w:val="0"/>
        </w:rPr>
      </w:pPr>
      <w:r>
        <w:rPr>
          <w:bCs w:val="0"/>
          <w:lang w:val="en-AU"/>
        </w:rPr>
        <w:t>Previously there were two compatible Data Plans available:</w:t>
      </w:r>
    </w:p>
    <w:p w14:paraId="6D23164C" w14:textId="77777777" w:rsidR="009E1D66" w:rsidRPr="00CB5BD8" w:rsidRDefault="009E1D66">
      <w:pPr>
        <w:pStyle w:val="Heading3"/>
        <w:numPr>
          <w:ilvl w:val="0"/>
          <w:numId w:val="30"/>
        </w:numPr>
        <w:ind w:hanging="11"/>
      </w:pPr>
      <w:r>
        <w:t xml:space="preserve">Telstra </w:t>
      </w:r>
      <w:r w:rsidRPr="00976E4E">
        <w:t>BCD</w:t>
      </w:r>
      <w:r>
        <w:t xml:space="preserve"> Data Plan</w:t>
      </w:r>
      <w:r>
        <w:rPr>
          <w:lang w:val="en-AU"/>
        </w:rPr>
        <w:t>s (</w:t>
      </w:r>
      <w:r>
        <w:rPr>
          <w:b/>
          <w:lang w:val="en-AU"/>
        </w:rPr>
        <w:t>BCD</w:t>
      </w:r>
      <w:r>
        <w:rPr>
          <w:b/>
        </w:rPr>
        <w:t xml:space="preserve"> </w:t>
      </w:r>
      <w:r>
        <w:rPr>
          <w:b/>
          <w:lang w:val="en-AU"/>
        </w:rPr>
        <w:t xml:space="preserve">Data </w:t>
      </w:r>
      <w:r>
        <w:rPr>
          <w:b/>
        </w:rPr>
        <w:t>Plans</w:t>
      </w:r>
      <w:r>
        <w:rPr>
          <w:b/>
          <w:lang w:val="en-AU"/>
        </w:rPr>
        <w:t>)</w:t>
      </w:r>
      <w:r>
        <w:rPr>
          <w:bCs/>
          <w:lang w:val="en-AU"/>
        </w:rPr>
        <w:t>; and</w:t>
      </w:r>
    </w:p>
    <w:p w14:paraId="761B5539" w14:textId="77777777" w:rsidR="009E1D66" w:rsidRPr="00CB5BD8" w:rsidRDefault="009E1D66">
      <w:pPr>
        <w:pStyle w:val="Heading3"/>
        <w:numPr>
          <w:ilvl w:val="0"/>
          <w:numId w:val="30"/>
        </w:numPr>
        <w:ind w:hanging="11"/>
      </w:pPr>
      <w:r>
        <w:t xml:space="preserve">Telstra LANES® </w:t>
      </w:r>
      <w:r>
        <w:rPr>
          <w:lang w:val="en-AU"/>
        </w:rPr>
        <w:t xml:space="preserve">Emergency </w:t>
      </w:r>
      <w:r>
        <w:t>Priority Data Plan</w:t>
      </w:r>
      <w:r>
        <w:rPr>
          <w:lang w:val="en-AU"/>
        </w:rPr>
        <w:t>s (</w:t>
      </w:r>
      <w:r>
        <w:rPr>
          <w:b/>
        </w:rPr>
        <w:t>LANES EmP Plans</w:t>
      </w:r>
      <w:r>
        <w:rPr>
          <w:b/>
          <w:lang w:val="en-AU"/>
        </w:rPr>
        <w:t>)</w:t>
      </w:r>
      <w:r>
        <w:rPr>
          <w:lang w:val="en-AU"/>
        </w:rPr>
        <w:t>;</w:t>
      </w:r>
    </w:p>
    <w:p w14:paraId="11A1500A" w14:textId="77777777" w:rsidR="009E1D66" w:rsidRPr="00CB5BD8" w:rsidRDefault="009E1D66" w:rsidP="00E50E47">
      <w:pPr>
        <w:pStyle w:val="Heading3"/>
        <w:numPr>
          <w:ilvl w:val="0"/>
          <w:numId w:val="0"/>
        </w:numPr>
        <w:ind w:firstLine="720"/>
      </w:pPr>
      <w:r>
        <w:rPr>
          <w:lang w:val="en-AU"/>
        </w:rPr>
        <w:t>depending on the Eligible Customer.</w:t>
      </w:r>
    </w:p>
    <w:p w14:paraId="74884B7F" w14:textId="77777777" w:rsidR="009E1D66" w:rsidRDefault="009E1D66" w:rsidP="00E50E47">
      <w:pPr>
        <w:pStyle w:val="Heading2"/>
        <w:tabs>
          <w:tab w:val="clear" w:pos="142"/>
          <w:tab w:val="num" w:pos="0"/>
        </w:tabs>
        <w:ind w:left="737"/>
        <w:rPr>
          <w:bCs w:val="0"/>
        </w:rPr>
      </w:pPr>
      <w:r>
        <w:rPr>
          <w:bCs w:val="0"/>
          <w:lang w:val="en-AU"/>
        </w:rPr>
        <w:t xml:space="preserve"> </w:t>
      </w:r>
      <w:r w:rsidR="009E5730">
        <w:rPr>
          <w:bCs w:val="0"/>
          <w:lang w:val="en-AU"/>
        </w:rPr>
        <w:t>T</w:t>
      </w:r>
      <w:r w:rsidRPr="002E3C17">
        <w:rPr>
          <w:bCs w:val="0"/>
          <w:lang w:val="en-AU"/>
        </w:rPr>
        <w:t>he</w:t>
      </w:r>
      <w:r>
        <w:rPr>
          <w:bCs w:val="0"/>
          <w:lang w:val="en-AU"/>
        </w:rPr>
        <w:t xml:space="preserve"> compatible BCD/LANES </w:t>
      </w:r>
      <w:r>
        <w:rPr>
          <w:lang w:val="en-AU"/>
        </w:rPr>
        <w:t xml:space="preserve">EmP </w:t>
      </w:r>
      <w:r>
        <w:rPr>
          <w:bCs w:val="0"/>
          <w:lang w:val="en-AU"/>
        </w:rPr>
        <w:t xml:space="preserve">Data </w:t>
      </w:r>
      <w:r>
        <w:rPr>
          <w:bCs w:val="0"/>
        </w:rPr>
        <w:t>Plan</w:t>
      </w:r>
      <w:r>
        <w:rPr>
          <w:lang w:val="en-AU"/>
        </w:rPr>
        <w:t>s</w:t>
      </w:r>
      <w:r>
        <w:rPr>
          <w:bCs w:val="0"/>
          <w:lang w:val="en-AU"/>
        </w:rPr>
        <w:t xml:space="preserve"> have </w:t>
      </w:r>
      <w:r>
        <w:rPr>
          <w:bCs w:val="0"/>
        </w:rPr>
        <w:t>a 24 month term, which becomes month to month at the end of that term (</w:t>
      </w:r>
      <w:r>
        <w:rPr>
          <w:b/>
          <w:bCs w:val="0"/>
        </w:rPr>
        <w:t>Plan Term</w:t>
      </w:r>
      <w:r>
        <w:rPr>
          <w:bCs w:val="0"/>
        </w:rPr>
        <w:t xml:space="preserve">).  </w:t>
      </w:r>
      <w:r>
        <w:rPr>
          <w:bCs w:val="0"/>
          <w:lang w:val="en-AU"/>
        </w:rPr>
        <w:t xml:space="preserve">These plans are no longer available for purchase. </w:t>
      </w:r>
    </w:p>
    <w:p w14:paraId="2BC54C5C" w14:textId="77777777" w:rsidR="009E1D66" w:rsidRDefault="009E1D66" w:rsidP="00E50E47">
      <w:pPr>
        <w:pStyle w:val="Heading2"/>
        <w:tabs>
          <w:tab w:val="clear" w:pos="142"/>
          <w:tab w:val="num" w:pos="0"/>
        </w:tabs>
        <w:ind w:left="737"/>
        <w:rPr>
          <w:bCs w:val="0"/>
        </w:rPr>
      </w:pPr>
      <w:r>
        <w:rPr>
          <w:bCs w:val="0"/>
          <w:lang w:val="en-AU"/>
        </w:rPr>
        <w:t>The</w:t>
      </w:r>
      <w:r>
        <w:rPr>
          <w:bCs w:val="0"/>
        </w:rPr>
        <w:t xml:space="preserve"> </w:t>
      </w:r>
      <w:r>
        <w:rPr>
          <w:bCs w:val="0"/>
          <w:lang w:val="en-AU"/>
        </w:rPr>
        <w:t xml:space="preserve">BCD/LANES EmP Data </w:t>
      </w:r>
      <w:r>
        <w:rPr>
          <w:bCs w:val="0"/>
        </w:rPr>
        <w:t>Plans</w:t>
      </w:r>
      <w:r>
        <w:rPr>
          <w:bCs w:val="0"/>
          <w:lang w:val="en-AU"/>
        </w:rPr>
        <w:t xml:space="preserve"> </w:t>
      </w:r>
      <w:r>
        <w:rPr>
          <w:bCs w:val="0"/>
        </w:rPr>
        <w:t>do not include any voice allowance.</w:t>
      </w:r>
      <w:r>
        <w:rPr>
          <w:bCs w:val="0"/>
          <w:lang w:val="en-AU"/>
        </w:rPr>
        <w:t xml:space="preserve"> For example,</w:t>
      </w:r>
      <w:r>
        <w:rPr>
          <w:bCs w:val="0"/>
        </w:rPr>
        <w:t xml:space="preserve">  </w:t>
      </w:r>
      <w:r>
        <w:rPr>
          <w:bCs w:val="0"/>
          <w:lang w:val="en-AU"/>
        </w:rPr>
        <w:t>y</w:t>
      </w:r>
      <w:r>
        <w:rPr>
          <w:bCs w:val="0"/>
        </w:rPr>
        <w:t xml:space="preserve">ou can add a </w:t>
      </w:r>
      <w:r>
        <w:rPr>
          <w:bCs w:val="0"/>
          <w:lang w:val="en-AU"/>
        </w:rPr>
        <w:t xml:space="preserve">BCD </w:t>
      </w:r>
      <w:r>
        <w:rPr>
          <w:bCs w:val="0"/>
        </w:rPr>
        <w:t xml:space="preserve">Voice Plan to a </w:t>
      </w:r>
      <w:r>
        <w:rPr>
          <w:bCs w:val="0"/>
          <w:lang w:val="en-AU"/>
        </w:rPr>
        <w:t>BCD</w:t>
      </w:r>
      <w:r>
        <w:rPr>
          <w:bCs w:val="0"/>
        </w:rPr>
        <w:t xml:space="preserve"> Service.  The charge</w:t>
      </w:r>
      <w:r>
        <w:rPr>
          <w:bCs w:val="0"/>
          <w:lang w:val="en-AU"/>
        </w:rPr>
        <w:t>s</w:t>
      </w:r>
      <w:r>
        <w:rPr>
          <w:bCs w:val="0"/>
        </w:rPr>
        <w:t xml:space="preserve"> for the </w:t>
      </w:r>
      <w:r>
        <w:rPr>
          <w:bCs w:val="0"/>
          <w:lang w:val="en-AU"/>
        </w:rPr>
        <w:t>BCD</w:t>
      </w:r>
      <w:r>
        <w:rPr>
          <w:bCs w:val="0"/>
        </w:rPr>
        <w:t xml:space="preserve"> Voice Plan</w:t>
      </w:r>
      <w:r>
        <w:rPr>
          <w:bCs w:val="0"/>
          <w:lang w:val="en-AU"/>
        </w:rPr>
        <w:t xml:space="preserve"> are </w:t>
      </w:r>
      <w:r>
        <w:rPr>
          <w:bCs w:val="0"/>
        </w:rPr>
        <w:t xml:space="preserve">in addition to the charges for the </w:t>
      </w:r>
      <w:r>
        <w:rPr>
          <w:bCs w:val="0"/>
          <w:lang w:val="en-AU"/>
        </w:rPr>
        <w:t>BCD</w:t>
      </w:r>
      <w:r>
        <w:rPr>
          <w:bCs w:val="0"/>
        </w:rPr>
        <w:t xml:space="preserve"> </w:t>
      </w:r>
      <w:r>
        <w:rPr>
          <w:bCs w:val="0"/>
          <w:lang w:val="en-AU"/>
        </w:rPr>
        <w:t xml:space="preserve">Data </w:t>
      </w:r>
      <w:r>
        <w:rPr>
          <w:bCs w:val="0"/>
        </w:rPr>
        <w:t xml:space="preserve"> Plan.</w:t>
      </w:r>
    </w:p>
    <w:p w14:paraId="4B0F3DC3" w14:textId="77777777" w:rsidR="009E1D66" w:rsidRDefault="009E1D66" w:rsidP="00E50E47">
      <w:pPr>
        <w:pStyle w:val="Heading2"/>
        <w:tabs>
          <w:tab w:val="clear" w:pos="142"/>
          <w:tab w:val="num" w:pos="0"/>
        </w:tabs>
        <w:ind w:left="737"/>
        <w:rPr>
          <w:bCs w:val="0"/>
        </w:rPr>
      </w:pPr>
      <w:r>
        <w:rPr>
          <w:bCs w:val="0"/>
        </w:rPr>
        <w:t xml:space="preserve">All </w:t>
      </w:r>
      <w:r>
        <w:rPr>
          <w:bCs w:val="0"/>
          <w:lang w:val="en-AU"/>
        </w:rPr>
        <w:t>LANES</w:t>
      </w:r>
      <w:r>
        <w:rPr>
          <w:bCs w:val="0"/>
        </w:rPr>
        <w:t xml:space="preserve"> Services on the same account must be on the same </w:t>
      </w:r>
      <w:r>
        <w:rPr>
          <w:bCs w:val="0"/>
          <w:lang w:val="en-AU"/>
        </w:rPr>
        <w:t xml:space="preserve">BCD Data </w:t>
      </w:r>
      <w:r>
        <w:rPr>
          <w:bCs w:val="0"/>
        </w:rPr>
        <w:t>Plan.</w:t>
      </w:r>
    </w:p>
    <w:p w14:paraId="22C1419A" w14:textId="77777777" w:rsidR="009E1D66" w:rsidRDefault="009E1D66" w:rsidP="00E50E47">
      <w:pPr>
        <w:pStyle w:val="Heading2"/>
        <w:tabs>
          <w:tab w:val="clear" w:pos="142"/>
          <w:tab w:val="num" w:pos="0"/>
        </w:tabs>
        <w:ind w:left="737"/>
        <w:rPr>
          <w:bCs w:val="0"/>
        </w:rPr>
      </w:pPr>
      <w:r>
        <w:rPr>
          <w:bCs w:val="0"/>
          <w:lang w:val="en-AU"/>
        </w:rPr>
        <w:t>BCD/LANES EmP</w:t>
      </w:r>
      <w:r>
        <w:rPr>
          <w:bCs w:val="0"/>
        </w:rPr>
        <w:t xml:space="preserve"> </w:t>
      </w:r>
      <w:r>
        <w:rPr>
          <w:bCs w:val="0"/>
          <w:lang w:val="en-AU"/>
        </w:rPr>
        <w:t>Data</w:t>
      </w:r>
      <w:r>
        <w:rPr>
          <w:bCs w:val="0"/>
        </w:rPr>
        <w:t xml:space="preserve"> Plans and </w:t>
      </w:r>
      <w:r>
        <w:rPr>
          <w:bCs w:val="0"/>
          <w:lang w:val="en-AU"/>
        </w:rPr>
        <w:t>BCD</w:t>
      </w:r>
      <w:r>
        <w:rPr>
          <w:bCs w:val="0"/>
        </w:rPr>
        <w:t xml:space="preserve"> Voice Plans can only be used with </w:t>
      </w:r>
      <w:r>
        <w:rPr>
          <w:bCs w:val="0"/>
          <w:lang w:val="en-AU"/>
        </w:rPr>
        <w:t xml:space="preserve">a LANES </w:t>
      </w:r>
      <w:r>
        <w:rPr>
          <w:bCs w:val="0"/>
        </w:rPr>
        <w:t>Service and must be on a separate account to any other Mobile Services.</w:t>
      </w:r>
    </w:p>
    <w:p w14:paraId="6AFE69AA" w14:textId="77777777" w:rsidR="009E1D66" w:rsidRDefault="009E1D66" w:rsidP="009E1D66">
      <w:pPr>
        <w:pStyle w:val="Heading2"/>
        <w:numPr>
          <w:ilvl w:val="0"/>
          <w:numId w:val="0"/>
        </w:numPr>
        <w:tabs>
          <w:tab w:val="left" w:pos="720"/>
        </w:tabs>
        <w:ind w:left="720"/>
        <w:rPr>
          <w:b/>
          <w:bCs w:val="0"/>
        </w:rPr>
      </w:pPr>
      <w:r>
        <w:rPr>
          <w:b/>
          <w:bCs w:val="0"/>
          <w:lang w:val="en-AU"/>
        </w:rPr>
        <w:t>BCD/LANES Data Plans</w:t>
      </w:r>
    </w:p>
    <w:p w14:paraId="3D288BDB" w14:textId="77777777" w:rsidR="009E1D66" w:rsidRDefault="009E1D66" w:rsidP="00E50E47">
      <w:pPr>
        <w:pStyle w:val="Heading2"/>
        <w:tabs>
          <w:tab w:val="clear" w:pos="142"/>
          <w:tab w:val="num" w:pos="0"/>
        </w:tabs>
        <w:ind w:left="737"/>
        <w:rPr>
          <w:bCs w:val="0"/>
        </w:rPr>
      </w:pPr>
      <w:r>
        <w:rPr>
          <w:bCs w:val="0"/>
          <w:lang w:val="en-AU"/>
        </w:rPr>
        <w:t>Details of the BCD/LANES EmP Data Plans available to you, including charges, are set out in our agreement with you.</w:t>
      </w:r>
    </w:p>
    <w:p w14:paraId="578A1604" w14:textId="77777777" w:rsidR="009E1D66" w:rsidRDefault="009E1D66" w:rsidP="009E1D66">
      <w:pPr>
        <w:pStyle w:val="Heading2"/>
        <w:numPr>
          <w:ilvl w:val="0"/>
          <w:numId w:val="0"/>
        </w:numPr>
        <w:tabs>
          <w:tab w:val="left" w:pos="720"/>
        </w:tabs>
        <w:ind w:left="720"/>
        <w:rPr>
          <w:b/>
          <w:bCs w:val="0"/>
        </w:rPr>
      </w:pPr>
      <w:r>
        <w:rPr>
          <w:b/>
          <w:bCs w:val="0"/>
          <w:lang w:val="en-AU"/>
        </w:rPr>
        <w:t>BCD Voice Plans</w:t>
      </w:r>
    </w:p>
    <w:p w14:paraId="677B7FE7"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 xml:space="preserve">A Telstra </w:t>
      </w:r>
      <w:r>
        <w:rPr>
          <w:bCs w:val="0"/>
          <w:lang w:val="en-AU"/>
        </w:rPr>
        <w:t>BCD</w:t>
      </w:r>
      <w:r w:rsidRPr="00E50E47">
        <w:rPr>
          <w:bCs w:val="0"/>
          <w:lang w:val="en-AU"/>
        </w:rPr>
        <w:t xml:space="preserve"> Voice Plan is a voice plan add on to your </w:t>
      </w:r>
      <w:r>
        <w:rPr>
          <w:bCs w:val="0"/>
          <w:lang w:val="en-AU"/>
        </w:rPr>
        <w:t>BCD Data</w:t>
      </w:r>
      <w:r w:rsidRPr="00E50E47">
        <w:rPr>
          <w:bCs w:val="0"/>
          <w:lang w:val="en-AU"/>
        </w:rPr>
        <w:t xml:space="preserve"> Plan with a monthly allowance to use toward certain calls and messages as set out below (BCD Voice Plan).</w:t>
      </w:r>
    </w:p>
    <w:p w14:paraId="07E6A2B4"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 xml:space="preserve">You can connect a </w:t>
      </w:r>
      <w:r>
        <w:rPr>
          <w:bCs w:val="0"/>
          <w:lang w:val="en-AU"/>
        </w:rPr>
        <w:t xml:space="preserve">BCD </w:t>
      </w:r>
      <w:r w:rsidRPr="00E50E47">
        <w:rPr>
          <w:bCs w:val="0"/>
          <w:lang w:val="en-AU"/>
        </w:rPr>
        <w:t xml:space="preserve">Service on a </w:t>
      </w:r>
      <w:r>
        <w:rPr>
          <w:bCs w:val="0"/>
          <w:lang w:val="en-AU"/>
        </w:rPr>
        <w:t>BCD</w:t>
      </w:r>
      <w:r w:rsidRPr="00E50E47">
        <w:rPr>
          <w:bCs w:val="0"/>
          <w:lang w:val="en-AU"/>
        </w:rPr>
        <w:t xml:space="preserve"> </w:t>
      </w:r>
      <w:r>
        <w:rPr>
          <w:bCs w:val="0"/>
          <w:lang w:val="en-AU"/>
        </w:rPr>
        <w:t xml:space="preserve">Data </w:t>
      </w:r>
      <w:r w:rsidRPr="00E50E47">
        <w:rPr>
          <w:bCs w:val="0"/>
          <w:lang w:val="en-AU"/>
        </w:rPr>
        <w:t xml:space="preserve">Plan to a </w:t>
      </w:r>
      <w:r>
        <w:rPr>
          <w:bCs w:val="0"/>
          <w:lang w:val="en-AU"/>
        </w:rPr>
        <w:t>BCD</w:t>
      </w:r>
      <w:r w:rsidRPr="00E50E47">
        <w:rPr>
          <w:bCs w:val="0"/>
          <w:lang w:val="en-AU"/>
        </w:rPr>
        <w:t xml:space="preserve"> Voice Plan. </w:t>
      </w:r>
    </w:p>
    <w:p w14:paraId="35FC8871"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 xml:space="preserve">The </w:t>
      </w:r>
      <w:r>
        <w:rPr>
          <w:bCs w:val="0"/>
          <w:lang w:val="en-AU"/>
        </w:rPr>
        <w:t xml:space="preserve">charges for the BCD Voice Plan are </w:t>
      </w:r>
      <w:r w:rsidRPr="00E50E47">
        <w:rPr>
          <w:bCs w:val="0"/>
          <w:lang w:val="en-AU"/>
        </w:rPr>
        <w:t xml:space="preserve">as set out in </w:t>
      </w:r>
      <w:r>
        <w:rPr>
          <w:bCs w:val="0"/>
          <w:lang w:val="en-AU"/>
        </w:rPr>
        <w:t>our agreement with you</w:t>
      </w:r>
      <w:r w:rsidRPr="00E50E47">
        <w:rPr>
          <w:bCs w:val="0"/>
          <w:lang w:val="en-AU"/>
        </w:rPr>
        <w:t>.</w:t>
      </w:r>
    </w:p>
    <w:p w14:paraId="340B219B" w14:textId="77777777" w:rsidR="009E1D66" w:rsidRPr="00E50E47" w:rsidRDefault="009E1D66" w:rsidP="00E50E47">
      <w:pPr>
        <w:pStyle w:val="Heading2"/>
        <w:tabs>
          <w:tab w:val="clear" w:pos="142"/>
          <w:tab w:val="num" w:pos="0"/>
        </w:tabs>
        <w:ind w:left="737"/>
        <w:rPr>
          <w:bCs w:val="0"/>
          <w:lang w:val="en-AU"/>
        </w:rPr>
      </w:pPr>
      <w:r>
        <w:rPr>
          <w:bCs w:val="0"/>
          <w:lang w:val="en-AU"/>
        </w:rPr>
        <w:t>BCD</w:t>
      </w:r>
      <w:r w:rsidRPr="00E50E47">
        <w:rPr>
          <w:bCs w:val="0"/>
          <w:lang w:val="en-AU"/>
        </w:rPr>
        <w:t xml:space="preserve"> Voice Plans include a monthly allowance to use towards the following calls and messages on our Telstra Mobile Network</w:t>
      </w:r>
      <w:r>
        <w:rPr>
          <w:bCs w:val="0"/>
          <w:lang w:val="en-AU"/>
        </w:rPr>
        <w:t xml:space="preserve"> in Australia</w:t>
      </w:r>
      <w:r w:rsidRPr="00E50E47">
        <w:rPr>
          <w:bCs w:val="0"/>
          <w:lang w:val="en-AU"/>
        </w:rPr>
        <w:t>:</w:t>
      </w:r>
    </w:p>
    <w:p w14:paraId="2A1506E2" w14:textId="77777777" w:rsidR="009E1D66" w:rsidRDefault="009E1D66">
      <w:pPr>
        <w:pStyle w:val="Heading3"/>
        <w:numPr>
          <w:ilvl w:val="0"/>
          <w:numId w:val="38"/>
        </w:numPr>
        <w:ind w:hanging="11"/>
      </w:pPr>
      <w:r>
        <w:t>most types of national direct dial voice calls;</w:t>
      </w:r>
    </w:p>
    <w:p w14:paraId="03B5E233" w14:textId="77777777" w:rsidR="009E1D66" w:rsidRDefault="009E1D66">
      <w:pPr>
        <w:pStyle w:val="Heading3"/>
        <w:numPr>
          <w:ilvl w:val="0"/>
          <w:numId w:val="38"/>
        </w:numPr>
        <w:ind w:hanging="11"/>
      </w:pPr>
      <w:r>
        <w:t>calls and SMS to most satellite phones;</w:t>
      </w:r>
    </w:p>
    <w:p w14:paraId="73B366B0" w14:textId="77777777" w:rsidR="009E1D66" w:rsidRDefault="009E1D66">
      <w:pPr>
        <w:pStyle w:val="Heading3"/>
        <w:numPr>
          <w:ilvl w:val="0"/>
          <w:numId w:val="38"/>
        </w:numPr>
        <w:ind w:left="1418" w:hanging="720"/>
      </w:pPr>
      <w:r>
        <w:t>standard national SMS and MMS messages sent to mobile numbers on an Australian network within Australia;</w:t>
      </w:r>
    </w:p>
    <w:p w14:paraId="44775590" w14:textId="77777777" w:rsidR="009E1D66" w:rsidRDefault="009E1D66">
      <w:pPr>
        <w:pStyle w:val="Heading3"/>
        <w:numPr>
          <w:ilvl w:val="0"/>
          <w:numId w:val="38"/>
        </w:numPr>
        <w:ind w:hanging="11"/>
      </w:pPr>
      <w:r>
        <w:t>MessageBank Standard diversion and retrieval calls in Australia;</w:t>
      </w:r>
    </w:p>
    <w:p w14:paraId="311A573F" w14:textId="77777777" w:rsidR="009E1D66" w:rsidRDefault="009E1D66">
      <w:pPr>
        <w:pStyle w:val="Heading3"/>
        <w:numPr>
          <w:ilvl w:val="0"/>
          <w:numId w:val="38"/>
        </w:numPr>
        <w:ind w:left="1418" w:hanging="720"/>
      </w:pPr>
      <w:r>
        <w:t>voice calls to 1800, 13, 1300, 11xx, 12xx numbers (excluding calls to Sensis® 1234, 12455 and 12456);</w:t>
      </w:r>
    </w:p>
    <w:p w14:paraId="5A91CEDF" w14:textId="77777777" w:rsidR="009E1D66" w:rsidRDefault="009E1D66">
      <w:pPr>
        <w:pStyle w:val="Heading3"/>
        <w:numPr>
          <w:ilvl w:val="0"/>
          <w:numId w:val="38"/>
        </w:numPr>
        <w:ind w:hanging="11"/>
      </w:pPr>
      <w:r>
        <w:t>video calls in Australia;</w:t>
      </w:r>
    </w:p>
    <w:p w14:paraId="26BA29B0" w14:textId="77777777" w:rsidR="009E1D66" w:rsidRDefault="009E1D66">
      <w:pPr>
        <w:pStyle w:val="Heading3"/>
        <w:numPr>
          <w:ilvl w:val="0"/>
          <w:numId w:val="38"/>
        </w:numPr>
        <w:ind w:left="1418" w:hanging="720"/>
      </w:pPr>
      <w:r>
        <w:t>diversion of calls to fixed numbers in Australia with an 02, 03, 07 or 08 area code and mobile numbers in Australia commencing with 04xx but excluding diversion to any other number; and</w:t>
      </w:r>
    </w:p>
    <w:p w14:paraId="4EDE1543" w14:textId="77777777" w:rsidR="009E1D66" w:rsidRDefault="009E1D66">
      <w:pPr>
        <w:pStyle w:val="Heading3"/>
        <w:numPr>
          <w:ilvl w:val="0"/>
          <w:numId w:val="38"/>
        </w:numPr>
        <w:ind w:hanging="11"/>
      </w:pPr>
      <w:r>
        <w:t>any other call types that we nominate from time to time.</w:t>
      </w:r>
    </w:p>
    <w:p w14:paraId="38E27A64" w14:textId="77777777" w:rsidR="009E1D66" w:rsidRDefault="009E1D66" w:rsidP="009E1D66">
      <w:pPr>
        <w:pStyle w:val="NormalIndent"/>
        <w:rPr>
          <w:b/>
        </w:rPr>
      </w:pPr>
      <w:r>
        <w:rPr>
          <w:b/>
        </w:rPr>
        <w:t>(Eligible Usage).</w:t>
      </w:r>
    </w:p>
    <w:p w14:paraId="637E1A01" w14:textId="77777777" w:rsidR="009E1D66" w:rsidRDefault="009E1D66" w:rsidP="009E1D66">
      <w:pPr>
        <w:pStyle w:val="NormalIndent"/>
        <w:rPr>
          <w:b/>
        </w:rPr>
      </w:pPr>
    </w:p>
    <w:p w14:paraId="77B883BC"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 xml:space="preserve">The included call allowances provided with your </w:t>
      </w:r>
      <w:r>
        <w:rPr>
          <w:bCs w:val="0"/>
          <w:lang w:val="en-AU"/>
        </w:rPr>
        <w:t>BCD</w:t>
      </w:r>
      <w:r w:rsidRPr="00E50E47">
        <w:rPr>
          <w:bCs w:val="0"/>
          <w:lang w:val="en-AU"/>
        </w:rPr>
        <w:t xml:space="preserve"> Voice Plans cannot be shared.</w:t>
      </w:r>
    </w:p>
    <w:p w14:paraId="7CA2A84C"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 xml:space="preserve">Any unused call allowances expire at the end of each billing month. </w:t>
      </w:r>
    </w:p>
    <w:p w14:paraId="071F661F"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Eligible Usage cannot be used for other call types including information calls, Call Answers, Memo and Phone Page, third party content calls, international calls and messages, international roaming calls and messages, premium SMS and MMS, reverse charges calls, calls to Sensis® 1234, 12455, 12456 and calls to 19xx, calls to Pivotel mobiles and any other calls or messages as determined by us.</w:t>
      </w:r>
    </w:p>
    <w:p w14:paraId="5A9D6623" w14:textId="560489D5" w:rsidR="009E1D66" w:rsidRPr="00E50E47" w:rsidRDefault="009E1D66" w:rsidP="00E50E47">
      <w:pPr>
        <w:pStyle w:val="Heading2"/>
        <w:tabs>
          <w:tab w:val="clear" w:pos="142"/>
          <w:tab w:val="num" w:pos="0"/>
        </w:tabs>
        <w:ind w:left="737"/>
        <w:rPr>
          <w:b/>
          <w:lang w:val="en-AU"/>
        </w:rPr>
      </w:pPr>
      <w:r w:rsidRPr="00E50E47">
        <w:rPr>
          <w:bCs w:val="0"/>
          <w:lang w:val="en-AU"/>
        </w:rPr>
        <w:t xml:space="preserve">Other than the MessageBank® Standard diversion and retrieval calls in Australia included in the Eligible Usage, all other MessageBank® Standard charges continue to apply and are set out in </w:t>
      </w:r>
      <w:hyperlink r:id="rId83" w:history="1">
        <w:r w:rsidRPr="00E50E47">
          <w:rPr>
            <w:lang w:val="en-AU"/>
          </w:rPr>
          <w:t>Part F – Managing Calls of the Telstra Mobile section of Our Customer Terms</w:t>
        </w:r>
        <w:r w:rsidRPr="00E50E47">
          <w:rPr>
            <w:bCs w:val="0"/>
            <w:lang w:val="en-AU"/>
          </w:rPr>
          <w:t>.</w:t>
        </w:r>
      </w:hyperlink>
    </w:p>
    <w:p w14:paraId="6364335D" w14:textId="77777777" w:rsidR="009E1D66" w:rsidRPr="00E50E47" w:rsidRDefault="009E1D66" w:rsidP="00E50E47">
      <w:pPr>
        <w:pStyle w:val="Heading2"/>
        <w:numPr>
          <w:ilvl w:val="0"/>
          <w:numId w:val="0"/>
        </w:numPr>
        <w:ind w:left="737"/>
        <w:rPr>
          <w:bCs w:val="0"/>
          <w:lang w:val="en-AU"/>
        </w:rPr>
      </w:pPr>
      <w:r w:rsidRPr="009E5730">
        <w:rPr>
          <w:b/>
          <w:lang w:val="en-AU"/>
        </w:rPr>
        <w:t>International Roaming (IR)</w:t>
      </w:r>
    </w:p>
    <w:p w14:paraId="16137125"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For customers who have signed up for the LANES® services, they will be issued Telstra LANES® SIMs that can roam internationally</w:t>
      </w:r>
      <w:r w:rsidRPr="009E5730">
        <w:rPr>
          <w:bCs w:val="0"/>
          <w:lang w:val="en-AU"/>
        </w:rPr>
        <w:t>, but IR is NOT activated</w:t>
      </w:r>
      <w:r w:rsidRPr="00E50E47">
        <w:rPr>
          <w:bCs w:val="0"/>
          <w:lang w:val="en-AU"/>
        </w:rPr>
        <w:t>. It can be activated upon request via the Telstra LANES service desk</w:t>
      </w:r>
      <w:r w:rsidRPr="009E5730">
        <w:rPr>
          <w:bCs w:val="0"/>
          <w:lang w:val="en-AU"/>
        </w:rPr>
        <w:t xml:space="preserve">. For IR enabled Telstra LANES® SIMs, customers will continue to receive access prioritisation and preferential data treatment on Telstra’s Public 4G/5G Mobile network within Australia. </w:t>
      </w:r>
      <w:r w:rsidRPr="00E50E47">
        <w:rPr>
          <w:bCs w:val="0"/>
          <w:lang w:val="en-AU"/>
        </w:rPr>
        <w:t xml:space="preserve">When roaming overseas, customers will not receive </w:t>
      </w:r>
      <w:r w:rsidRPr="009E5730">
        <w:rPr>
          <w:bCs w:val="0"/>
          <w:lang w:val="en-AU"/>
        </w:rPr>
        <w:t>a</w:t>
      </w:r>
      <w:r w:rsidRPr="00E50E47">
        <w:rPr>
          <w:bCs w:val="0"/>
          <w:lang w:val="en-AU"/>
        </w:rPr>
        <w:t xml:space="preserve">ccess </w:t>
      </w:r>
      <w:r w:rsidRPr="009E5730">
        <w:rPr>
          <w:bCs w:val="0"/>
          <w:lang w:val="en-AU"/>
        </w:rPr>
        <w:t>p</w:t>
      </w:r>
      <w:r w:rsidRPr="00E50E47">
        <w:rPr>
          <w:bCs w:val="0"/>
          <w:lang w:val="en-AU"/>
        </w:rPr>
        <w:t xml:space="preserve">rioritisation or </w:t>
      </w:r>
      <w:r w:rsidRPr="009E5730">
        <w:rPr>
          <w:bCs w:val="0"/>
          <w:lang w:val="en-AU"/>
        </w:rPr>
        <w:t>p</w:t>
      </w:r>
      <w:r w:rsidRPr="00E50E47">
        <w:rPr>
          <w:bCs w:val="0"/>
          <w:lang w:val="en-AU"/>
        </w:rPr>
        <w:t xml:space="preserve">referential </w:t>
      </w:r>
      <w:r w:rsidRPr="009E5730">
        <w:rPr>
          <w:bCs w:val="0"/>
          <w:lang w:val="en-AU"/>
        </w:rPr>
        <w:t>d</w:t>
      </w:r>
      <w:r w:rsidRPr="00E50E47">
        <w:rPr>
          <w:bCs w:val="0"/>
          <w:lang w:val="en-AU"/>
        </w:rPr>
        <w:t xml:space="preserve">ata </w:t>
      </w:r>
      <w:r w:rsidRPr="009E5730">
        <w:rPr>
          <w:bCs w:val="0"/>
          <w:lang w:val="en-AU"/>
        </w:rPr>
        <w:t>t</w:t>
      </w:r>
      <w:r w:rsidRPr="00E50E47">
        <w:rPr>
          <w:bCs w:val="0"/>
          <w:lang w:val="en-AU"/>
        </w:rPr>
        <w:t>reatment.</w:t>
      </w:r>
    </w:p>
    <w:p w14:paraId="02E863AC"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You may receive Alerts (being SMS notifications relating to international roaming pricing and international data usage). Where these Alerts relate to usage in an Eligible Country, the Fees and Charges applicable to the Day Pass will apply. You may opt out of receiving these Alerts unless otherwise prohibited by law or Our Customer Terms</w:t>
      </w:r>
      <w:r w:rsidRPr="009E5730">
        <w:rPr>
          <w:bCs w:val="0"/>
          <w:lang w:val="en-AU"/>
        </w:rPr>
        <w:t>.</w:t>
      </w:r>
    </w:p>
    <w:p w14:paraId="28447F0C" w14:textId="3A314DAC" w:rsidR="009E1D66" w:rsidRPr="00E50E47" w:rsidRDefault="009E1D66" w:rsidP="00E50E47">
      <w:pPr>
        <w:pStyle w:val="Heading2"/>
        <w:tabs>
          <w:tab w:val="clear" w:pos="142"/>
          <w:tab w:val="num" w:pos="0"/>
        </w:tabs>
        <w:ind w:left="737"/>
        <w:rPr>
          <w:bCs w:val="0"/>
          <w:lang w:val="en-AU"/>
        </w:rPr>
      </w:pPr>
      <w:r w:rsidRPr="00E50E47">
        <w:rPr>
          <w:bCs w:val="0"/>
          <w:lang w:val="en-AU"/>
        </w:rPr>
        <w:t xml:space="preserve">The terms and charges relating to international roaming services and the International Roaming Day Pass are as set out </w:t>
      </w:r>
      <w:hyperlink r:id="rId84" w:anchor="heading-overseas-international-roaming--telstra-mobile.heading-overseas-international-roaming" w:history="1">
        <w:r w:rsidRPr="00E50E47">
          <w:rPr>
            <w:bCs w:val="0"/>
            <w:lang w:val="en-AU"/>
          </w:rPr>
          <w:t>Part I - Heading Overseas (International Roaming) of the Telstra Mobiles</w:t>
        </w:r>
      </w:hyperlink>
      <w:r w:rsidRPr="00E50E47">
        <w:rPr>
          <w:bCs w:val="0"/>
          <w:lang w:val="en-AU"/>
        </w:rPr>
        <w:t xml:space="preserve"> section of Our Customer Terms</w:t>
      </w:r>
      <w:r>
        <w:rPr>
          <w:bCs w:val="0"/>
          <w:lang w:val="en-AU"/>
        </w:rPr>
        <w:t xml:space="preserve">. </w:t>
      </w:r>
    </w:p>
    <w:p w14:paraId="66CAC6BA" w14:textId="77777777" w:rsidR="009E1D66" w:rsidRPr="00E50E47" w:rsidRDefault="009E1D66" w:rsidP="00E50E47">
      <w:pPr>
        <w:pStyle w:val="Heading2"/>
        <w:numPr>
          <w:ilvl w:val="0"/>
          <w:numId w:val="0"/>
        </w:numPr>
        <w:ind w:left="737"/>
        <w:rPr>
          <w:b/>
          <w:lang w:val="en-AU"/>
        </w:rPr>
      </w:pPr>
      <w:r w:rsidRPr="009E5730">
        <w:rPr>
          <w:b/>
          <w:lang w:val="en-AU"/>
        </w:rPr>
        <w:t>TELSTRA LANES</w:t>
      </w:r>
      <w:r w:rsidRPr="00E50E47">
        <w:rPr>
          <w:b/>
          <w:lang w:val="en-AU"/>
        </w:rPr>
        <w:t xml:space="preserve"> SIM </w:t>
      </w:r>
    </w:p>
    <w:p w14:paraId="0C36B679" w14:textId="77777777" w:rsidR="009E1D66" w:rsidRPr="00E50E47" w:rsidRDefault="009E1D66" w:rsidP="00E50E47">
      <w:pPr>
        <w:pStyle w:val="Heading2"/>
        <w:tabs>
          <w:tab w:val="clear" w:pos="142"/>
          <w:tab w:val="num" w:pos="0"/>
        </w:tabs>
        <w:ind w:left="737"/>
        <w:rPr>
          <w:bCs w:val="0"/>
          <w:lang w:val="en-AU"/>
        </w:rPr>
      </w:pPr>
      <w:r w:rsidRPr="00E50E47">
        <w:rPr>
          <w:bCs w:val="0"/>
          <w:lang w:val="en-AU"/>
        </w:rPr>
        <w:t xml:space="preserve">In order to access the </w:t>
      </w:r>
      <w:r>
        <w:rPr>
          <w:bCs w:val="0"/>
          <w:lang w:val="en-AU"/>
        </w:rPr>
        <w:t>LANES</w:t>
      </w:r>
      <w:r w:rsidRPr="00E50E47">
        <w:rPr>
          <w:bCs w:val="0"/>
          <w:lang w:val="en-AU"/>
        </w:rPr>
        <w:t xml:space="preserve"> Service, you must use a Telstra </w:t>
      </w:r>
      <w:r>
        <w:rPr>
          <w:bCs w:val="0"/>
          <w:lang w:val="en-AU"/>
        </w:rPr>
        <w:t>LANES</w:t>
      </w:r>
      <w:r w:rsidRPr="00E50E47">
        <w:rPr>
          <w:bCs w:val="0"/>
          <w:lang w:val="en-AU"/>
        </w:rPr>
        <w:t xml:space="preserve"> SIM or SIM Chip in an Approved Device.  You cannot use any other type of SIM to access the </w:t>
      </w:r>
      <w:r>
        <w:rPr>
          <w:bCs w:val="0"/>
          <w:lang w:val="en-AU"/>
        </w:rPr>
        <w:t>LANES</w:t>
      </w:r>
      <w:r w:rsidRPr="00E50E47">
        <w:rPr>
          <w:bCs w:val="0"/>
          <w:lang w:val="en-AU"/>
        </w:rPr>
        <w:t xml:space="preserve"> Service.</w:t>
      </w:r>
    </w:p>
    <w:p w14:paraId="2A02FED3" w14:textId="77777777" w:rsidR="009E1D66" w:rsidRPr="00E50E47" w:rsidRDefault="009E1D66" w:rsidP="00E50E47">
      <w:pPr>
        <w:pStyle w:val="Heading2"/>
        <w:tabs>
          <w:tab w:val="clear" w:pos="142"/>
          <w:tab w:val="num" w:pos="0"/>
        </w:tabs>
        <w:ind w:left="737"/>
        <w:rPr>
          <w:bCs w:val="0"/>
          <w:lang w:val="en-AU"/>
        </w:rPr>
      </w:pPr>
      <w:r>
        <w:rPr>
          <w:bCs w:val="0"/>
          <w:lang w:val="en-AU"/>
        </w:rPr>
        <w:t xml:space="preserve">The Charges relating to the </w:t>
      </w:r>
      <w:r w:rsidRPr="00E50E47">
        <w:rPr>
          <w:bCs w:val="0"/>
          <w:lang w:val="en-AU"/>
        </w:rPr>
        <w:t xml:space="preserve">Telstra </w:t>
      </w:r>
      <w:r>
        <w:rPr>
          <w:bCs w:val="0"/>
          <w:lang w:val="en-AU"/>
        </w:rPr>
        <w:t>LANES</w:t>
      </w:r>
      <w:r w:rsidRPr="00E50E47">
        <w:rPr>
          <w:bCs w:val="0"/>
          <w:lang w:val="en-AU"/>
        </w:rPr>
        <w:t xml:space="preserve"> </w:t>
      </w:r>
      <w:r>
        <w:rPr>
          <w:bCs w:val="0"/>
          <w:lang w:val="en-AU"/>
        </w:rPr>
        <w:t>SIMS are as set out in our agreement with you</w:t>
      </w:r>
      <w:r w:rsidRPr="00E50E47">
        <w:rPr>
          <w:bCs w:val="0"/>
          <w:lang w:val="en-AU"/>
        </w:rPr>
        <w:t xml:space="preserve">.    </w:t>
      </w:r>
    </w:p>
    <w:p w14:paraId="4FF6A756" w14:textId="77777777" w:rsidR="009E1D66" w:rsidRDefault="009E1D66" w:rsidP="00E50E47">
      <w:pPr>
        <w:pStyle w:val="Heading2"/>
        <w:tabs>
          <w:tab w:val="clear" w:pos="142"/>
          <w:tab w:val="num" w:pos="0"/>
        </w:tabs>
        <w:ind w:left="737"/>
        <w:rPr>
          <w:bCs w:val="0"/>
        </w:rPr>
      </w:pPr>
      <w:r>
        <w:rPr>
          <w:bCs w:val="0"/>
        </w:rPr>
        <w:t xml:space="preserve">Telstra </w:t>
      </w:r>
      <w:r>
        <w:rPr>
          <w:bCs w:val="0"/>
          <w:lang w:val="en-AU"/>
        </w:rPr>
        <w:t>LANES</w:t>
      </w:r>
      <w:r>
        <w:rPr>
          <w:bCs w:val="0"/>
        </w:rPr>
        <w:t xml:space="preserve"> SIMs can only be used in connection with the </w:t>
      </w:r>
      <w:r>
        <w:rPr>
          <w:bCs w:val="0"/>
          <w:lang w:val="en-AU"/>
        </w:rPr>
        <w:t>LANES</w:t>
      </w:r>
      <w:r>
        <w:rPr>
          <w:bCs w:val="0"/>
        </w:rPr>
        <w:t xml:space="preserve"> Service and not for other telecommunication services.  </w:t>
      </w:r>
    </w:p>
    <w:p w14:paraId="447E8168" w14:textId="77777777" w:rsidR="009E1D66" w:rsidRDefault="009E1D66" w:rsidP="00E50E47">
      <w:pPr>
        <w:pStyle w:val="Heading2"/>
        <w:tabs>
          <w:tab w:val="clear" w:pos="142"/>
          <w:tab w:val="num" w:pos="0"/>
        </w:tabs>
        <w:ind w:left="737"/>
        <w:rPr>
          <w:bCs w:val="0"/>
        </w:rPr>
      </w:pPr>
      <w:r>
        <w:rPr>
          <w:bCs w:val="0"/>
        </w:rPr>
        <w:t xml:space="preserve">Telstra </w:t>
      </w:r>
      <w:r>
        <w:rPr>
          <w:bCs w:val="0"/>
          <w:lang w:val="en-AU"/>
        </w:rPr>
        <w:t>LANES</w:t>
      </w:r>
      <w:r>
        <w:rPr>
          <w:bCs w:val="0"/>
        </w:rPr>
        <w:t xml:space="preserve"> SIMs and delivered to you will be unlocked without a PIN code.  You must ensure that you implement appropriate procedures to prevent unauthorised use of SIMs, including locking them.  You are responsible for charges incurred as a result of any usage of the </w:t>
      </w:r>
      <w:r>
        <w:rPr>
          <w:bCs w:val="0"/>
          <w:lang w:val="en-AU"/>
        </w:rPr>
        <w:t>LANES</w:t>
      </w:r>
      <w:r>
        <w:rPr>
          <w:bCs w:val="0"/>
        </w:rPr>
        <w:t xml:space="preserve"> Service.</w:t>
      </w:r>
    </w:p>
    <w:p w14:paraId="44375397" w14:textId="77777777" w:rsidR="009E1D66" w:rsidRDefault="009E1D66" w:rsidP="00E50E47">
      <w:pPr>
        <w:pStyle w:val="Heading2"/>
        <w:tabs>
          <w:tab w:val="clear" w:pos="142"/>
          <w:tab w:val="num" w:pos="0"/>
        </w:tabs>
        <w:ind w:left="737"/>
        <w:rPr>
          <w:bCs w:val="0"/>
        </w:rPr>
      </w:pPr>
      <w:r>
        <w:rPr>
          <w:bCs w:val="0"/>
        </w:rPr>
        <w:t xml:space="preserve">You must not resell Telstra </w:t>
      </w:r>
      <w:r w:rsidRPr="00E50E47">
        <w:rPr>
          <w:bCs w:val="0"/>
        </w:rPr>
        <w:t>LANES</w:t>
      </w:r>
      <w:r>
        <w:rPr>
          <w:bCs w:val="0"/>
        </w:rPr>
        <w:t xml:space="preserve"> SIMs that are supplied to you by us.</w:t>
      </w:r>
    </w:p>
    <w:p w14:paraId="198E9569" w14:textId="77777777" w:rsidR="009E1D66" w:rsidRPr="002A4EFB" w:rsidRDefault="009E1D66" w:rsidP="00E50E47">
      <w:pPr>
        <w:pStyle w:val="Heading2"/>
        <w:tabs>
          <w:tab w:val="clear" w:pos="142"/>
          <w:tab w:val="num" w:pos="0"/>
        </w:tabs>
        <w:ind w:left="737"/>
        <w:rPr>
          <w:bCs w:val="0"/>
        </w:rPr>
      </w:pPr>
      <w:r>
        <w:rPr>
          <w:bCs w:val="0"/>
        </w:rPr>
        <w:t xml:space="preserve">We will activate the Telstra </w:t>
      </w:r>
      <w:r w:rsidRPr="00E50E47">
        <w:rPr>
          <w:bCs w:val="0"/>
        </w:rPr>
        <w:t>LANES</w:t>
      </w:r>
      <w:r>
        <w:rPr>
          <w:bCs w:val="0"/>
        </w:rPr>
        <w:t xml:space="preserve"> SIMs for each Approved Device when the Telstra </w:t>
      </w:r>
      <w:r w:rsidRPr="00E50E47">
        <w:rPr>
          <w:bCs w:val="0"/>
        </w:rPr>
        <w:t>LANES</w:t>
      </w:r>
      <w:r>
        <w:rPr>
          <w:bCs w:val="0"/>
        </w:rPr>
        <w:t xml:space="preserve"> SIM is dispatched to you.</w:t>
      </w:r>
    </w:p>
    <w:p w14:paraId="0E06908C" w14:textId="77777777" w:rsidR="009E1D66" w:rsidRDefault="009E1D66" w:rsidP="009E1D66">
      <w:pPr>
        <w:pStyle w:val="Heading2"/>
        <w:numPr>
          <w:ilvl w:val="0"/>
          <w:numId w:val="0"/>
        </w:numPr>
        <w:rPr>
          <w:b/>
          <w:bCs w:val="0"/>
          <w:lang w:val="en-AU"/>
        </w:rPr>
      </w:pPr>
      <w:r>
        <w:rPr>
          <w:b/>
          <w:bCs w:val="0"/>
          <w:lang w:val="en-AU"/>
        </w:rPr>
        <w:t>OTHER INCLUDED SERVICES</w:t>
      </w:r>
    </w:p>
    <w:p w14:paraId="2CE41590" w14:textId="77777777" w:rsidR="009E1D66" w:rsidRPr="009E5730" w:rsidRDefault="009E1D66" w:rsidP="00E50E47">
      <w:pPr>
        <w:pStyle w:val="Heading2"/>
        <w:tabs>
          <w:tab w:val="clear" w:pos="142"/>
          <w:tab w:val="num" w:pos="0"/>
        </w:tabs>
        <w:ind w:left="737"/>
        <w:rPr>
          <w:bCs w:val="0"/>
        </w:rPr>
      </w:pPr>
      <w:r w:rsidRPr="009E5730">
        <w:rPr>
          <w:bCs w:val="0"/>
        </w:rPr>
        <w:t xml:space="preserve">As part of the </w:t>
      </w:r>
      <w:r w:rsidRPr="00E50E47">
        <w:rPr>
          <w:bCs w:val="0"/>
        </w:rPr>
        <w:t>LANES</w:t>
      </w:r>
      <w:r w:rsidRPr="009E5730">
        <w:rPr>
          <w:bCs w:val="0"/>
        </w:rPr>
        <w:t xml:space="preserve"> Service, we will provide you with the</w:t>
      </w:r>
      <w:r w:rsidRPr="00E50E47">
        <w:rPr>
          <w:bCs w:val="0"/>
        </w:rPr>
        <w:t xml:space="preserve"> following</w:t>
      </w:r>
      <w:r w:rsidRPr="009E5730">
        <w:rPr>
          <w:bCs w:val="0"/>
        </w:rPr>
        <w:t xml:space="preserve"> </w:t>
      </w:r>
      <w:r w:rsidRPr="00E50E47">
        <w:rPr>
          <w:bCs w:val="0"/>
        </w:rPr>
        <w:t>additional</w:t>
      </w:r>
      <w:r w:rsidRPr="009E5730">
        <w:rPr>
          <w:bCs w:val="0"/>
        </w:rPr>
        <w:t xml:space="preserve"> Service</w:t>
      </w:r>
      <w:r w:rsidRPr="00E50E47">
        <w:rPr>
          <w:bCs w:val="0"/>
        </w:rPr>
        <w:t>s</w:t>
      </w:r>
      <w:r w:rsidRPr="009E5730">
        <w:rPr>
          <w:bCs w:val="0"/>
        </w:rPr>
        <w:t xml:space="preserve">. </w:t>
      </w:r>
    </w:p>
    <w:p w14:paraId="451C12D3" w14:textId="77777777" w:rsidR="009E5730" w:rsidRDefault="009E1D66" w:rsidP="009E5730">
      <w:pPr>
        <w:pStyle w:val="Heading2"/>
        <w:tabs>
          <w:tab w:val="clear" w:pos="142"/>
          <w:tab w:val="num" w:pos="0"/>
        </w:tabs>
        <w:ind w:left="737"/>
        <w:rPr>
          <w:bCs w:val="0"/>
        </w:rPr>
      </w:pPr>
      <w:r w:rsidRPr="009E5730">
        <w:rPr>
          <w:bCs w:val="0"/>
        </w:rPr>
        <w:t xml:space="preserve">The Service that we provide in connection with the </w:t>
      </w:r>
      <w:r w:rsidRPr="00E50E47">
        <w:rPr>
          <w:bCs w:val="0"/>
        </w:rPr>
        <w:t>LANES</w:t>
      </w:r>
      <w:r w:rsidRPr="009E5730">
        <w:rPr>
          <w:bCs w:val="0"/>
        </w:rPr>
        <w:t xml:space="preserve"> Service consists of:</w:t>
      </w:r>
      <w:r>
        <w:rPr>
          <w:bCs w:val="0"/>
        </w:rPr>
        <w:t xml:space="preserve"> </w:t>
      </w:r>
    </w:p>
    <w:p w14:paraId="610AF680" w14:textId="77777777" w:rsidR="009E5730" w:rsidRDefault="009E1D66" w:rsidP="009E5730">
      <w:pPr>
        <w:pStyle w:val="Heading3"/>
      </w:pPr>
      <w:r w:rsidRPr="00E50E47">
        <w:t>access to the Telstra LANES® Portal; and</w:t>
      </w:r>
    </w:p>
    <w:p w14:paraId="7C9F8222" w14:textId="77777777" w:rsidR="009E1D66" w:rsidRPr="009E5730" w:rsidRDefault="009E1D66" w:rsidP="00E50E47">
      <w:pPr>
        <w:pStyle w:val="Heading3"/>
      </w:pPr>
      <w:r w:rsidRPr="009E5730">
        <w:t>the provision of 24/7 Telstra LANES® help desk.</w:t>
      </w:r>
    </w:p>
    <w:p w14:paraId="0E50594D" w14:textId="77777777" w:rsidR="009E1D66" w:rsidRDefault="009E1D66" w:rsidP="00976E4E">
      <w:pPr>
        <w:pStyle w:val="Heading3"/>
        <w:keepNext/>
        <w:numPr>
          <w:ilvl w:val="0"/>
          <w:numId w:val="0"/>
        </w:numPr>
        <w:tabs>
          <w:tab w:val="left" w:pos="720"/>
        </w:tabs>
        <w:ind w:left="720"/>
        <w:rPr>
          <w:b/>
        </w:rPr>
      </w:pPr>
      <w:r>
        <w:rPr>
          <w:b/>
        </w:rPr>
        <w:t>Access to Telstra LANES® Portal</w:t>
      </w:r>
    </w:p>
    <w:p w14:paraId="3B7E97B2" w14:textId="39F4BEEA" w:rsidR="009E1D66" w:rsidRDefault="009E1D66" w:rsidP="00E50E47">
      <w:pPr>
        <w:pStyle w:val="Heading2"/>
        <w:tabs>
          <w:tab w:val="clear" w:pos="142"/>
          <w:tab w:val="num" w:pos="0"/>
        </w:tabs>
        <w:ind w:left="737"/>
        <w:rPr>
          <w:bCs w:val="0"/>
        </w:rPr>
      </w:pPr>
      <w:r>
        <w:rPr>
          <w:bCs w:val="0"/>
        </w:rPr>
        <w:t xml:space="preserve">The Telstra LANES® Portal can be accessed via </w:t>
      </w:r>
      <w:hyperlink r:id="rId85" w:history="1">
        <w:r w:rsidRPr="00E50E47">
          <w:rPr>
            <w:bCs w:val="0"/>
          </w:rPr>
          <w:t>https://lanes.telstra.com</w:t>
        </w:r>
      </w:hyperlink>
    </w:p>
    <w:p w14:paraId="028E4E67" w14:textId="77777777" w:rsidR="009E1D66" w:rsidRDefault="009E1D66" w:rsidP="00E50E47">
      <w:pPr>
        <w:pStyle w:val="Heading2"/>
        <w:tabs>
          <w:tab w:val="clear" w:pos="142"/>
          <w:tab w:val="num" w:pos="0"/>
        </w:tabs>
        <w:ind w:left="737"/>
        <w:rPr>
          <w:bCs w:val="0"/>
        </w:rPr>
      </w:pPr>
      <w:r>
        <w:rPr>
          <w:bCs w:val="0"/>
        </w:rPr>
        <w:t>The Telstra LANES® Portal provides access to</w:t>
      </w:r>
      <w:r w:rsidRPr="00E50E47">
        <w:rPr>
          <w:bCs w:val="0"/>
        </w:rPr>
        <w:t xml:space="preserve"> information about your LANES Service including</w:t>
      </w:r>
      <w:r>
        <w:rPr>
          <w:bCs w:val="0"/>
        </w:rPr>
        <w:t>:</w:t>
      </w:r>
    </w:p>
    <w:p w14:paraId="28626484" w14:textId="77777777" w:rsidR="009E1D66" w:rsidRDefault="009E1D66">
      <w:pPr>
        <w:pStyle w:val="Heading3"/>
        <w:numPr>
          <w:ilvl w:val="2"/>
          <w:numId w:val="37"/>
        </w:numPr>
        <w:jc w:val="both"/>
      </w:pPr>
      <w:r>
        <w:rPr>
          <w:lang w:val="en-AU"/>
        </w:rPr>
        <w:t xml:space="preserve">The Telstra LANES® dashboard, including </w:t>
      </w:r>
      <w:r>
        <w:t xml:space="preserve">reports </w:t>
      </w:r>
      <w:r>
        <w:rPr>
          <w:lang w:val="en-AU"/>
        </w:rPr>
        <w:t xml:space="preserve">on Service Level Targets (as set out in our agreement with you) and other reports we make </w:t>
      </w:r>
      <w:r>
        <w:t xml:space="preserve">available from time to time; </w:t>
      </w:r>
    </w:p>
    <w:p w14:paraId="61B6DE0A" w14:textId="77777777" w:rsidR="009E1D66" w:rsidRDefault="009E1D66">
      <w:pPr>
        <w:pStyle w:val="Heading3"/>
        <w:numPr>
          <w:ilvl w:val="2"/>
          <w:numId w:val="37"/>
        </w:numPr>
      </w:pPr>
      <w:r>
        <w:rPr>
          <w:lang w:val="en-AU"/>
        </w:rPr>
        <w:t>Access to 4G/5G</w:t>
      </w:r>
      <w:r>
        <w:t xml:space="preserve"> network coverage maps; and</w:t>
      </w:r>
    </w:p>
    <w:p w14:paraId="3F711E6B" w14:textId="77777777" w:rsidR="009E1D66" w:rsidRDefault="009E1D66">
      <w:pPr>
        <w:pStyle w:val="Heading3"/>
        <w:numPr>
          <w:ilvl w:val="2"/>
          <w:numId w:val="37"/>
        </w:numPr>
      </w:pPr>
      <w:r>
        <w:rPr>
          <w:lang w:val="en-AU"/>
        </w:rPr>
        <w:t>Telstra LANES contact details</w:t>
      </w:r>
      <w:r>
        <w:t>.</w:t>
      </w:r>
    </w:p>
    <w:p w14:paraId="71A8C137" w14:textId="77777777" w:rsidR="009E1D66" w:rsidRDefault="009E1D66" w:rsidP="00E50E47">
      <w:pPr>
        <w:pStyle w:val="Heading2"/>
        <w:tabs>
          <w:tab w:val="clear" w:pos="142"/>
          <w:tab w:val="num" w:pos="0"/>
        </w:tabs>
        <w:ind w:left="737"/>
        <w:rPr>
          <w:bCs w:val="0"/>
        </w:rPr>
      </w:pPr>
      <w:r>
        <w:rPr>
          <w:bCs w:val="0"/>
        </w:rPr>
        <w:t xml:space="preserve">We will provide you with access to the Telstra LANES® Portal by creating a user ID for each Authorised User and </w:t>
      </w:r>
      <w:r>
        <w:rPr>
          <w:bCs w:val="0"/>
          <w:lang w:val="en-AU"/>
        </w:rPr>
        <w:t xml:space="preserve">Delegated </w:t>
      </w:r>
      <w:r>
        <w:rPr>
          <w:bCs w:val="0"/>
        </w:rPr>
        <w:t>Customer Officer</w:t>
      </w:r>
      <w:r>
        <w:rPr>
          <w:bCs w:val="0"/>
          <w:lang w:val="en-AU"/>
        </w:rPr>
        <w:t>(s)</w:t>
      </w:r>
      <w:r>
        <w:rPr>
          <w:bCs w:val="0"/>
        </w:rPr>
        <w:t>.</w:t>
      </w:r>
    </w:p>
    <w:p w14:paraId="72094CB8" w14:textId="77777777" w:rsidR="009E1D66" w:rsidRDefault="009E1D66" w:rsidP="00E50E47">
      <w:pPr>
        <w:pStyle w:val="Heading2"/>
        <w:tabs>
          <w:tab w:val="clear" w:pos="142"/>
          <w:tab w:val="num" w:pos="0"/>
        </w:tabs>
        <w:ind w:left="737"/>
        <w:rPr>
          <w:bCs w:val="0"/>
        </w:rPr>
      </w:pPr>
      <w:r>
        <w:rPr>
          <w:bCs w:val="0"/>
        </w:rPr>
        <w:t xml:space="preserve">Only an Authorised User and </w:t>
      </w:r>
      <w:r>
        <w:rPr>
          <w:bCs w:val="0"/>
          <w:lang w:val="en-AU"/>
        </w:rPr>
        <w:t>Delegated</w:t>
      </w:r>
      <w:r>
        <w:rPr>
          <w:bCs w:val="0"/>
        </w:rPr>
        <w:t xml:space="preserve"> Customer Office</w:t>
      </w:r>
      <w:r>
        <w:rPr>
          <w:bCs w:val="0"/>
          <w:lang w:val="en-AU"/>
        </w:rPr>
        <w:t>r(s)</w:t>
      </w:r>
      <w:r>
        <w:rPr>
          <w:bCs w:val="0"/>
        </w:rPr>
        <w:t xml:space="preserve"> may access the Telstra LANES® Portal and such access must be for a purpose that is relevant to your </w:t>
      </w:r>
      <w:r>
        <w:rPr>
          <w:bCs w:val="0"/>
          <w:lang w:val="en-AU"/>
        </w:rPr>
        <w:t xml:space="preserve">LANES </w:t>
      </w:r>
      <w:r>
        <w:rPr>
          <w:bCs w:val="0"/>
        </w:rPr>
        <w:t xml:space="preserve">Service.  </w:t>
      </w:r>
    </w:p>
    <w:p w14:paraId="69D124DB" w14:textId="77777777" w:rsidR="009E1D66" w:rsidRDefault="009E1D66" w:rsidP="00E50E47">
      <w:pPr>
        <w:pStyle w:val="Heading2"/>
        <w:tabs>
          <w:tab w:val="clear" w:pos="142"/>
          <w:tab w:val="num" w:pos="0"/>
        </w:tabs>
        <w:ind w:left="737"/>
        <w:rPr>
          <w:bCs w:val="0"/>
        </w:rPr>
      </w:pPr>
      <w:r>
        <w:rPr>
          <w:bCs w:val="0"/>
        </w:rPr>
        <w:t xml:space="preserve">Unless otherwise approved by us in writing, you must not and must ensure that the Authorised Users and </w:t>
      </w:r>
      <w:r>
        <w:rPr>
          <w:bCs w:val="0"/>
          <w:lang w:val="en-AU"/>
        </w:rPr>
        <w:t>Delegated</w:t>
      </w:r>
      <w:r>
        <w:rPr>
          <w:bCs w:val="0"/>
        </w:rPr>
        <w:t xml:space="preserve"> Customer Officer do not make public any information derived from the Telstra LANES® Portal unless you are required to do so by law.</w:t>
      </w:r>
    </w:p>
    <w:p w14:paraId="177FC2B2" w14:textId="77777777" w:rsidR="009E1D66" w:rsidRDefault="009E1D66" w:rsidP="00E50E47">
      <w:pPr>
        <w:pStyle w:val="Heading2"/>
        <w:tabs>
          <w:tab w:val="clear" w:pos="142"/>
          <w:tab w:val="num" w:pos="0"/>
        </w:tabs>
        <w:ind w:left="737"/>
        <w:rPr>
          <w:bCs w:val="0"/>
        </w:rPr>
      </w:pPr>
      <w:r>
        <w:rPr>
          <w:bCs w:val="0"/>
        </w:rPr>
        <w:t>You acknowledge and agree that the Telstra LANES® Portal may be temporarily unavailable for scheduled maintenance or for unscheduled emergency maintenance, either by us or by our suppliers, or because of other causes beyond our reasonable control.</w:t>
      </w:r>
    </w:p>
    <w:p w14:paraId="1B5CF80A" w14:textId="77777777" w:rsidR="009E1D66" w:rsidRDefault="009E1D66" w:rsidP="009E1D66">
      <w:pPr>
        <w:pStyle w:val="Heading2"/>
        <w:numPr>
          <w:ilvl w:val="0"/>
          <w:numId w:val="0"/>
        </w:numPr>
        <w:tabs>
          <w:tab w:val="left" w:pos="720"/>
        </w:tabs>
        <w:ind w:left="720"/>
        <w:rPr>
          <w:b/>
          <w:bCs w:val="0"/>
        </w:rPr>
      </w:pPr>
      <w:r>
        <w:rPr>
          <w:b/>
        </w:rPr>
        <w:t xml:space="preserve">Telstra LANES® </w:t>
      </w:r>
      <w:r>
        <w:rPr>
          <w:b/>
          <w:lang w:val="en-AU"/>
        </w:rPr>
        <w:t>H</w:t>
      </w:r>
      <w:r>
        <w:rPr>
          <w:b/>
        </w:rPr>
        <w:t>elp Desk</w:t>
      </w:r>
    </w:p>
    <w:p w14:paraId="58A45526" w14:textId="77777777" w:rsidR="009E1D66" w:rsidRDefault="009E1D66" w:rsidP="00E50E47">
      <w:pPr>
        <w:pStyle w:val="Heading2"/>
        <w:tabs>
          <w:tab w:val="clear" w:pos="142"/>
          <w:tab w:val="num" w:pos="0"/>
        </w:tabs>
        <w:ind w:left="737"/>
        <w:rPr>
          <w:bCs w:val="0"/>
        </w:rPr>
      </w:pPr>
      <w:r w:rsidRPr="00AE14A0">
        <w:rPr>
          <w:bCs w:val="0"/>
        </w:rPr>
        <w:t>We will provide a Telstra LANES® help desk support 24 hours, 7 days a week to assist with:</w:t>
      </w:r>
    </w:p>
    <w:p w14:paraId="33637184" w14:textId="77777777" w:rsidR="009E1D66" w:rsidRDefault="009E1D66">
      <w:pPr>
        <w:pStyle w:val="Heading3"/>
        <w:numPr>
          <w:ilvl w:val="2"/>
          <w:numId w:val="35"/>
        </w:numPr>
      </w:pPr>
      <w:r>
        <w:t xml:space="preserve">faults with the </w:t>
      </w:r>
      <w:r>
        <w:rPr>
          <w:lang w:val="en-AU"/>
        </w:rPr>
        <w:t xml:space="preserve">LANES </w:t>
      </w:r>
      <w:r>
        <w:t xml:space="preserve">Service; </w:t>
      </w:r>
    </w:p>
    <w:p w14:paraId="09069F36" w14:textId="77777777" w:rsidR="009E1D66" w:rsidRDefault="009E1D66">
      <w:pPr>
        <w:pStyle w:val="Heading3"/>
        <w:numPr>
          <w:ilvl w:val="2"/>
          <w:numId w:val="35"/>
        </w:numPr>
      </w:pPr>
      <w:r>
        <w:t>adds, moves and changes; and</w:t>
      </w:r>
    </w:p>
    <w:p w14:paraId="5E168E51" w14:textId="77777777" w:rsidR="009E1D66" w:rsidRDefault="009E1D66">
      <w:pPr>
        <w:pStyle w:val="Heading3"/>
        <w:numPr>
          <w:ilvl w:val="2"/>
          <w:numId w:val="35"/>
        </w:numPr>
      </w:pPr>
      <w:r>
        <w:t>faulty Standard Devices</w:t>
      </w:r>
      <w:r>
        <w:rPr>
          <w:lang w:val="en-AU"/>
        </w:rPr>
        <w:t xml:space="preserve"> purchased from Telstra</w:t>
      </w:r>
      <w:r>
        <w:t xml:space="preserve">. </w:t>
      </w:r>
    </w:p>
    <w:p w14:paraId="225EA001" w14:textId="77777777" w:rsidR="009E1D66" w:rsidRDefault="009E1D66" w:rsidP="00E50E47">
      <w:pPr>
        <w:pStyle w:val="Heading2"/>
        <w:tabs>
          <w:tab w:val="clear" w:pos="142"/>
          <w:tab w:val="num" w:pos="0"/>
        </w:tabs>
        <w:ind w:left="737"/>
        <w:rPr>
          <w:bCs w:val="0"/>
        </w:rPr>
      </w:pPr>
      <w:r>
        <w:rPr>
          <w:bCs w:val="0"/>
        </w:rPr>
        <w:t>The Telstra LANES® help desk is also available to assist with any Network Faults</w:t>
      </w:r>
      <w:r>
        <w:rPr>
          <w:bCs w:val="0"/>
          <w:lang w:val="en-AU"/>
        </w:rPr>
        <w:t xml:space="preserve"> (as defined in our agreement with you)</w:t>
      </w:r>
      <w:r>
        <w:rPr>
          <w:bCs w:val="0"/>
        </w:rPr>
        <w:t>.</w:t>
      </w:r>
    </w:p>
    <w:p w14:paraId="232D1364" w14:textId="77777777" w:rsidR="009E1D66" w:rsidRDefault="009E1D66" w:rsidP="00E50E47">
      <w:pPr>
        <w:pStyle w:val="Heading2"/>
        <w:tabs>
          <w:tab w:val="clear" w:pos="142"/>
          <w:tab w:val="num" w:pos="0"/>
        </w:tabs>
        <w:ind w:left="737"/>
        <w:rPr>
          <w:bCs w:val="0"/>
        </w:rPr>
      </w:pPr>
      <w:r>
        <w:rPr>
          <w:bCs w:val="0"/>
        </w:rPr>
        <w:t xml:space="preserve">Only your </w:t>
      </w:r>
      <w:r>
        <w:rPr>
          <w:lang w:val="en-AU"/>
        </w:rPr>
        <w:t>Delegated</w:t>
      </w:r>
      <w:r>
        <w:rPr>
          <w:bCs w:val="0"/>
        </w:rPr>
        <w:t xml:space="preserve"> Customer Officer can request changes to the </w:t>
      </w:r>
      <w:r>
        <w:rPr>
          <w:bCs w:val="0"/>
          <w:lang w:val="en-AU"/>
        </w:rPr>
        <w:t xml:space="preserve">LANES </w:t>
      </w:r>
      <w:r>
        <w:rPr>
          <w:bCs w:val="0"/>
        </w:rPr>
        <w:t>Service.</w:t>
      </w:r>
    </w:p>
    <w:p w14:paraId="134DB2AE" w14:textId="77777777" w:rsidR="009E1D66" w:rsidRDefault="009E1D66" w:rsidP="00976E4E">
      <w:pPr>
        <w:pStyle w:val="ScheduleHeading2"/>
        <w:keepNext/>
        <w:numPr>
          <w:ilvl w:val="0"/>
          <w:numId w:val="0"/>
        </w:numPr>
        <w:ind w:left="709"/>
      </w:pPr>
      <w:r>
        <w:rPr>
          <w:b/>
        </w:rPr>
        <w:t>Dealing with Faults</w:t>
      </w:r>
      <w:r>
        <w:t>:</w:t>
      </w:r>
    </w:p>
    <w:p w14:paraId="26CC7E67" w14:textId="77777777" w:rsidR="009E1D66" w:rsidRDefault="009E1D66" w:rsidP="00E50E47">
      <w:pPr>
        <w:pStyle w:val="Heading2"/>
        <w:tabs>
          <w:tab w:val="clear" w:pos="142"/>
          <w:tab w:val="num" w:pos="0"/>
        </w:tabs>
        <w:ind w:left="737"/>
        <w:rPr>
          <w:bCs w:val="0"/>
        </w:rPr>
      </w:pPr>
      <w:r>
        <w:rPr>
          <w:bCs w:val="0"/>
        </w:rPr>
        <w:t xml:space="preserve">You must undertake initial fault diagnostics before reporting faults to the Telstra LANES® help desk. </w:t>
      </w:r>
    </w:p>
    <w:p w14:paraId="0E19E9F2" w14:textId="77777777" w:rsidR="009E1D66" w:rsidRDefault="009E1D66" w:rsidP="00E50E47">
      <w:pPr>
        <w:pStyle w:val="Heading2"/>
        <w:tabs>
          <w:tab w:val="clear" w:pos="142"/>
          <w:tab w:val="num" w:pos="0"/>
        </w:tabs>
        <w:ind w:left="737"/>
        <w:rPr>
          <w:bCs w:val="0"/>
        </w:rPr>
      </w:pPr>
      <w:r>
        <w:rPr>
          <w:bCs w:val="0"/>
        </w:rPr>
        <w:t xml:space="preserve">If you are unable to resolve a fault, your Authorised User or </w:t>
      </w:r>
      <w:r>
        <w:rPr>
          <w:lang w:val="en-AU"/>
        </w:rPr>
        <w:t>Delegated</w:t>
      </w:r>
      <w:r>
        <w:rPr>
          <w:bCs w:val="0"/>
        </w:rPr>
        <w:t xml:space="preserve"> Customer Officer may contact the Telstra LANES® help desk on lanes@telstra.com.au or 1800 874 956. Calls from overseas can be made to this number by inserting the international number prefix +61 1800 874 956. Charges apply when calling from overseas.   </w:t>
      </w:r>
    </w:p>
    <w:p w14:paraId="1330A90E" w14:textId="77777777" w:rsidR="009E1D66" w:rsidRDefault="009E1D66" w:rsidP="00E50E47">
      <w:pPr>
        <w:pStyle w:val="Heading2"/>
        <w:tabs>
          <w:tab w:val="clear" w:pos="142"/>
          <w:tab w:val="num" w:pos="0"/>
        </w:tabs>
        <w:ind w:left="737"/>
        <w:rPr>
          <w:bCs w:val="0"/>
        </w:rPr>
      </w:pPr>
      <w:r>
        <w:rPr>
          <w:bCs w:val="0"/>
        </w:rPr>
        <w:t xml:space="preserve">Your Authorised User and </w:t>
      </w:r>
      <w:r>
        <w:rPr>
          <w:lang w:val="en-AU"/>
        </w:rPr>
        <w:t>Delegated</w:t>
      </w:r>
      <w:r>
        <w:rPr>
          <w:bCs w:val="0"/>
        </w:rPr>
        <w:t xml:space="preserve"> Customer Officer should be prepared to answer the following questions:</w:t>
      </w:r>
    </w:p>
    <w:p w14:paraId="4CD24425" w14:textId="77777777" w:rsidR="009E1D66" w:rsidRDefault="009E1D66">
      <w:pPr>
        <w:pStyle w:val="Heading3"/>
        <w:numPr>
          <w:ilvl w:val="2"/>
          <w:numId w:val="36"/>
        </w:numPr>
      </w:pPr>
      <w:r>
        <w:t>What is the device and device number impacted?</w:t>
      </w:r>
    </w:p>
    <w:p w14:paraId="398D12EA" w14:textId="77777777" w:rsidR="009E1D66" w:rsidRDefault="009E1D66">
      <w:pPr>
        <w:pStyle w:val="Heading3"/>
        <w:numPr>
          <w:ilvl w:val="2"/>
          <w:numId w:val="36"/>
        </w:numPr>
      </w:pPr>
      <w:r>
        <w:t>Is it an Approved Device impacted?</w:t>
      </w:r>
    </w:p>
    <w:p w14:paraId="741B5BD1" w14:textId="77777777" w:rsidR="009E1D66" w:rsidRDefault="009E1D66">
      <w:pPr>
        <w:pStyle w:val="Heading3"/>
        <w:numPr>
          <w:ilvl w:val="2"/>
          <w:numId w:val="36"/>
        </w:numPr>
      </w:pPr>
      <w:r>
        <w:t>Is there a problem accessing the Telstra LANES® Portal?</w:t>
      </w:r>
    </w:p>
    <w:p w14:paraId="589E65B3" w14:textId="77777777" w:rsidR="009E1D66" w:rsidRDefault="009E1D66">
      <w:pPr>
        <w:pStyle w:val="Heading3"/>
        <w:numPr>
          <w:ilvl w:val="2"/>
          <w:numId w:val="36"/>
        </w:numPr>
      </w:pPr>
      <w:r>
        <w:t xml:space="preserve">Has the </w:t>
      </w:r>
      <w:r>
        <w:rPr>
          <w:lang w:val="en-AU"/>
        </w:rPr>
        <w:t>LANES</w:t>
      </w:r>
      <w:r>
        <w:t>Service worked before (ie is this a newly commissioned service)?</w:t>
      </w:r>
    </w:p>
    <w:p w14:paraId="4FB058C5" w14:textId="77777777" w:rsidR="009E1D66" w:rsidRDefault="009E1D66">
      <w:pPr>
        <w:pStyle w:val="Heading3"/>
        <w:numPr>
          <w:ilvl w:val="2"/>
          <w:numId w:val="36"/>
        </w:numPr>
      </w:pPr>
      <w:r>
        <w:t>How many users are impacted?</w:t>
      </w:r>
    </w:p>
    <w:p w14:paraId="3B4A681D" w14:textId="77777777" w:rsidR="009E1D66" w:rsidRDefault="009E1D66">
      <w:pPr>
        <w:pStyle w:val="Heading3"/>
        <w:numPr>
          <w:ilvl w:val="2"/>
          <w:numId w:val="36"/>
        </w:numPr>
      </w:pPr>
      <w:r>
        <w:t>When did the problem arise?</w:t>
      </w:r>
    </w:p>
    <w:p w14:paraId="3089059D" w14:textId="77777777" w:rsidR="009E1D66" w:rsidRDefault="009E1D66">
      <w:pPr>
        <w:pStyle w:val="Heading3"/>
        <w:numPr>
          <w:ilvl w:val="2"/>
          <w:numId w:val="36"/>
        </w:numPr>
      </w:pPr>
      <w:r>
        <w:t xml:space="preserve">What error code is the user getting with the </w:t>
      </w:r>
      <w:r>
        <w:rPr>
          <w:lang w:val="en-AU"/>
        </w:rPr>
        <w:t>LANES</w:t>
      </w:r>
      <w:r>
        <w:t xml:space="preserve"> Service?</w:t>
      </w:r>
    </w:p>
    <w:p w14:paraId="13A93327" w14:textId="77777777" w:rsidR="009E1D66" w:rsidRDefault="009E1D66">
      <w:pPr>
        <w:pStyle w:val="Heading3"/>
        <w:numPr>
          <w:ilvl w:val="2"/>
          <w:numId w:val="36"/>
        </w:numPr>
      </w:pPr>
      <w:r>
        <w:t>Where is the user when the issue is arising?</w:t>
      </w:r>
    </w:p>
    <w:p w14:paraId="5D1C0DD9" w14:textId="77777777" w:rsidR="009E1D66" w:rsidRDefault="009E1D66">
      <w:pPr>
        <w:pStyle w:val="Heading3"/>
        <w:numPr>
          <w:ilvl w:val="2"/>
          <w:numId w:val="36"/>
        </w:numPr>
      </w:pPr>
      <w:r>
        <w:t>Is the user experiencing data/speed issues?</w:t>
      </w:r>
    </w:p>
    <w:p w14:paraId="184C1DE5" w14:textId="77777777" w:rsidR="009E1D66" w:rsidRDefault="009E1D66">
      <w:pPr>
        <w:pStyle w:val="Heading3"/>
        <w:numPr>
          <w:ilvl w:val="2"/>
          <w:numId w:val="36"/>
        </w:numPr>
      </w:pPr>
      <w:r>
        <w:t>Is it just voice calls impacted or just data impacted?</w:t>
      </w:r>
    </w:p>
    <w:p w14:paraId="3B23886C" w14:textId="77777777" w:rsidR="009E1D66" w:rsidRDefault="009E1D66">
      <w:pPr>
        <w:pStyle w:val="Heading3"/>
        <w:numPr>
          <w:ilvl w:val="2"/>
          <w:numId w:val="36"/>
        </w:numPr>
      </w:pPr>
      <w:r>
        <w:t>Are these services working on other devices in the same location?</w:t>
      </w:r>
    </w:p>
    <w:p w14:paraId="5D3573D8" w14:textId="77777777" w:rsidR="009E1D66" w:rsidRDefault="009E1D66">
      <w:pPr>
        <w:pStyle w:val="Heading3"/>
        <w:numPr>
          <w:ilvl w:val="2"/>
          <w:numId w:val="36"/>
        </w:numPr>
      </w:pPr>
      <w:r>
        <w:t>What is the magnitude of the fault – eg is it life threatening?</w:t>
      </w:r>
    </w:p>
    <w:p w14:paraId="66AA12C9" w14:textId="77777777" w:rsidR="009E1D66" w:rsidRDefault="009E1D66" w:rsidP="00E50E47">
      <w:pPr>
        <w:pStyle w:val="Heading2"/>
        <w:tabs>
          <w:tab w:val="clear" w:pos="142"/>
          <w:tab w:val="num" w:pos="0"/>
        </w:tabs>
        <w:ind w:left="737"/>
        <w:rPr>
          <w:bCs w:val="0"/>
        </w:rPr>
      </w:pPr>
      <w:r>
        <w:t>The Telstra LANES® help desk will perform an analysis of your problem.   It may take a number of business days to identify the type of fault as the fault report will go through a number of levels of review.</w:t>
      </w:r>
    </w:p>
    <w:p w14:paraId="259FA9C0" w14:textId="77777777" w:rsidR="009E1D66" w:rsidRDefault="009E1D66" w:rsidP="009E1D66">
      <w:pPr>
        <w:pStyle w:val="Heading2"/>
        <w:numPr>
          <w:ilvl w:val="0"/>
          <w:numId w:val="0"/>
        </w:numPr>
        <w:tabs>
          <w:tab w:val="left" w:pos="720"/>
        </w:tabs>
        <w:ind w:left="720"/>
        <w:rPr>
          <w:b/>
          <w:bCs w:val="0"/>
        </w:rPr>
      </w:pPr>
      <w:r>
        <w:rPr>
          <w:b/>
          <w:lang w:val="en-AU"/>
        </w:rPr>
        <w:t>SERVICE LIMITATIONS</w:t>
      </w:r>
    </w:p>
    <w:p w14:paraId="793FE078" w14:textId="77777777" w:rsidR="009E1D66" w:rsidRPr="00AE14A0" w:rsidRDefault="009E1D66" w:rsidP="00E50E47">
      <w:pPr>
        <w:pStyle w:val="Heading2"/>
        <w:tabs>
          <w:tab w:val="clear" w:pos="142"/>
          <w:tab w:val="num" w:pos="0"/>
        </w:tabs>
        <w:ind w:left="737"/>
      </w:pPr>
      <w:r w:rsidRPr="00AE14A0">
        <w:t xml:space="preserve">Public LTE Mobile Network access is only available in areas where there is access to our Public </w:t>
      </w:r>
      <w:r w:rsidRPr="00E50E47">
        <w:t>4G/5G</w:t>
      </w:r>
      <w:r w:rsidRPr="00AE14A0">
        <w:t xml:space="preserve"> Mobile Network and the relevant Approved Device is able to connect to that network. For the avoidance of doubt, </w:t>
      </w:r>
      <w:r w:rsidRPr="00E50E47">
        <w:t xml:space="preserve">for the LANES Service </w:t>
      </w:r>
      <w:r w:rsidRPr="00AE14A0">
        <w:t>this only includes 4G/</w:t>
      </w:r>
      <w:r w:rsidRPr="00E50E47">
        <w:t>5G</w:t>
      </w:r>
      <w:r w:rsidRPr="00AE14A0">
        <w:t xml:space="preserve"> coverage (not 2G, 3G or satellite communications).</w:t>
      </w:r>
    </w:p>
    <w:p w14:paraId="229364DD" w14:textId="77777777" w:rsidR="009E1D66" w:rsidRPr="00AE14A0" w:rsidRDefault="009E1D66" w:rsidP="00E50E47">
      <w:pPr>
        <w:pStyle w:val="Heading2"/>
        <w:tabs>
          <w:tab w:val="clear" w:pos="142"/>
          <w:tab w:val="num" w:pos="0"/>
        </w:tabs>
        <w:ind w:left="737"/>
      </w:pPr>
      <w:r w:rsidRPr="00AE14A0">
        <w:t xml:space="preserve">The </w:t>
      </w:r>
      <w:r w:rsidRPr="00E50E47">
        <w:t>LANES</w:t>
      </w:r>
      <w:r w:rsidRPr="00AE14A0">
        <w:t xml:space="preserve"> Service does not provide preferential treatment for voice services on our Public </w:t>
      </w:r>
      <w:r w:rsidRPr="00E50E47">
        <w:t>4G/5G</w:t>
      </w:r>
      <w:r w:rsidRPr="00AE14A0">
        <w:t xml:space="preserve"> Mobile Network.</w:t>
      </w:r>
    </w:p>
    <w:p w14:paraId="0B914323" w14:textId="77777777" w:rsidR="009E1D66" w:rsidRPr="00AE14A0" w:rsidRDefault="009E1D66" w:rsidP="00E50E47">
      <w:pPr>
        <w:pStyle w:val="Heading2"/>
        <w:tabs>
          <w:tab w:val="clear" w:pos="142"/>
          <w:tab w:val="num" w:pos="0"/>
        </w:tabs>
        <w:ind w:left="737"/>
      </w:pPr>
      <w:r w:rsidRPr="00AE14A0">
        <w:t xml:space="preserve">Your ability to access our Public </w:t>
      </w:r>
      <w:r w:rsidRPr="00E50E47">
        <w:t>4G/5G</w:t>
      </w:r>
      <w:r w:rsidRPr="00AE14A0">
        <w:t xml:space="preserve"> Mobile Network depends on</w:t>
      </w:r>
      <w:r w:rsidRPr="00E50E47">
        <w:t>, amongst other things,</w:t>
      </w:r>
      <w:r w:rsidRPr="00AE14A0">
        <w:t xml:space="preserve"> coverage availability, local conditions, capability of Approved Devices and distance from the base station. </w:t>
      </w:r>
    </w:p>
    <w:p w14:paraId="5EC948D0" w14:textId="77777777" w:rsidR="009E1D66" w:rsidRDefault="009E1D66" w:rsidP="00E50E47">
      <w:pPr>
        <w:pStyle w:val="Heading2"/>
        <w:tabs>
          <w:tab w:val="clear" w:pos="142"/>
          <w:tab w:val="num" w:pos="0"/>
        </w:tabs>
        <w:ind w:left="737"/>
        <w:rPr>
          <w:bCs w:val="0"/>
        </w:rPr>
      </w:pPr>
      <w:r>
        <w:rPr>
          <w:bCs w:val="0"/>
        </w:rPr>
        <w:t xml:space="preserve">The </w:t>
      </w:r>
      <w:r>
        <w:rPr>
          <w:bCs w:val="0"/>
          <w:lang w:val="en-AU"/>
        </w:rPr>
        <w:t>LANES</w:t>
      </w:r>
      <w:r>
        <w:rPr>
          <w:bCs w:val="0"/>
        </w:rPr>
        <w:t xml:space="preserve"> Service cannot be used to roam onto any other domestic or international mobile network</w:t>
      </w:r>
      <w:r>
        <w:rPr>
          <w:bCs w:val="0"/>
          <w:lang w:val="en-AU"/>
        </w:rPr>
        <w:t>, other than as provided in these terms</w:t>
      </w:r>
      <w:r>
        <w:rPr>
          <w:bCs w:val="0"/>
        </w:rPr>
        <w:t xml:space="preserve">. </w:t>
      </w:r>
    </w:p>
    <w:p w14:paraId="6AFB4F1E" w14:textId="77777777" w:rsidR="009E1D66" w:rsidRDefault="009E1D66" w:rsidP="009E1D66">
      <w:pPr>
        <w:pStyle w:val="Heading2"/>
        <w:numPr>
          <w:ilvl w:val="0"/>
          <w:numId w:val="0"/>
        </w:numPr>
        <w:tabs>
          <w:tab w:val="left" w:pos="720"/>
        </w:tabs>
        <w:ind w:left="720"/>
        <w:rPr>
          <w:b/>
          <w:bCs w:val="0"/>
        </w:rPr>
      </w:pPr>
      <w:r>
        <w:rPr>
          <w:b/>
          <w:bCs w:val="0"/>
          <w:lang w:val="en-AU"/>
        </w:rPr>
        <w:t>TERMS OF USE</w:t>
      </w:r>
    </w:p>
    <w:p w14:paraId="46171FE5" w14:textId="77777777" w:rsidR="009E1D66" w:rsidRDefault="009E1D66" w:rsidP="00E50E47">
      <w:pPr>
        <w:pStyle w:val="Heading2"/>
        <w:tabs>
          <w:tab w:val="clear" w:pos="142"/>
          <w:tab w:val="num" w:pos="0"/>
        </w:tabs>
        <w:ind w:left="737"/>
        <w:rPr>
          <w:bCs w:val="0"/>
        </w:rPr>
      </w:pPr>
      <w:r>
        <w:rPr>
          <w:bCs w:val="0"/>
        </w:rPr>
        <w:t xml:space="preserve">From time-to-time we will need to get in contact with you regarding your </w:t>
      </w:r>
      <w:r>
        <w:rPr>
          <w:bCs w:val="0"/>
          <w:lang w:val="en-AU"/>
        </w:rPr>
        <w:t>LANES</w:t>
      </w:r>
      <w:r>
        <w:rPr>
          <w:bCs w:val="0"/>
        </w:rPr>
        <w:t xml:space="preserve"> Service, so it’s important that you keep your organisation’s details up-to-date. To use the </w:t>
      </w:r>
      <w:r>
        <w:rPr>
          <w:bCs w:val="0"/>
          <w:lang w:val="en-AU"/>
        </w:rPr>
        <w:t>LANES</w:t>
      </w:r>
      <w:r>
        <w:rPr>
          <w:bCs w:val="0"/>
        </w:rPr>
        <w:t xml:space="preserve"> Service, you also need to ensure that your Authorised Users and </w:t>
      </w:r>
      <w:r>
        <w:rPr>
          <w:lang w:val="en-AU"/>
        </w:rPr>
        <w:t xml:space="preserve">Delegated </w:t>
      </w:r>
      <w:r>
        <w:rPr>
          <w:bCs w:val="0"/>
        </w:rPr>
        <w:t xml:space="preserve">Customer Officers contact details are correct and kept up-to-date.  We may charge you an additional fee for any delay or additional work we are required to perform because you have not provided us with the </w:t>
      </w:r>
      <w:r>
        <w:rPr>
          <w:bCs w:val="0"/>
          <w:lang w:val="en-AU"/>
        </w:rPr>
        <w:t xml:space="preserve">reasonable </w:t>
      </w:r>
      <w:r>
        <w:rPr>
          <w:bCs w:val="0"/>
        </w:rPr>
        <w:t>assistance we require, or if you provided us with inaccurate or incomplete information.</w:t>
      </w:r>
    </w:p>
    <w:p w14:paraId="002F608C" w14:textId="77777777" w:rsidR="009E1D66" w:rsidRDefault="009E1D66" w:rsidP="00E50E47">
      <w:pPr>
        <w:pStyle w:val="Heading2"/>
        <w:tabs>
          <w:tab w:val="clear" w:pos="142"/>
          <w:tab w:val="num" w:pos="0"/>
        </w:tabs>
        <w:ind w:left="737"/>
        <w:rPr>
          <w:bCs w:val="0"/>
        </w:rPr>
      </w:pPr>
      <w:r>
        <w:rPr>
          <w:bCs w:val="0"/>
        </w:rPr>
        <w:t xml:space="preserve">You are solely responsible for the use (or attempted use) of your </w:t>
      </w:r>
      <w:r w:rsidRPr="00E50E47">
        <w:rPr>
          <w:bCs w:val="0"/>
        </w:rPr>
        <w:t>LANES</w:t>
      </w:r>
      <w:r>
        <w:rPr>
          <w:bCs w:val="0"/>
        </w:rPr>
        <w:t xml:space="preserve"> Service, and any inference drawn from your use (or attempted use) of your </w:t>
      </w:r>
      <w:r w:rsidRPr="00E50E47">
        <w:rPr>
          <w:bCs w:val="0"/>
        </w:rPr>
        <w:t>LANES</w:t>
      </w:r>
      <w:r>
        <w:rPr>
          <w:bCs w:val="0"/>
        </w:rPr>
        <w:t xml:space="preserve"> Service, by you and/or any third party whether authorised or not.</w:t>
      </w:r>
    </w:p>
    <w:p w14:paraId="349791DC" w14:textId="77777777" w:rsidR="009E1D66" w:rsidRDefault="009E1D66" w:rsidP="00E50E47">
      <w:pPr>
        <w:pStyle w:val="Heading2"/>
        <w:tabs>
          <w:tab w:val="clear" w:pos="142"/>
          <w:tab w:val="num" w:pos="0"/>
        </w:tabs>
        <w:ind w:left="737"/>
        <w:rPr>
          <w:bCs w:val="0"/>
        </w:rPr>
      </w:pPr>
      <w:r>
        <w:rPr>
          <w:bCs w:val="0"/>
        </w:rPr>
        <w:t xml:space="preserve">You must comply with our reasonable and lawful instructions regarding your use of </w:t>
      </w:r>
      <w:r w:rsidRPr="00E50E47">
        <w:rPr>
          <w:bCs w:val="0"/>
        </w:rPr>
        <w:t xml:space="preserve">the </w:t>
      </w:r>
      <w:r>
        <w:rPr>
          <w:bCs w:val="0"/>
        </w:rPr>
        <w:t xml:space="preserve"> </w:t>
      </w:r>
      <w:r w:rsidRPr="00E50E47">
        <w:rPr>
          <w:bCs w:val="0"/>
        </w:rPr>
        <w:t>LANES</w:t>
      </w:r>
      <w:r>
        <w:rPr>
          <w:bCs w:val="0"/>
        </w:rPr>
        <w:t xml:space="preserve"> Service.</w:t>
      </w:r>
    </w:p>
    <w:p w14:paraId="35C364D7" w14:textId="77777777" w:rsidR="009E1D66" w:rsidRDefault="009E1D66" w:rsidP="00E50E47">
      <w:pPr>
        <w:pStyle w:val="Heading2"/>
        <w:tabs>
          <w:tab w:val="clear" w:pos="142"/>
          <w:tab w:val="num" w:pos="0"/>
        </w:tabs>
        <w:ind w:left="737"/>
        <w:rPr>
          <w:bCs w:val="0"/>
        </w:rPr>
      </w:pPr>
      <w:r>
        <w:rPr>
          <w:bCs w:val="0"/>
        </w:rPr>
        <w:t>You must keep your passwords</w:t>
      </w:r>
      <w:r w:rsidRPr="00E50E47">
        <w:rPr>
          <w:bCs w:val="0"/>
        </w:rPr>
        <w:t xml:space="preserve"> and </w:t>
      </w:r>
      <w:r>
        <w:rPr>
          <w:bCs w:val="0"/>
        </w:rPr>
        <w:t xml:space="preserve"> other identification codes for your </w:t>
      </w:r>
      <w:r w:rsidRPr="00E50E47">
        <w:rPr>
          <w:bCs w:val="0"/>
        </w:rPr>
        <w:t>LANES</w:t>
      </w:r>
      <w:r>
        <w:rPr>
          <w:bCs w:val="0"/>
        </w:rPr>
        <w:t xml:space="preserve"> Service secure.</w:t>
      </w:r>
    </w:p>
    <w:p w14:paraId="24004BA6" w14:textId="77777777" w:rsidR="009E1D66" w:rsidRDefault="009E1D66" w:rsidP="00E50E47">
      <w:pPr>
        <w:pStyle w:val="Heading2"/>
        <w:tabs>
          <w:tab w:val="clear" w:pos="142"/>
          <w:tab w:val="num" w:pos="0"/>
        </w:tabs>
        <w:ind w:left="737"/>
        <w:rPr>
          <w:bCs w:val="0"/>
        </w:rPr>
      </w:pPr>
      <w:r>
        <w:rPr>
          <w:bCs w:val="0"/>
        </w:rPr>
        <w:t>You:</w:t>
      </w:r>
    </w:p>
    <w:p w14:paraId="3A62D3FB" w14:textId="77777777" w:rsidR="009E1D66" w:rsidRDefault="009E1D66">
      <w:pPr>
        <w:pStyle w:val="Heading3"/>
        <w:numPr>
          <w:ilvl w:val="2"/>
          <w:numId w:val="34"/>
        </w:numPr>
      </w:pPr>
      <w:r>
        <w:t xml:space="preserve">must maintain any reasonable and appropriate administrative, physical, and technical security regarding your account ID, password, antivirus and firewall protections, and connectivity with the </w:t>
      </w:r>
      <w:r>
        <w:rPr>
          <w:lang w:val="en-AU"/>
        </w:rPr>
        <w:t>LANES</w:t>
      </w:r>
      <w:r>
        <w:t xml:space="preserve"> Service;</w:t>
      </w:r>
    </w:p>
    <w:p w14:paraId="7C6B1241" w14:textId="77777777" w:rsidR="009E1D66" w:rsidRDefault="009E1D66">
      <w:pPr>
        <w:pStyle w:val="Heading3"/>
        <w:numPr>
          <w:ilvl w:val="2"/>
          <w:numId w:val="34"/>
        </w:numPr>
      </w:pPr>
      <w:r>
        <w:t xml:space="preserve">must implement the necessary controls to ensure that you do not use the </w:t>
      </w:r>
      <w:r>
        <w:rPr>
          <w:lang w:val="en-AU"/>
        </w:rPr>
        <w:t xml:space="preserve">LANES </w:t>
      </w:r>
      <w:r>
        <w:t xml:space="preserve">Service for any of the following:  </w:t>
      </w:r>
    </w:p>
    <w:p w14:paraId="32A85228" w14:textId="77777777" w:rsidR="009E1D66" w:rsidRDefault="009E1D66">
      <w:pPr>
        <w:pStyle w:val="Heading4"/>
        <w:numPr>
          <w:ilvl w:val="3"/>
          <w:numId w:val="34"/>
        </w:numPr>
      </w:pPr>
      <w:r>
        <w:t xml:space="preserve">to store, process, or transmit material that is tortious or in violation of any applicable laws; </w:t>
      </w:r>
    </w:p>
    <w:p w14:paraId="7E649CD2" w14:textId="77777777" w:rsidR="009E1D66" w:rsidRDefault="009E1D66">
      <w:pPr>
        <w:pStyle w:val="Heading4"/>
        <w:numPr>
          <w:ilvl w:val="3"/>
          <w:numId w:val="34"/>
        </w:numPr>
      </w:pPr>
      <w:r>
        <w:t>to transmit malicious code;</w:t>
      </w:r>
    </w:p>
    <w:p w14:paraId="74E131C0" w14:textId="77777777" w:rsidR="009E1D66" w:rsidRDefault="009E1D66">
      <w:pPr>
        <w:pStyle w:val="Heading4"/>
        <w:numPr>
          <w:ilvl w:val="3"/>
          <w:numId w:val="34"/>
        </w:numPr>
      </w:pPr>
      <w:r>
        <w:t xml:space="preserve">to interfere with, unreasonably burden, or disrupt the integrity or performance of hardware, software, the </w:t>
      </w:r>
      <w:r>
        <w:rPr>
          <w:lang w:val="en-AU"/>
        </w:rPr>
        <w:t>LANES</w:t>
      </w:r>
      <w:r>
        <w:t xml:space="preserve"> Service or third-party data contained therein;</w:t>
      </w:r>
    </w:p>
    <w:p w14:paraId="7E3E908D" w14:textId="77777777" w:rsidR="009E1D66" w:rsidRDefault="009E1D66">
      <w:pPr>
        <w:pStyle w:val="Heading4"/>
        <w:numPr>
          <w:ilvl w:val="3"/>
          <w:numId w:val="34"/>
        </w:numPr>
      </w:pPr>
      <w:r>
        <w:t>to attempt to gain unauthorised access to systems or networks; or</w:t>
      </w:r>
    </w:p>
    <w:p w14:paraId="413C7087" w14:textId="77777777" w:rsidR="009E1D66" w:rsidRDefault="009E1D66">
      <w:pPr>
        <w:pStyle w:val="Heading4"/>
        <w:numPr>
          <w:ilvl w:val="3"/>
          <w:numId w:val="34"/>
        </w:numPr>
      </w:pPr>
      <w:r>
        <w:t xml:space="preserve">to provide the </w:t>
      </w:r>
      <w:r>
        <w:rPr>
          <w:lang w:val="en-AU"/>
        </w:rPr>
        <w:t>LANES</w:t>
      </w:r>
      <w:r>
        <w:t xml:space="preserve"> Service to non-user third parties, including, by resale, license, loan or lease; </w:t>
      </w:r>
    </w:p>
    <w:p w14:paraId="46B5B5E5" w14:textId="77777777" w:rsidR="009E1D66" w:rsidRDefault="009E1D66">
      <w:pPr>
        <w:pStyle w:val="Heading3"/>
        <w:numPr>
          <w:ilvl w:val="2"/>
          <w:numId w:val="34"/>
        </w:numPr>
      </w:pPr>
      <w:r>
        <w:t xml:space="preserve">must use commercially reasonable efforts to prevent or block any use prohibited under </w:t>
      </w:r>
      <w:r>
        <w:rPr>
          <w:lang w:val="en-AU"/>
        </w:rPr>
        <w:t xml:space="preserve">these term </w:t>
      </w:r>
      <w:r>
        <w:t>by your personnel or users; and</w:t>
      </w:r>
    </w:p>
    <w:p w14:paraId="440FFDA3" w14:textId="77777777" w:rsidR="009E1D66" w:rsidRDefault="009E1D66">
      <w:pPr>
        <w:pStyle w:val="Heading3"/>
        <w:numPr>
          <w:ilvl w:val="2"/>
          <w:numId w:val="34"/>
        </w:numPr>
      </w:pPr>
      <w:r>
        <w:t xml:space="preserve">warrant that you will not use, permit or facilitate the use of the </w:t>
      </w:r>
      <w:r>
        <w:rPr>
          <w:lang w:val="en-AU"/>
        </w:rPr>
        <w:t xml:space="preserve">LANES </w:t>
      </w:r>
      <w:r>
        <w:t>Service:</w:t>
      </w:r>
    </w:p>
    <w:p w14:paraId="34824230" w14:textId="77777777" w:rsidR="009E1D66" w:rsidRDefault="009E1D66">
      <w:pPr>
        <w:pStyle w:val="Heading4"/>
        <w:numPr>
          <w:ilvl w:val="3"/>
          <w:numId w:val="34"/>
        </w:numPr>
      </w:pPr>
      <w:r>
        <w:t>to transmit Inappropriate Content. “Inappropriate Content” means any content which:</w:t>
      </w:r>
    </w:p>
    <w:p w14:paraId="0431FB77" w14:textId="77777777" w:rsidR="009E1D66" w:rsidRDefault="009E1D66">
      <w:pPr>
        <w:pStyle w:val="Heading5"/>
        <w:numPr>
          <w:ilvl w:val="4"/>
          <w:numId w:val="34"/>
        </w:numPr>
      </w:pPr>
      <w:r>
        <w:t xml:space="preserve">contains or introduces “viruses”, “worms”, “Trojan Horses”, “e-mail bombs”, “cancel bots” or other similar computer programming routines; </w:t>
      </w:r>
    </w:p>
    <w:p w14:paraId="0C88B769" w14:textId="77777777" w:rsidR="009E1D66" w:rsidRDefault="009E1D66">
      <w:pPr>
        <w:pStyle w:val="Heading5"/>
        <w:numPr>
          <w:ilvl w:val="4"/>
          <w:numId w:val="34"/>
        </w:numPr>
      </w:pPr>
      <w:r>
        <w:t>is in any way unlawful; or</w:t>
      </w:r>
    </w:p>
    <w:p w14:paraId="73F0ECF1" w14:textId="77777777" w:rsidR="009E1D66" w:rsidRDefault="009E1D66">
      <w:pPr>
        <w:pStyle w:val="Heading5"/>
        <w:numPr>
          <w:ilvl w:val="4"/>
          <w:numId w:val="34"/>
        </w:numPr>
      </w:pPr>
      <w:r>
        <w:t>infringes the intellectual property or privacy or other rights of any person,</w:t>
      </w:r>
    </w:p>
    <w:p w14:paraId="7CBEC36C" w14:textId="77777777" w:rsidR="009E1D66" w:rsidRDefault="009E1D66">
      <w:pPr>
        <w:pStyle w:val="Heading4"/>
        <w:numPr>
          <w:ilvl w:val="3"/>
          <w:numId w:val="34"/>
        </w:numPr>
      </w:pPr>
      <w:r>
        <w:t>without Telstra’s express approval, in relation to the business or affairs of any person other than you;</w:t>
      </w:r>
    </w:p>
    <w:p w14:paraId="3D5BF966" w14:textId="77777777" w:rsidR="009E1D66" w:rsidRDefault="009E1D66">
      <w:pPr>
        <w:pStyle w:val="Heading4"/>
        <w:numPr>
          <w:ilvl w:val="3"/>
          <w:numId w:val="34"/>
        </w:numPr>
      </w:pPr>
      <w:r>
        <w:t>to infringe the intellectual property rights of any person;</w:t>
      </w:r>
    </w:p>
    <w:p w14:paraId="0C7B9EF1" w14:textId="77777777" w:rsidR="009E1D66" w:rsidRDefault="009E1D66">
      <w:pPr>
        <w:pStyle w:val="Heading4"/>
        <w:numPr>
          <w:ilvl w:val="3"/>
          <w:numId w:val="34"/>
        </w:numPr>
      </w:pPr>
      <w:r>
        <w:t>to breach any law, standards, content requirements or applicable codes of conduct;</w:t>
      </w:r>
    </w:p>
    <w:p w14:paraId="7D8D31B4" w14:textId="77777777" w:rsidR="009E1D66" w:rsidRDefault="009E1D66">
      <w:pPr>
        <w:pStyle w:val="Heading4"/>
        <w:numPr>
          <w:ilvl w:val="3"/>
          <w:numId w:val="34"/>
        </w:numPr>
      </w:pPr>
      <w:r>
        <w:t>to publish or disseminate any material that is illegal, defamatory, pornographic, depicts acts of violence, sexual acts or which may perpetuate hatred against any person or group or have the likely effect of causing offence or harm;</w:t>
      </w:r>
    </w:p>
    <w:p w14:paraId="2CB8C266" w14:textId="77777777" w:rsidR="009E1D66" w:rsidRDefault="009E1D66">
      <w:pPr>
        <w:pStyle w:val="Heading4"/>
        <w:numPr>
          <w:ilvl w:val="3"/>
          <w:numId w:val="34"/>
        </w:numPr>
      </w:pPr>
      <w:r>
        <w:t>to menace or harass any person;</w:t>
      </w:r>
    </w:p>
    <w:p w14:paraId="47068E35" w14:textId="77777777" w:rsidR="009E1D66" w:rsidRDefault="009E1D66">
      <w:pPr>
        <w:pStyle w:val="Heading4"/>
        <w:numPr>
          <w:ilvl w:val="3"/>
          <w:numId w:val="34"/>
        </w:numPr>
      </w:pPr>
      <w:r>
        <w:t>to publish or disseminate any material that contains any instructions which if implemented might cause damage or injury to any person or property; or</w:t>
      </w:r>
    </w:p>
    <w:p w14:paraId="618A6836" w14:textId="77777777" w:rsidR="009E1D66" w:rsidRDefault="009E1D66">
      <w:pPr>
        <w:pStyle w:val="Heading4"/>
        <w:numPr>
          <w:ilvl w:val="3"/>
          <w:numId w:val="34"/>
        </w:numPr>
        <w:rPr>
          <w:bCs/>
        </w:rPr>
      </w:pPr>
      <w:r>
        <w:t>in a manner which will expose Telstra to the risk of any claim, legal or administrative action.</w:t>
      </w:r>
    </w:p>
    <w:p w14:paraId="15CCBB1C" w14:textId="77777777" w:rsidR="009E1D66" w:rsidRDefault="009E1D66" w:rsidP="00E50E47">
      <w:pPr>
        <w:pStyle w:val="Heading2"/>
        <w:tabs>
          <w:tab w:val="clear" w:pos="142"/>
          <w:tab w:val="num" w:pos="0"/>
        </w:tabs>
        <w:ind w:left="737"/>
      </w:pPr>
      <w:r>
        <w:t xml:space="preserve">You must not alter, modify, revise or adapt the </w:t>
      </w:r>
      <w:r>
        <w:rPr>
          <w:lang w:val="en-AU"/>
        </w:rPr>
        <w:t>LANES</w:t>
      </w:r>
      <w:r>
        <w:t xml:space="preserve"> Service, in part or in whole, create any derivative works from the </w:t>
      </w:r>
      <w:r>
        <w:rPr>
          <w:lang w:val="en-AU"/>
        </w:rPr>
        <w:t>LANES</w:t>
      </w:r>
      <w:r>
        <w:t xml:space="preserve"> Service or any portion thereof or reverse engineer the </w:t>
      </w:r>
      <w:r>
        <w:rPr>
          <w:lang w:val="en-AU"/>
        </w:rPr>
        <w:t>LANES</w:t>
      </w:r>
      <w:r>
        <w:t xml:space="preserve"> Service or any data or software contained therein.  You must not use the </w:t>
      </w:r>
      <w:r>
        <w:rPr>
          <w:lang w:val="en-AU"/>
        </w:rPr>
        <w:t>LANES</w:t>
      </w:r>
      <w:r>
        <w:t xml:space="preserve"> Service to construct products or services that may compete with the </w:t>
      </w:r>
      <w:r>
        <w:rPr>
          <w:lang w:val="en-AU"/>
        </w:rPr>
        <w:t xml:space="preserve">LANES </w:t>
      </w:r>
      <w:r>
        <w:t>Service.</w:t>
      </w:r>
    </w:p>
    <w:p w14:paraId="6A32CC54" w14:textId="77777777" w:rsidR="009E1D66" w:rsidRDefault="009E1D66" w:rsidP="00E50E47">
      <w:pPr>
        <w:pStyle w:val="Heading2"/>
        <w:tabs>
          <w:tab w:val="clear" w:pos="142"/>
          <w:tab w:val="num" w:pos="0"/>
        </w:tabs>
        <w:ind w:left="737"/>
      </w:pPr>
      <w:r>
        <w:t xml:space="preserve">You must not, and must ensure that your employees, contractors </w:t>
      </w:r>
      <w:r>
        <w:rPr>
          <w:lang w:val="en-AU"/>
        </w:rPr>
        <w:t>and</w:t>
      </w:r>
      <w:r>
        <w:t xml:space="preserve"> agents do not, attempt to gain unauthorised access to the </w:t>
      </w:r>
      <w:r>
        <w:rPr>
          <w:lang w:val="en-AU"/>
        </w:rPr>
        <w:t>LANES</w:t>
      </w:r>
      <w:r>
        <w:t xml:space="preserve"> Service, the Telstra LANES® Portal, accounts, computer systems or networks connected to the </w:t>
      </w:r>
      <w:r>
        <w:rPr>
          <w:lang w:val="en-AU"/>
        </w:rPr>
        <w:t>LANES</w:t>
      </w:r>
      <w:r>
        <w:t xml:space="preserve"> Service, including through hacking, password mining or by any other means.</w:t>
      </w:r>
    </w:p>
    <w:p w14:paraId="39D5A455" w14:textId="77777777" w:rsidR="009E1D66" w:rsidRDefault="009E1D66" w:rsidP="009E1D66">
      <w:pPr>
        <w:pStyle w:val="Heading2"/>
        <w:numPr>
          <w:ilvl w:val="0"/>
          <w:numId w:val="0"/>
        </w:numPr>
        <w:tabs>
          <w:tab w:val="left" w:pos="720"/>
        </w:tabs>
        <w:ind w:left="720"/>
        <w:rPr>
          <w:b/>
        </w:rPr>
      </w:pPr>
      <w:r>
        <w:rPr>
          <w:b/>
          <w:lang w:val="en-AU"/>
        </w:rPr>
        <w:t xml:space="preserve">AUTHORISED USERS AND DELEGATED CUSTOMER OFFICERS </w:t>
      </w:r>
    </w:p>
    <w:p w14:paraId="540E2758" w14:textId="77777777" w:rsidR="009E1D66" w:rsidRDefault="009E1D66" w:rsidP="00E50E47">
      <w:pPr>
        <w:pStyle w:val="Heading2"/>
        <w:tabs>
          <w:tab w:val="clear" w:pos="142"/>
          <w:tab w:val="num" w:pos="0"/>
        </w:tabs>
        <w:ind w:left="737"/>
      </w:pPr>
      <w:r>
        <w:t>You must provide us with a list of all of your Authorised Users and</w:t>
      </w:r>
      <w:r w:rsidRPr="007664FB">
        <w:rPr>
          <w:lang w:val="en-AU"/>
        </w:rPr>
        <w:t xml:space="preserve"> </w:t>
      </w:r>
      <w:r>
        <w:rPr>
          <w:lang w:val="en-AU"/>
        </w:rPr>
        <w:t xml:space="preserve">Delegated </w:t>
      </w:r>
      <w:r>
        <w:t xml:space="preserve">Customer Officers, who you agree will have access to all information in connection with your </w:t>
      </w:r>
      <w:r>
        <w:rPr>
          <w:lang w:val="en-AU"/>
        </w:rPr>
        <w:t>LANES</w:t>
      </w:r>
      <w:r>
        <w:t xml:space="preserve"> Service. You must advise us immediately of any changes to that list of Authorised Users and </w:t>
      </w:r>
      <w:r>
        <w:rPr>
          <w:lang w:val="en-AU"/>
        </w:rPr>
        <w:t xml:space="preserve">Delegated </w:t>
      </w:r>
      <w:r>
        <w:t xml:space="preserve">Customer Officers.  </w:t>
      </w:r>
    </w:p>
    <w:p w14:paraId="3E084C56" w14:textId="77777777" w:rsidR="009E1D66" w:rsidRDefault="009E1D66" w:rsidP="00E50E47">
      <w:pPr>
        <w:pStyle w:val="Heading2"/>
        <w:tabs>
          <w:tab w:val="clear" w:pos="142"/>
          <w:tab w:val="num" w:pos="0"/>
        </w:tabs>
        <w:ind w:left="737"/>
      </w:pPr>
      <w:r>
        <w:rPr>
          <w:b/>
        </w:rPr>
        <w:t>Authorised Users</w:t>
      </w:r>
      <w:r>
        <w:t xml:space="preserve"> and</w:t>
      </w:r>
      <w:r>
        <w:rPr>
          <w:lang w:val="en-AU"/>
        </w:rPr>
        <w:t xml:space="preserve"> </w:t>
      </w:r>
      <w:r w:rsidRPr="00CB5BD8">
        <w:rPr>
          <w:b/>
          <w:bCs w:val="0"/>
          <w:lang w:val="en-AU"/>
        </w:rPr>
        <w:t>Delegated</w:t>
      </w:r>
      <w:r>
        <w:rPr>
          <w:b/>
        </w:rPr>
        <w:t xml:space="preserve"> Customer Officers</w:t>
      </w:r>
      <w:r>
        <w:rPr>
          <w:lang w:val="en-AU"/>
        </w:rPr>
        <w:t xml:space="preserve"> are people you advise us are authorised to act for you as described in this section.</w:t>
      </w:r>
    </w:p>
    <w:p w14:paraId="5F655243" w14:textId="77777777" w:rsidR="009E1D66" w:rsidRDefault="009E1D66" w:rsidP="00E50E47">
      <w:pPr>
        <w:pStyle w:val="Heading2"/>
        <w:tabs>
          <w:tab w:val="clear" w:pos="142"/>
          <w:tab w:val="num" w:pos="0"/>
        </w:tabs>
        <w:ind w:left="737"/>
      </w:pPr>
      <w:r>
        <w:t>Only Authorised Users and</w:t>
      </w:r>
      <w:r w:rsidRPr="007664FB">
        <w:rPr>
          <w:lang w:val="en-AU"/>
        </w:rPr>
        <w:t xml:space="preserve"> </w:t>
      </w:r>
      <w:r>
        <w:rPr>
          <w:lang w:val="en-AU"/>
        </w:rPr>
        <w:t xml:space="preserve">Delegated </w:t>
      </w:r>
      <w:r>
        <w:t>Customer Officers can access the Telstra LANES® Portal or contact the Telstra LANES® help desk. If an Authorised User or Trusted Customer Service requires support when they call the Telstra LANES® help desk their name will be checked against your Authorised User list and Trusted Customer Service list and they will have to provide the relevant administrator level password.</w:t>
      </w:r>
    </w:p>
    <w:p w14:paraId="4D11B812" w14:textId="77777777" w:rsidR="009E1D66" w:rsidRDefault="009E1D66" w:rsidP="00E50E47">
      <w:pPr>
        <w:pStyle w:val="Heading2"/>
        <w:tabs>
          <w:tab w:val="clear" w:pos="142"/>
          <w:tab w:val="num" w:pos="0"/>
        </w:tabs>
        <w:ind w:left="737"/>
      </w:pPr>
      <w:r>
        <w:t xml:space="preserve">Only a </w:t>
      </w:r>
      <w:r w:rsidRPr="00E50E47">
        <w:t>Delegated</w:t>
      </w:r>
      <w:r>
        <w:t xml:space="preserve"> Customer Officer can make adds, moves and changes to your </w:t>
      </w:r>
      <w:r w:rsidRPr="00E50E47">
        <w:t xml:space="preserve">LANES </w:t>
      </w:r>
      <w:r>
        <w:t>Service or deal with a fault which is classified by us as a Network Fault.</w:t>
      </w:r>
    </w:p>
    <w:p w14:paraId="3BCF5B50" w14:textId="77777777" w:rsidR="009E1D66" w:rsidRDefault="009E1D66" w:rsidP="00E50E47">
      <w:pPr>
        <w:pStyle w:val="Heading2"/>
        <w:tabs>
          <w:tab w:val="clear" w:pos="142"/>
          <w:tab w:val="num" w:pos="0"/>
        </w:tabs>
        <w:ind w:left="737"/>
      </w:pPr>
      <w:r>
        <w:t xml:space="preserve">Authorised Users and </w:t>
      </w:r>
      <w:r w:rsidRPr="00E50E47">
        <w:t xml:space="preserve">Delegated </w:t>
      </w:r>
      <w:r>
        <w:t xml:space="preserve">Customer Officers must follow the fault process set out </w:t>
      </w:r>
      <w:r w:rsidRPr="00E50E47">
        <w:t>above.</w:t>
      </w:r>
    </w:p>
    <w:p w14:paraId="1CEEDE90" w14:textId="77777777" w:rsidR="009E1D66" w:rsidRDefault="009E1D66" w:rsidP="00E50E47">
      <w:pPr>
        <w:pStyle w:val="Heading2"/>
        <w:tabs>
          <w:tab w:val="clear" w:pos="142"/>
          <w:tab w:val="num" w:pos="0"/>
        </w:tabs>
        <w:ind w:left="737"/>
      </w:pPr>
      <w:r>
        <w:t>We and our third party provider will not be liable for any security breach or fraudulent activity that may arise if you do not follow the processes set out</w:t>
      </w:r>
      <w:r w:rsidRPr="00E50E47">
        <w:t xml:space="preserve"> here for</w:t>
      </w:r>
      <w:r>
        <w:t xml:space="preserve"> Authorised Users and </w:t>
      </w:r>
      <w:r w:rsidRPr="00E50E47">
        <w:t xml:space="preserve">Delegated </w:t>
      </w:r>
      <w:r>
        <w:t>Customer Officers.</w:t>
      </w:r>
    </w:p>
    <w:p w14:paraId="12DCED44" w14:textId="77777777" w:rsidR="009E1D66" w:rsidRDefault="009E1D66" w:rsidP="009E1D66">
      <w:pPr>
        <w:pStyle w:val="Heading2"/>
        <w:numPr>
          <w:ilvl w:val="0"/>
          <w:numId w:val="0"/>
        </w:numPr>
        <w:tabs>
          <w:tab w:val="left" w:pos="720"/>
        </w:tabs>
        <w:ind w:left="284"/>
        <w:rPr>
          <w:b/>
          <w:lang w:val="en-AU"/>
        </w:rPr>
      </w:pPr>
      <w:r>
        <w:rPr>
          <w:b/>
          <w:lang w:val="en-AU"/>
        </w:rPr>
        <w:t>Ownership</w:t>
      </w:r>
    </w:p>
    <w:p w14:paraId="408710F6" w14:textId="77777777" w:rsidR="009E1D66" w:rsidRDefault="009E1D66" w:rsidP="00E50E47">
      <w:pPr>
        <w:pStyle w:val="Heading2"/>
        <w:tabs>
          <w:tab w:val="clear" w:pos="142"/>
          <w:tab w:val="num" w:pos="0"/>
        </w:tabs>
        <w:ind w:left="737"/>
      </w:pPr>
      <w:r>
        <w:t xml:space="preserve">You understand that we (or our licensors) own all rights (including intellectual property rights) in or related to the </w:t>
      </w:r>
      <w:r w:rsidRPr="00E50E47">
        <w:t>LANES</w:t>
      </w:r>
      <w:r>
        <w:t xml:space="preserve"> Service.</w:t>
      </w:r>
    </w:p>
    <w:p w14:paraId="18A27D3E" w14:textId="77777777" w:rsidR="009E1D66" w:rsidRDefault="009E1D66" w:rsidP="00E50E47">
      <w:pPr>
        <w:pStyle w:val="Heading2"/>
        <w:tabs>
          <w:tab w:val="clear" w:pos="142"/>
          <w:tab w:val="num" w:pos="0"/>
        </w:tabs>
        <w:ind w:left="737"/>
      </w:pPr>
      <w:r>
        <w:t xml:space="preserve">You must not take any action that jeopardises our (or our licensors’) rights in or related to the </w:t>
      </w:r>
      <w:r w:rsidRPr="00E50E47">
        <w:t>LANES</w:t>
      </w:r>
      <w:r>
        <w:t xml:space="preserve"> Service.</w:t>
      </w:r>
    </w:p>
    <w:p w14:paraId="2CAB7F21" w14:textId="77777777" w:rsidR="009E1D66" w:rsidRDefault="009E1D66" w:rsidP="00E50E47">
      <w:pPr>
        <w:pStyle w:val="Heading2"/>
        <w:tabs>
          <w:tab w:val="clear" w:pos="142"/>
          <w:tab w:val="num" w:pos="0"/>
        </w:tabs>
        <w:ind w:left="737"/>
      </w:pPr>
      <w:r>
        <w:t xml:space="preserve">We (or our licensors) will own all rights in any copy, translation, modification, adaptation or derivation of the </w:t>
      </w:r>
      <w:r w:rsidRPr="00E50E47">
        <w:t xml:space="preserve">LANES </w:t>
      </w:r>
      <w:r>
        <w:t xml:space="preserve">Service, including any improvement or development of the </w:t>
      </w:r>
      <w:r w:rsidRPr="00E50E47">
        <w:t>LANES</w:t>
      </w:r>
      <w:r>
        <w:t xml:space="preserve"> Service.</w:t>
      </w:r>
    </w:p>
    <w:p w14:paraId="4A38D307" w14:textId="77777777" w:rsidR="009E1D66" w:rsidRDefault="009E1D66" w:rsidP="00E50E47">
      <w:pPr>
        <w:pStyle w:val="Heading2"/>
        <w:tabs>
          <w:tab w:val="clear" w:pos="142"/>
          <w:tab w:val="num" w:pos="0"/>
        </w:tabs>
        <w:ind w:left="737"/>
      </w:pPr>
      <w:r>
        <w:t>You must promptly do anything that we reasonably ask from time to time (such as obtaining consents and signing documents) to assign these rights to us or our licensors or perfect these rights in our (or our licensors’) name.</w:t>
      </w:r>
    </w:p>
    <w:p w14:paraId="01049CAC" w14:textId="77777777" w:rsidR="009E1D66" w:rsidRDefault="009E1D66" w:rsidP="00E50E47">
      <w:pPr>
        <w:pStyle w:val="Heading2"/>
        <w:tabs>
          <w:tab w:val="clear" w:pos="142"/>
          <w:tab w:val="num" w:pos="0"/>
        </w:tabs>
        <w:ind w:left="737"/>
      </w:pPr>
      <w:r>
        <w:t xml:space="preserve">You are not entitled to receive a copy of or own any part of the solution design of your </w:t>
      </w:r>
      <w:r w:rsidRPr="00E50E47">
        <w:t>LANES</w:t>
      </w:r>
      <w:r>
        <w:t xml:space="preserve"> Service and/or the source code of any software associated with your </w:t>
      </w:r>
      <w:r w:rsidRPr="00E50E47">
        <w:t xml:space="preserve">LANES </w:t>
      </w:r>
      <w:r>
        <w:t>Service.</w:t>
      </w:r>
    </w:p>
    <w:p w14:paraId="28FB1FE5" w14:textId="77777777" w:rsidR="009E1D66" w:rsidRDefault="009E1D66" w:rsidP="00E50E47">
      <w:pPr>
        <w:pStyle w:val="Heading2"/>
        <w:tabs>
          <w:tab w:val="clear" w:pos="142"/>
          <w:tab w:val="num" w:pos="0"/>
        </w:tabs>
        <w:ind w:left="737"/>
      </w:pPr>
      <w:r>
        <w:t xml:space="preserve">Except with our prior written agreement in each instance, you must not and must ensure that your contractors do not use our trade marks or branding elements or otherwise expressly or by implication represent that we approve of, endorse, sponsor or are affiliated with you or the </w:t>
      </w:r>
      <w:r>
        <w:rPr>
          <w:lang w:val="en-AU"/>
        </w:rPr>
        <w:t>LANES</w:t>
      </w:r>
      <w:r>
        <w:t xml:space="preserve"> Service or any other of your products or services.</w:t>
      </w:r>
    </w:p>
    <w:p w14:paraId="45034A84" w14:textId="77777777" w:rsidR="009E1D66" w:rsidRDefault="009E1D66" w:rsidP="009E1D66">
      <w:pPr>
        <w:pStyle w:val="ScheduleHeading1"/>
        <w:keepNext/>
        <w:numPr>
          <w:ilvl w:val="0"/>
          <w:numId w:val="0"/>
        </w:numPr>
        <w:pBdr>
          <w:bottom w:val="none" w:sz="0" w:space="0" w:color="auto"/>
        </w:pBdr>
      </w:pPr>
      <w:r>
        <w:t>SERVICE ASSURANCES</w:t>
      </w:r>
    </w:p>
    <w:p w14:paraId="2A4E8362" w14:textId="77777777" w:rsidR="009E1D66" w:rsidRPr="006132C5" w:rsidRDefault="009E1D66" w:rsidP="00E50E47">
      <w:pPr>
        <w:pStyle w:val="Heading2"/>
        <w:tabs>
          <w:tab w:val="clear" w:pos="142"/>
          <w:tab w:val="num" w:pos="0"/>
        </w:tabs>
        <w:ind w:left="737"/>
      </w:pPr>
      <w:r>
        <w:t xml:space="preserve">We aim to meet the Service Levels for your </w:t>
      </w:r>
      <w:r>
        <w:rPr>
          <w:lang w:val="en-AU"/>
        </w:rPr>
        <w:t>LANES</w:t>
      </w:r>
      <w:r>
        <w:t xml:space="preserve"> Service</w:t>
      </w:r>
      <w:r>
        <w:rPr>
          <w:lang w:val="en-AU"/>
        </w:rPr>
        <w:t xml:space="preserve"> as set out in our agreement with you</w:t>
      </w:r>
      <w:r>
        <w:t xml:space="preserve">. You acknowledge that Telstra's Service Levels are targets only and Telstra will not be responsible for failing to meet them. </w:t>
      </w:r>
    </w:p>
    <w:p w14:paraId="21130518" w14:textId="77777777" w:rsidR="000A101A" w:rsidRDefault="3AB0DAFE" w:rsidP="000A101A">
      <w:pPr>
        <w:pStyle w:val="Heading1"/>
        <w:rPr>
          <w:lang w:val="en-AU"/>
        </w:rPr>
      </w:pPr>
      <w:bookmarkStart w:id="1864" w:name="_Ref147754022"/>
      <w:bookmarkStart w:id="1865" w:name="_Toc177985020"/>
      <w:r w:rsidRPr="36F02E2A">
        <w:rPr>
          <w:lang w:val="en-AU"/>
        </w:rPr>
        <w:t>The MTData In-Vehicle Telematics Solution</w:t>
      </w:r>
      <w:bookmarkEnd w:id="1854"/>
      <w:bookmarkEnd w:id="1855"/>
      <w:bookmarkEnd w:id="1856"/>
      <w:bookmarkEnd w:id="1857"/>
      <w:bookmarkEnd w:id="1858"/>
      <w:bookmarkEnd w:id="1859"/>
      <w:bookmarkEnd w:id="1860"/>
      <w:bookmarkEnd w:id="1861"/>
      <w:bookmarkEnd w:id="1862"/>
      <w:bookmarkEnd w:id="1864"/>
      <w:bookmarkEnd w:id="1865"/>
    </w:p>
    <w:p w14:paraId="71B72FED" w14:textId="103CA002" w:rsidR="000A101A" w:rsidRPr="004448AB" w:rsidRDefault="000A101A" w:rsidP="000A101A">
      <w:pPr>
        <w:pStyle w:val="Heading2"/>
        <w:ind w:left="737"/>
      </w:pPr>
      <w:r>
        <w:t>The MTData In-Vehicle Telematics Solution (</w:t>
      </w:r>
      <w:r w:rsidRPr="00BA1E28">
        <w:rPr>
          <w:b/>
        </w:rPr>
        <w:t>“</w:t>
      </w:r>
      <w:r>
        <w:rPr>
          <w:b/>
        </w:rPr>
        <w:t>Solution”</w:t>
      </w:r>
      <w:r>
        <w:t xml:space="preserve">) uses the Telstra Mobile Network to provide near real-time vehicle and asset locations, mapping, reporting and mobile communication. </w:t>
      </w:r>
      <w:r w:rsidR="000A5A6D">
        <w:rPr>
          <w:lang w:val="en-AU"/>
        </w:rPr>
        <w:t xml:space="preserve">  </w:t>
      </w:r>
      <w:r>
        <w:br/>
      </w:r>
      <w:r>
        <w:br/>
      </w:r>
      <w:r>
        <w:rPr>
          <w:b/>
        </w:rPr>
        <w:t>AVAILABILITY</w:t>
      </w:r>
    </w:p>
    <w:p w14:paraId="1BB67882" w14:textId="77777777" w:rsidR="000A101A" w:rsidRDefault="000A101A" w:rsidP="000A101A">
      <w:pPr>
        <w:pStyle w:val="Heading2"/>
        <w:ind w:left="1162"/>
      </w:pPr>
      <w:r>
        <w:t xml:space="preserve">To use the Solution, you will need: </w:t>
      </w:r>
    </w:p>
    <w:p w14:paraId="4239CBCC" w14:textId="77777777" w:rsidR="000A101A" w:rsidRDefault="000A101A" w:rsidP="000A101A">
      <w:pPr>
        <w:pStyle w:val="Heading3"/>
        <w:ind w:left="1417"/>
      </w:pPr>
      <w:r>
        <w:rPr>
          <w:lang w:val="en-AU"/>
        </w:rPr>
        <w:t>t</w:t>
      </w:r>
      <w:r>
        <w:t>he</w:t>
      </w:r>
      <w:r>
        <w:rPr>
          <w:lang w:val="en-AU"/>
        </w:rPr>
        <w:t xml:space="preserve"> H</w:t>
      </w:r>
      <w:r>
        <w:t>ardware</w:t>
      </w:r>
      <w:r>
        <w:rPr>
          <w:lang w:val="en-AU"/>
        </w:rPr>
        <w:t xml:space="preserve"> – Comprehensive kit or Starter kit;</w:t>
      </w:r>
      <w:r>
        <w:t xml:space="preserve"> and </w:t>
      </w:r>
    </w:p>
    <w:p w14:paraId="3E4C3045" w14:textId="77777777" w:rsidR="000A101A" w:rsidRDefault="000A101A" w:rsidP="000A101A">
      <w:pPr>
        <w:pStyle w:val="Heading3"/>
        <w:ind w:left="1417"/>
      </w:pPr>
      <w:r>
        <w:t xml:space="preserve">an eligible Telstra Machine to Machine (M2M) data and voice plan for each Solution to access the Telstra Mobile Network. You acknowledge that we will charge you for: </w:t>
      </w:r>
    </w:p>
    <w:p w14:paraId="0BE494C5" w14:textId="77777777" w:rsidR="000A101A" w:rsidRDefault="000A101A" w:rsidP="000A101A">
      <w:pPr>
        <w:pStyle w:val="Heading4"/>
        <w:ind w:left="2154"/>
      </w:pPr>
      <w:r>
        <w:t>any data usage associated with your service on our mobile network, separate to your Solution charges as outlined in Part G – Data Services in the Telstra Mobiles Section of Our Customer Terms.</w:t>
      </w:r>
    </w:p>
    <w:p w14:paraId="5B2C0AE7" w14:textId="77777777" w:rsidR="000A101A" w:rsidRPr="00FD2929" w:rsidRDefault="000A101A" w:rsidP="000A101A">
      <w:pPr>
        <w:pStyle w:val="Heading2"/>
        <w:numPr>
          <w:ilvl w:val="0"/>
          <w:numId w:val="0"/>
        </w:numPr>
      </w:pPr>
      <w:r>
        <w:rPr>
          <w:b/>
        </w:rPr>
        <w:t>OPTIONAL ADD ONS</w:t>
      </w:r>
    </w:p>
    <w:p w14:paraId="43AB28BE" w14:textId="77777777" w:rsidR="000A101A" w:rsidRPr="00AD4D1D" w:rsidRDefault="000A101A" w:rsidP="000A101A">
      <w:pPr>
        <w:pStyle w:val="Heading2"/>
        <w:ind w:left="1162"/>
      </w:pPr>
      <w:r w:rsidRPr="00AD4D1D">
        <w:t>For an additional cost, you may purchase:</w:t>
      </w:r>
    </w:p>
    <w:p w14:paraId="1846DF49" w14:textId="77777777" w:rsidR="000A101A" w:rsidRPr="00AD4D1D" w:rsidRDefault="000A101A" w:rsidP="000A101A">
      <w:pPr>
        <w:pStyle w:val="Heading3"/>
        <w:ind w:left="1417"/>
      </w:pPr>
      <w:r w:rsidRPr="00AD4D1D">
        <w:t>satellite communications unit</w:t>
      </w:r>
      <w:r>
        <w:t>(s)</w:t>
      </w:r>
      <w:r w:rsidRPr="00AD4D1D">
        <w:t xml:space="preserve"> to access the Iridium satellite network for use when your vehicle or asset is not within the Telstra Mobile Network coverage areas;</w:t>
      </w:r>
    </w:p>
    <w:p w14:paraId="71F0BA53" w14:textId="77777777" w:rsidR="000A101A" w:rsidRPr="00AD4D1D" w:rsidRDefault="000A101A" w:rsidP="000A101A">
      <w:pPr>
        <w:pStyle w:val="Heading3"/>
        <w:ind w:left="1417"/>
      </w:pPr>
      <w:r w:rsidRPr="00AD4D1D">
        <w:t>optional accessories (available for purchase with the Comprehensive kit only for an upfront cost)</w:t>
      </w:r>
      <w:r>
        <w:rPr>
          <w:lang w:val="en-AU"/>
        </w:rPr>
        <w:t>,</w:t>
      </w:r>
    </w:p>
    <w:p w14:paraId="3B28F4F1" w14:textId="77777777" w:rsidR="000A101A" w:rsidRDefault="000A101A" w:rsidP="000A101A">
      <w:pPr>
        <w:pStyle w:val="Heading3"/>
        <w:numPr>
          <w:ilvl w:val="0"/>
          <w:numId w:val="0"/>
        </w:numPr>
        <w:ind w:left="1474" w:hanging="737"/>
      </w:pPr>
      <w:r>
        <w:t>via the application form.</w:t>
      </w:r>
    </w:p>
    <w:p w14:paraId="2D49A5E2" w14:textId="77777777" w:rsidR="000A101A" w:rsidRPr="00FD2929" w:rsidRDefault="000A101A" w:rsidP="000A101A">
      <w:pPr>
        <w:pStyle w:val="Heading2"/>
        <w:numPr>
          <w:ilvl w:val="0"/>
          <w:numId w:val="0"/>
        </w:numPr>
      </w:pPr>
      <w:r>
        <w:rPr>
          <w:b/>
        </w:rPr>
        <w:t>INTERRUPTION TO SERVICE</w:t>
      </w:r>
    </w:p>
    <w:p w14:paraId="7D6D8AE4" w14:textId="77777777" w:rsidR="000A101A" w:rsidRDefault="000A101A" w:rsidP="000A101A">
      <w:pPr>
        <w:pStyle w:val="Heading2"/>
        <w:ind w:left="1162"/>
      </w:pPr>
      <w:r>
        <w:t>You acknowledge and agree that:</w:t>
      </w:r>
    </w:p>
    <w:p w14:paraId="6E764B14" w14:textId="77777777" w:rsidR="000A101A" w:rsidRDefault="000A101A" w:rsidP="000A101A">
      <w:pPr>
        <w:pStyle w:val="Heading3"/>
        <w:widowControl w:val="0"/>
        <w:spacing w:line="259" w:lineRule="auto"/>
        <w:ind w:left="1417"/>
      </w:pPr>
      <w:r>
        <w:t>the Service is dependent upon the provision of an uninterrupted mobile telecommunications service, power supplies, satellite signals and other software, which may be owned, controlled or operated by third parties; and</w:t>
      </w:r>
    </w:p>
    <w:p w14:paraId="4B2B4104" w14:textId="77777777" w:rsidR="000A101A" w:rsidRDefault="000A101A" w:rsidP="000A101A">
      <w:pPr>
        <w:pStyle w:val="Heading3"/>
        <w:widowControl w:val="0"/>
        <w:spacing w:line="259" w:lineRule="auto"/>
        <w:ind w:left="1417"/>
      </w:pPr>
      <w:r>
        <w:t>the availability or accuracy of information provided by the Service may be interrupted as a result of an Exclusion Event.</w:t>
      </w:r>
    </w:p>
    <w:p w14:paraId="556A0EF1" w14:textId="38B3442D" w:rsidR="000A101A" w:rsidRDefault="000A101A" w:rsidP="000A101A">
      <w:pPr>
        <w:pStyle w:val="Heading2"/>
        <w:widowControl w:val="0"/>
        <w:spacing w:after="160" w:line="259" w:lineRule="auto"/>
        <w:ind w:left="1162"/>
      </w:pPr>
      <w:r>
        <w:t>Except where liability cannot be excluded due to the operation of law</w:t>
      </w:r>
      <w:r w:rsidR="000E0924">
        <w:rPr>
          <w:lang w:val="en-AU"/>
        </w:rPr>
        <w:t xml:space="preserve"> and subject </w:t>
      </w:r>
      <w:r w:rsidR="000E0924" w:rsidRPr="000E0924">
        <w:rPr>
          <w:lang w:val="en-AU"/>
        </w:rPr>
        <w:t>to the Australian Consumer Law provisions in the General Terms of Our Customer Terms</w:t>
      </w:r>
      <w:r>
        <w:t>, we are not liable to you for any inaccuracy, degradation or failure of the Service which is beyond our reasonable control. You must not make a claim against us, or our respective suppliers, in relation to any event caused by, or in connection with, the matters set out in this clause.</w:t>
      </w:r>
    </w:p>
    <w:p w14:paraId="60CC213E" w14:textId="77777777" w:rsidR="000A101A" w:rsidRPr="00430BCB" w:rsidRDefault="000A101A" w:rsidP="000A101A">
      <w:pPr>
        <w:pStyle w:val="Heading2"/>
        <w:numPr>
          <w:ilvl w:val="0"/>
          <w:numId w:val="0"/>
        </w:numPr>
        <w:rPr>
          <w:b/>
          <w:lang w:val="en-AU"/>
        </w:rPr>
      </w:pPr>
      <w:r>
        <w:rPr>
          <w:b/>
          <w:lang w:val="en-AU"/>
        </w:rPr>
        <w:t>INSTALLATION</w:t>
      </w:r>
    </w:p>
    <w:p w14:paraId="122444BB" w14:textId="77777777" w:rsidR="000A101A" w:rsidRDefault="000A101A" w:rsidP="000A101A">
      <w:pPr>
        <w:pStyle w:val="Heading2"/>
        <w:ind w:left="1162"/>
      </w:pPr>
      <w:r>
        <w:t>Installation cost in metropolitan</w:t>
      </w:r>
      <w:r>
        <w:rPr>
          <w:lang w:val="en-AU"/>
        </w:rPr>
        <w:t xml:space="preserve"> and regional</w:t>
      </w:r>
      <w:r>
        <w:t xml:space="preserve"> areas for the </w:t>
      </w:r>
      <w:r>
        <w:rPr>
          <w:lang w:val="en-AU"/>
        </w:rPr>
        <w:t>Hardware is</w:t>
      </w:r>
      <w:r>
        <w:t xml:space="preserve"> described in the application form.</w:t>
      </w:r>
    </w:p>
    <w:p w14:paraId="146D816B" w14:textId="77777777" w:rsidR="000A101A" w:rsidRPr="004C4D34" w:rsidRDefault="000A101A" w:rsidP="000A101A">
      <w:pPr>
        <w:pStyle w:val="Heading2"/>
        <w:widowControl w:val="0"/>
        <w:spacing w:after="160" w:line="259" w:lineRule="auto"/>
        <w:ind w:left="1162"/>
      </w:pPr>
      <w:r w:rsidRPr="004C4D34">
        <w:t xml:space="preserve">Without limiting any other provision of this </w:t>
      </w:r>
      <w:r>
        <w:t>section or application form</w:t>
      </w:r>
      <w:r w:rsidRPr="004C4D34">
        <w:t xml:space="preserve">, </w:t>
      </w:r>
      <w:r>
        <w:t xml:space="preserve">you </w:t>
      </w:r>
      <w:r w:rsidRPr="00D73591">
        <w:t>acknowledge</w:t>
      </w:r>
      <w:r w:rsidRPr="004C4D34">
        <w:t xml:space="preserve"> that </w:t>
      </w:r>
      <w:r>
        <w:t>you are</w:t>
      </w:r>
      <w:r w:rsidRPr="004C4D34">
        <w:t xml:space="preserve"> solely responsible for ensuring</w:t>
      </w:r>
      <w:r>
        <w:t xml:space="preserve">, and you must ensure, </w:t>
      </w:r>
      <w:r w:rsidRPr="004C4D34">
        <w:t xml:space="preserve">that the installation of the </w:t>
      </w:r>
      <w:r>
        <w:t>Hardware</w:t>
      </w:r>
      <w:r w:rsidRPr="004C4D34">
        <w:t>:</w:t>
      </w:r>
    </w:p>
    <w:p w14:paraId="480AA449" w14:textId="77777777" w:rsidR="000A101A" w:rsidRPr="004C4D34" w:rsidRDefault="000A101A" w:rsidP="000A101A">
      <w:pPr>
        <w:pStyle w:val="Heading3"/>
        <w:widowControl w:val="0"/>
        <w:spacing w:after="160" w:line="259" w:lineRule="auto"/>
        <w:ind w:left="1417"/>
      </w:pPr>
      <w:r w:rsidRPr="004C4D34">
        <w:t>complies with all applicable laws, regulations, standards and guidelines, including those relating to driver safety and vehicle safety</w:t>
      </w:r>
      <w:r>
        <w:t xml:space="preserve"> (except to the extent non-compliance is directly caused by our (or our subcontractor’s) performance of the Services under this agreement</w:t>
      </w:r>
      <w:r w:rsidRPr="004C4D34">
        <w:t>; and</w:t>
      </w:r>
    </w:p>
    <w:p w14:paraId="5B4D6A1F" w14:textId="77777777" w:rsidR="000A101A" w:rsidRPr="004C4D34" w:rsidRDefault="000A101A" w:rsidP="000A101A">
      <w:pPr>
        <w:pStyle w:val="Heading3"/>
        <w:widowControl w:val="0"/>
        <w:spacing w:after="160" w:line="259" w:lineRule="auto"/>
        <w:ind w:left="1417"/>
      </w:pPr>
      <w:r w:rsidRPr="004C4D34">
        <w:t xml:space="preserve">does not otherwise impede or compromise in any way the safe operation of the vehicle in which the </w:t>
      </w:r>
      <w:r>
        <w:t>Hardware</w:t>
      </w:r>
      <w:r w:rsidRPr="004C4D34">
        <w:t xml:space="preserve"> </w:t>
      </w:r>
      <w:r>
        <w:t>is</w:t>
      </w:r>
      <w:r w:rsidRPr="004C4D34">
        <w:t xml:space="preserve"> installed (including, without limitation, the operation of airbags and other vehicle system</w:t>
      </w:r>
      <w:r w:rsidRPr="00D73591">
        <w:t>s)</w:t>
      </w:r>
      <w:r>
        <w:t xml:space="preserve"> except to the extent the impediment or compromise is directly caused by our (or our subcontractor’s) performance of the Services under this section.</w:t>
      </w:r>
    </w:p>
    <w:p w14:paraId="43ED0CCA" w14:textId="77777777" w:rsidR="000A101A" w:rsidRPr="00430BCB" w:rsidRDefault="000A101A" w:rsidP="000A101A">
      <w:pPr>
        <w:pStyle w:val="Heading2"/>
        <w:numPr>
          <w:ilvl w:val="0"/>
          <w:numId w:val="0"/>
        </w:numPr>
        <w:rPr>
          <w:b/>
          <w:lang w:val="en-AU"/>
        </w:rPr>
      </w:pPr>
      <w:r>
        <w:rPr>
          <w:b/>
          <w:lang w:val="en-AU"/>
        </w:rPr>
        <w:t>ELIGIBILITY</w:t>
      </w:r>
    </w:p>
    <w:p w14:paraId="78107FF0" w14:textId="77777777" w:rsidR="000A101A" w:rsidRPr="000F1019" w:rsidRDefault="000A101A" w:rsidP="000A101A">
      <w:pPr>
        <w:pStyle w:val="Heading2"/>
        <w:ind w:left="1162"/>
      </w:pPr>
      <w:bookmarkStart w:id="1866" w:name="_Ref507063193"/>
      <w:r w:rsidRPr="000F1019">
        <w:t xml:space="preserve">You are only eligible for the Solution if you have an ABN, ACN or ARBN. </w:t>
      </w:r>
    </w:p>
    <w:p w14:paraId="2C09233C" w14:textId="77777777" w:rsidR="000A101A" w:rsidRPr="00430BCB" w:rsidRDefault="000A101A" w:rsidP="000A101A">
      <w:pPr>
        <w:pStyle w:val="Heading2"/>
        <w:numPr>
          <w:ilvl w:val="0"/>
          <w:numId w:val="0"/>
        </w:numPr>
        <w:rPr>
          <w:b/>
          <w:lang w:val="en-AU"/>
        </w:rPr>
      </w:pPr>
      <w:r w:rsidRPr="00430BCB">
        <w:rPr>
          <w:b/>
          <w:lang w:val="en-AU"/>
        </w:rPr>
        <w:t>T</w:t>
      </w:r>
      <w:r w:rsidRPr="00B854F2">
        <w:rPr>
          <w:b/>
          <w:lang w:val="en-AU"/>
        </w:rPr>
        <w:t>ER</w:t>
      </w:r>
      <w:r w:rsidRPr="00430BCB">
        <w:rPr>
          <w:b/>
          <w:lang w:val="en-AU"/>
        </w:rPr>
        <w:t>M</w:t>
      </w:r>
    </w:p>
    <w:p w14:paraId="759970D0" w14:textId="77777777" w:rsidR="000A101A" w:rsidRDefault="000A101A" w:rsidP="000A101A">
      <w:pPr>
        <w:pStyle w:val="Heading2"/>
        <w:ind w:left="1162"/>
      </w:pPr>
      <w:r>
        <w:t xml:space="preserve">Each Service begins on the Service Start Date and continues on a month-to-month basis unless a party notifies the other, by providing 30 days’ written notice. </w:t>
      </w:r>
    </w:p>
    <w:p w14:paraId="1A89C85C" w14:textId="77777777" w:rsidR="000A101A" w:rsidRPr="007E1638" w:rsidRDefault="000A101A" w:rsidP="000A101A">
      <w:pPr>
        <w:pStyle w:val="Heading2"/>
        <w:ind w:left="1162"/>
      </w:pPr>
      <w:r w:rsidRPr="007E1638">
        <w:t xml:space="preserve">You acknowledge and agree </w:t>
      </w:r>
      <w:r w:rsidRPr="007366D5">
        <w:t>that the Supplier may provide all or part of the Service, and if our agreement with the Supplier end, we</w:t>
      </w:r>
      <w:r w:rsidRPr="007E1638">
        <w:t xml:space="preserve"> may cancel the Service (in whole or in part) on reasonable notice to you. </w:t>
      </w:r>
    </w:p>
    <w:p w14:paraId="32D8415F" w14:textId="77777777" w:rsidR="000A101A" w:rsidRDefault="000A101A" w:rsidP="000A101A">
      <w:pPr>
        <w:pStyle w:val="Heading2"/>
        <w:numPr>
          <w:ilvl w:val="0"/>
          <w:numId w:val="0"/>
        </w:numPr>
        <w:ind w:left="737" w:hanging="737"/>
        <w:rPr>
          <w:b/>
        </w:rPr>
      </w:pPr>
      <w:r w:rsidRPr="007E1638">
        <w:rPr>
          <w:b/>
        </w:rPr>
        <w:t>TERMINATION</w:t>
      </w:r>
    </w:p>
    <w:p w14:paraId="2D50AC16" w14:textId="77777777" w:rsidR="000A101A" w:rsidRDefault="000A101A" w:rsidP="000A101A">
      <w:pPr>
        <w:pStyle w:val="Heading2"/>
        <w:ind w:left="1162"/>
      </w:pPr>
      <w:r>
        <w:t xml:space="preserve">We may terminate access to our networks if you use them to adversely impact the operation and/or other customers’ enjoyment of our network, or if you breach a material term of these terms, in accordance with the General Terms of Our Customer Terms. We will provide you with reasonable notice before this happens. </w:t>
      </w:r>
    </w:p>
    <w:bookmarkEnd w:id="1866"/>
    <w:p w14:paraId="0AE681EA" w14:textId="77777777" w:rsidR="000A101A" w:rsidRPr="00430BCB" w:rsidRDefault="000A101A" w:rsidP="000A101A">
      <w:pPr>
        <w:pStyle w:val="Heading2"/>
        <w:numPr>
          <w:ilvl w:val="0"/>
          <w:numId w:val="0"/>
        </w:numPr>
        <w:ind w:left="737" w:hanging="737"/>
        <w:rPr>
          <w:b/>
        </w:rPr>
      </w:pPr>
      <w:r w:rsidRPr="00B854F2">
        <w:rPr>
          <w:b/>
        </w:rPr>
        <w:t>GENERAL</w:t>
      </w:r>
      <w:r>
        <w:rPr>
          <w:b/>
          <w:lang w:val="en-AU"/>
        </w:rPr>
        <w:t xml:space="preserve"> LICENCE TERMS</w:t>
      </w:r>
      <w:r w:rsidRPr="00430BCB">
        <w:rPr>
          <w:b/>
        </w:rPr>
        <w:t xml:space="preserve"> </w:t>
      </w:r>
    </w:p>
    <w:p w14:paraId="4812B125" w14:textId="77777777" w:rsidR="000A101A" w:rsidRPr="00C0325D" w:rsidRDefault="000A101A" w:rsidP="000A101A">
      <w:pPr>
        <w:pStyle w:val="Heading2"/>
        <w:keepNext/>
        <w:spacing w:after="160" w:line="259" w:lineRule="auto"/>
        <w:ind w:left="1162"/>
      </w:pPr>
      <w:r w:rsidRPr="00C0325D">
        <w:t>If you purchase a Solution from us, we will grant you a non-exclusive and non-transferable licence</w:t>
      </w:r>
      <w:r>
        <w:t xml:space="preserve"> to use the Software</w:t>
      </w:r>
      <w:r w:rsidRPr="00C0325D">
        <w:t xml:space="preserve"> for your own internal business purposes</w:t>
      </w:r>
      <w:r>
        <w:t xml:space="preserve"> during the term of the agreement.</w:t>
      </w:r>
    </w:p>
    <w:p w14:paraId="1022A8B1" w14:textId="77777777" w:rsidR="000A101A" w:rsidRPr="00C0325D" w:rsidRDefault="000A101A" w:rsidP="000A101A">
      <w:pPr>
        <w:pStyle w:val="Heading2"/>
        <w:widowControl w:val="0"/>
        <w:spacing w:after="160" w:line="259" w:lineRule="auto"/>
        <w:ind w:left="1162"/>
      </w:pPr>
      <w:r w:rsidRPr="00C0325D">
        <w:t>You understand that you must not:</w:t>
      </w:r>
    </w:p>
    <w:p w14:paraId="1CAE5662" w14:textId="77777777" w:rsidR="000A101A" w:rsidRPr="00C0325D" w:rsidRDefault="000A101A" w:rsidP="000A101A">
      <w:pPr>
        <w:pStyle w:val="Heading3"/>
        <w:widowControl w:val="0"/>
        <w:spacing w:after="160" w:line="259" w:lineRule="auto"/>
        <w:ind w:left="1417"/>
      </w:pPr>
      <w:r w:rsidRPr="00C0325D">
        <w:t>copy, reproduce or modify the Software (or any associated documentation) or create any derivative work from the Software;</w:t>
      </w:r>
    </w:p>
    <w:p w14:paraId="6734BD66" w14:textId="77777777" w:rsidR="000A101A" w:rsidRPr="00C0325D" w:rsidRDefault="000A101A" w:rsidP="000A101A">
      <w:pPr>
        <w:pStyle w:val="Heading3"/>
        <w:widowControl w:val="0"/>
        <w:spacing w:after="160" w:line="259" w:lineRule="auto"/>
        <w:ind w:left="1417"/>
      </w:pPr>
      <w:r w:rsidRPr="00C0325D">
        <w:t xml:space="preserve">sell, rent, lease, loan, license, sublicense or otherwise transfer the Software (or any associated documentation) to any third party; </w:t>
      </w:r>
    </w:p>
    <w:p w14:paraId="6D52DD0D" w14:textId="77777777" w:rsidR="000A101A" w:rsidRPr="00C0325D" w:rsidRDefault="000A101A" w:rsidP="000A101A">
      <w:pPr>
        <w:pStyle w:val="Heading3"/>
        <w:widowControl w:val="0"/>
        <w:spacing w:after="160" w:line="259" w:lineRule="auto"/>
        <w:ind w:left="1417"/>
      </w:pPr>
      <w:r w:rsidRPr="00C0325D">
        <w:t>cause or allow the distribution, disassembly, decompilation or reverse engineering of the Software (including the creation of derivative works) or otherwise attempt to gain access to the source code of the Software;</w:t>
      </w:r>
    </w:p>
    <w:p w14:paraId="1EF72440" w14:textId="77777777" w:rsidR="000A101A" w:rsidRPr="00C0325D" w:rsidRDefault="000A101A" w:rsidP="000A101A">
      <w:pPr>
        <w:pStyle w:val="Heading3"/>
        <w:widowControl w:val="0"/>
        <w:spacing w:after="160" w:line="259" w:lineRule="auto"/>
        <w:ind w:left="1417"/>
      </w:pPr>
      <w:r w:rsidRPr="00C0325D">
        <w:t>use the Software for any unlawful, abusive, offensive or fraudulent purpose;</w:t>
      </w:r>
    </w:p>
    <w:p w14:paraId="0A366DB7" w14:textId="77777777" w:rsidR="000A101A" w:rsidRPr="00C0325D" w:rsidRDefault="000A101A" w:rsidP="000A101A">
      <w:pPr>
        <w:pStyle w:val="Heading3"/>
        <w:widowControl w:val="0"/>
        <w:spacing w:after="160" w:line="259" w:lineRule="auto"/>
        <w:ind w:left="1417"/>
      </w:pPr>
      <w:r w:rsidRPr="00C0325D">
        <w:t>use the Software in a manner that infringes any law, regulation or standard;</w:t>
      </w:r>
    </w:p>
    <w:p w14:paraId="651BBD60" w14:textId="77777777" w:rsidR="000A101A" w:rsidRPr="00C0325D" w:rsidRDefault="000A101A" w:rsidP="000A101A">
      <w:pPr>
        <w:pStyle w:val="Heading3"/>
        <w:widowControl w:val="0"/>
        <w:spacing w:after="160" w:line="259" w:lineRule="auto"/>
        <w:ind w:left="1417"/>
      </w:pPr>
      <w:r w:rsidRPr="00C0325D">
        <w:t>disclose any confidential information provided to you by the Supplier to a third party (including any documentation provided to you in connection with the Service) except to the extent that it is necessary to disclose that information to your employees, agents or officers for the purpose of their use of the Service or where you are required by law to disclose that information; or</w:t>
      </w:r>
    </w:p>
    <w:p w14:paraId="743CF90B" w14:textId="77777777" w:rsidR="000A101A" w:rsidRPr="00C0325D" w:rsidRDefault="000A101A" w:rsidP="000A101A">
      <w:pPr>
        <w:pStyle w:val="Heading3"/>
        <w:widowControl w:val="0"/>
        <w:spacing w:after="160" w:line="259" w:lineRule="auto"/>
        <w:ind w:left="1417"/>
      </w:pPr>
      <w:r w:rsidRPr="00C0325D">
        <w:t>cause or allow any third party to do any of the acts described in paragraphs (a) to (f) above.</w:t>
      </w:r>
    </w:p>
    <w:p w14:paraId="622B0DC9" w14:textId="77777777" w:rsidR="000A101A" w:rsidRPr="00C0325D" w:rsidRDefault="000A101A" w:rsidP="000A101A">
      <w:pPr>
        <w:pStyle w:val="Heading2"/>
        <w:widowControl w:val="0"/>
        <w:spacing w:after="160" w:line="259" w:lineRule="auto"/>
        <w:ind w:left="1162"/>
      </w:pPr>
      <w:r w:rsidRPr="00C0325D">
        <w:t>You understand that you have no rights or interests in the Software other than those expressly granted in this section.</w:t>
      </w:r>
    </w:p>
    <w:p w14:paraId="28BCBC5A" w14:textId="77777777" w:rsidR="000A101A" w:rsidRDefault="000A101A" w:rsidP="000A101A">
      <w:pPr>
        <w:pStyle w:val="Heading2"/>
        <w:widowControl w:val="0"/>
        <w:spacing w:after="160" w:line="259" w:lineRule="auto"/>
        <w:ind w:left="1162"/>
      </w:pPr>
      <w:r w:rsidRPr="00A6736B">
        <w:t xml:space="preserve">You grant </w:t>
      </w:r>
      <w:r>
        <w:t xml:space="preserve">us </w:t>
      </w:r>
      <w:r w:rsidRPr="00A6736B">
        <w:t xml:space="preserve">a royalty-free, worldwide, irrevocable, perpetual license to use and incorporate into the </w:t>
      </w:r>
      <w:r>
        <w:t xml:space="preserve">Service </w:t>
      </w:r>
      <w:r w:rsidRPr="00A6736B">
        <w:t>any su</w:t>
      </w:r>
      <w:r>
        <w:t>ggestions, enhancement requests or</w:t>
      </w:r>
      <w:r w:rsidRPr="00A6736B">
        <w:t xml:space="preserve"> recommendations provided by you in relation to the operation and features of </w:t>
      </w:r>
      <w:r>
        <w:t>an a</w:t>
      </w:r>
      <w:r w:rsidRPr="00A6736B">
        <w:t>pplication.</w:t>
      </w:r>
      <w:r>
        <w:t xml:space="preserve"> </w:t>
      </w:r>
    </w:p>
    <w:p w14:paraId="6B92847C" w14:textId="77777777" w:rsidR="000A101A" w:rsidRDefault="000A101A" w:rsidP="000A101A">
      <w:pPr>
        <w:pStyle w:val="Heading2"/>
        <w:widowControl w:val="0"/>
        <w:spacing w:after="160" w:line="259" w:lineRule="auto"/>
        <w:ind w:left="1162"/>
      </w:pPr>
      <w:r>
        <w:t xml:space="preserve">You acknowledge and agree that to use certain features of the Service, you will need to use certain third party products and services and will need to agree to those third parties’ terms and conditions of use. </w:t>
      </w:r>
    </w:p>
    <w:p w14:paraId="6EF1874C" w14:textId="77777777" w:rsidR="000A101A" w:rsidRPr="007E1638" w:rsidRDefault="000A101A" w:rsidP="000A101A">
      <w:pPr>
        <w:pStyle w:val="Heading2"/>
        <w:keepNext/>
        <w:spacing w:after="160" w:line="259" w:lineRule="auto"/>
        <w:ind w:left="1162"/>
      </w:pPr>
      <w:bookmarkStart w:id="1867" w:name="_Ref532812292"/>
      <w:r w:rsidRPr="007E1638">
        <w:t>This licence commences once we have received full payment of the upfront charges specified in the application form. The licence continues until the termination or expiry of the agreement (</w:t>
      </w:r>
      <w:r w:rsidRPr="007E1638">
        <w:rPr>
          <w:b/>
        </w:rPr>
        <w:t>Licence Term)</w:t>
      </w:r>
      <w:r w:rsidRPr="007E1638">
        <w:t>, subject to the ongoing payment of any monthly fees. We may suspend or terminate the licence granted under these Licence terms if you have not paid the monthly fees (except in the case of a genuine dispute).</w:t>
      </w:r>
      <w:bookmarkEnd w:id="1867"/>
    </w:p>
    <w:p w14:paraId="42E0715C" w14:textId="53F1716C" w:rsidR="000A101A" w:rsidRPr="007E1638" w:rsidRDefault="000A101A" w:rsidP="000A101A">
      <w:pPr>
        <w:pStyle w:val="Heading2"/>
        <w:widowControl w:val="0"/>
        <w:spacing w:after="160" w:line="259" w:lineRule="auto"/>
        <w:ind w:left="1162"/>
      </w:pPr>
      <w:r>
        <w:t xml:space="preserve">If you breach clause </w:t>
      </w:r>
      <w:r w:rsidR="00340BC2">
        <w:rPr>
          <w:lang w:val="en-AU"/>
        </w:rPr>
        <w:fldChar w:fldCharType="begin"/>
      </w:r>
      <w:r w:rsidR="00340BC2">
        <w:instrText xml:space="preserve"> REF _Ref532812292 \r \h </w:instrText>
      </w:r>
      <w:r w:rsidR="00340BC2">
        <w:rPr>
          <w:lang w:val="en-AU"/>
        </w:rPr>
      </w:r>
      <w:r w:rsidR="00340BC2">
        <w:rPr>
          <w:lang w:val="en-AU"/>
        </w:rPr>
        <w:fldChar w:fldCharType="separate"/>
      </w:r>
      <w:r w:rsidR="005F6049">
        <w:t>19.17</w:t>
      </w:r>
      <w:r w:rsidR="00340BC2">
        <w:rPr>
          <w:lang w:val="en-AU"/>
        </w:rPr>
        <w:fldChar w:fldCharType="end"/>
      </w:r>
      <w:r w:rsidRPr="007E1638">
        <w:t xml:space="preserve">: </w:t>
      </w:r>
    </w:p>
    <w:p w14:paraId="3769AEEA" w14:textId="79091CEE" w:rsidR="000A101A" w:rsidRDefault="000A101A" w:rsidP="000A101A">
      <w:pPr>
        <w:pStyle w:val="Heading3"/>
        <w:ind w:left="1417"/>
      </w:pPr>
      <w:r>
        <w:t xml:space="preserve">any </w:t>
      </w:r>
      <w:r w:rsidR="00A03D13">
        <w:rPr>
          <w:lang w:val="en-AU"/>
        </w:rPr>
        <w:t xml:space="preserve">reasonable </w:t>
      </w:r>
      <w:r>
        <w:t xml:space="preserve">costs associated with us performing remedial modifications or the </w:t>
      </w:r>
      <w:r w:rsidR="00A03D13">
        <w:rPr>
          <w:lang w:val="en-AU"/>
        </w:rPr>
        <w:t xml:space="preserve">reasonable </w:t>
      </w:r>
      <w:r>
        <w:t>costs arising out of the investigation or rectification of the effects of proposed remedial modification or alterations will be borne solely by you; and</w:t>
      </w:r>
    </w:p>
    <w:p w14:paraId="6C680E56" w14:textId="3FA2A2A7" w:rsidR="000A101A" w:rsidRDefault="000A101A" w:rsidP="000A101A">
      <w:pPr>
        <w:pStyle w:val="Heading3"/>
        <w:ind w:left="1417"/>
      </w:pPr>
      <w:r>
        <w:t xml:space="preserve">you will fully indemnify us against all </w:t>
      </w:r>
      <w:r w:rsidR="00A03D13">
        <w:t>l</w:t>
      </w:r>
      <w:r w:rsidR="00A03D13">
        <w:rPr>
          <w:lang w:val="en-AU"/>
        </w:rPr>
        <w:t>osses, damages or expenses</w:t>
      </w:r>
      <w:r w:rsidR="00A03D13">
        <w:t xml:space="preserve"> </w:t>
      </w:r>
      <w:r>
        <w:t>which may be incurred by us</w:t>
      </w:r>
      <w:r w:rsidR="00BB28CF">
        <w:rPr>
          <w:lang w:val="en-AU"/>
        </w:rPr>
        <w:t xml:space="preserve"> and that arise naturally (that is, according to the usual course of things) </w:t>
      </w:r>
      <w:r w:rsidR="00402A2E">
        <w:rPr>
          <w:lang w:val="en-AU"/>
        </w:rPr>
        <w:t>as a result of any claim by a third party against us in relation to</w:t>
      </w:r>
      <w:r w:rsidR="00402A2E">
        <w:t xml:space="preserve"> </w:t>
      </w:r>
      <w:r w:rsidR="00402A2E">
        <w:rPr>
          <w:lang w:val="en-AU"/>
        </w:rPr>
        <w:t>any</w:t>
      </w:r>
      <w:r w:rsidR="00402A2E">
        <w:t xml:space="preserve"> </w:t>
      </w:r>
      <w:r>
        <w:t>unauthorised modifications or alterations</w:t>
      </w:r>
      <w:r w:rsidR="00402A2E">
        <w:rPr>
          <w:lang w:val="en-AU"/>
        </w:rPr>
        <w:t xml:space="preserve"> that</w:t>
      </w:r>
      <w:r>
        <w:t xml:space="preserve"> infringe any Intellectual Property Rights of a third person, </w:t>
      </w:r>
      <w:r w:rsidR="00A03D13">
        <w:rPr>
          <w:lang w:val="en-AU"/>
        </w:rPr>
        <w:t xml:space="preserve">except to the extent the </w:t>
      </w:r>
      <w:r w:rsidR="003A2A7C">
        <w:rPr>
          <w:lang w:val="en-AU"/>
        </w:rPr>
        <w:t>claim</w:t>
      </w:r>
      <w:r w:rsidR="00A03D13">
        <w:rPr>
          <w:lang w:val="en-AU"/>
        </w:rPr>
        <w:t xml:space="preserve"> is caused or contributed to by us.  We </w:t>
      </w:r>
      <w:r w:rsidR="00662F8B">
        <w:rPr>
          <w:lang w:val="en-AU"/>
        </w:rPr>
        <w:t>will</w:t>
      </w:r>
      <w:r w:rsidR="00A03D13">
        <w:rPr>
          <w:lang w:val="en-AU"/>
        </w:rPr>
        <w:t xml:space="preserve"> take reasonable steps to mitigate our loss, damage or expense incurred </w:t>
      </w:r>
      <w:r w:rsidR="003A2A7C">
        <w:rPr>
          <w:lang w:val="en-AU"/>
        </w:rPr>
        <w:t>in connection with any such claim</w:t>
      </w:r>
    </w:p>
    <w:p w14:paraId="6EFAF672" w14:textId="77777777" w:rsidR="000A101A" w:rsidRDefault="000A101A" w:rsidP="000A101A">
      <w:pPr>
        <w:pStyle w:val="Heading2"/>
        <w:ind w:left="1162"/>
      </w:pPr>
      <w:r>
        <w:t>You acknowledge and agree that the Software (modified or altered) remains our property. If you are asked by us, you must assign to us, all Intellectual Property Rights arising from the modification to the Software.</w:t>
      </w:r>
    </w:p>
    <w:p w14:paraId="2CCD6156" w14:textId="77777777" w:rsidR="000A101A" w:rsidRPr="00430BCB" w:rsidRDefault="000A101A" w:rsidP="000A101A">
      <w:pPr>
        <w:pStyle w:val="Heading2"/>
        <w:numPr>
          <w:ilvl w:val="0"/>
          <w:numId w:val="0"/>
        </w:numPr>
        <w:ind w:left="737" w:hanging="737"/>
        <w:rPr>
          <w:b/>
        </w:rPr>
      </w:pPr>
      <w:r w:rsidRPr="00B854F2">
        <w:rPr>
          <w:b/>
        </w:rPr>
        <w:t>INTELLECTUAL PROPERTY RIGHTS</w:t>
      </w:r>
    </w:p>
    <w:p w14:paraId="5E1BE5B3" w14:textId="77777777" w:rsidR="000A101A" w:rsidRDefault="000A101A" w:rsidP="000A101A">
      <w:pPr>
        <w:pStyle w:val="Heading2"/>
        <w:ind w:left="1162"/>
      </w:pPr>
      <w:r w:rsidRPr="005A4CD2">
        <w:t xml:space="preserve">Unless otherwise agreed, all rights, title and interest in the </w:t>
      </w:r>
      <w:r>
        <w:t>a</w:t>
      </w:r>
      <w:r w:rsidRPr="005A4CD2">
        <w:t xml:space="preserve">ny Intellectual Property </w:t>
      </w:r>
      <w:r>
        <w:t xml:space="preserve">Rights </w:t>
      </w:r>
      <w:r w:rsidRPr="005A4CD2">
        <w:t xml:space="preserve">created in the course of activities under this </w:t>
      </w:r>
      <w:r>
        <w:t>agreement (including Contract Material) is</w:t>
      </w:r>
      <w:r w:rsidRPr="005A4CD2">
        <w:t xml:space="preserve"> owned solely by </w:t>
      </w:r>
      <w:r>
        <w:t>us or our licensors</w:t>
      </w:r>
      <w:r w:rsidRPr="005A4CD2">
        <w:t xml:space="preserve">. </w:t>
      </w:r>
      <w:r>
        <w:t xml:space="preserve"> </w:t>
      </w:r>
    </w:p>
    <w:p w14:paraId="6F47EC7A" w14:textId="77777777" w:rsidR="000A101A" w:rsidRPr="00430BCB" w:rsidRDefault="000A101A" w:rsidP="000A101A">
      <w:pPr>
        <w:pStyle w:val="Heading2"/>
        <w:numPr>
          <w:ilvl w:val="0"/>
          <w:numId w:val="0"/>
        </w:numPr>
        <w:spacing w:after="160"/>
        <w:ind w:left="1474" w:hanging="737"/>
        <w:rPr>
          <w:b/>
          <w:lang w:val="en-AU"/>
        </w:rPr>
      </w:pPr>
      <w:r>
        <w:rPr>
          <w:b/>
          <w:lang w:val="en-AU"/>
        </w:rPr>
        <w:t>ACCEPTABLE USE</w:t>
      </w:r>
    </w:p>
    <w:p w14:paraId="3547E61A" w14:textId="77777777" w:rsidR="000A101A" w:rsidRDefault="000A101A" w:rsidP="000A101A">
      <w:pPr>
        <w:pStyle w:val="Heading2"/>
        <w:widowControl w:val="0"/>
        <w:spacing w:after="160" w:line="259" w:lineRule="auto"/>
        <w:ind w:left="1162"/>
      </w:pPr>
      <w:r>
        <w:t xml:space="preserve">You agree and acknowledge that you will not use the Solution for voice calls, SMS, MMS or any other unauthorised telecommunication services. </w:t>
      </w:r>
    </w:p>
    <w:p w14:paraId="22534EEF" w14:textId="77777777" w:rsidR="000A101A" w:rsidRPr="006771AE" w:rsidRDefault="000A101A" w:rsidP="000A101A">
      <w:pPr>
        <w:pStyle w:val="Heading2"/>
        <w:widowControl w:val="0"/>
        <w:spacing w:after="160" w:line="259" w:lineRule="auto"/>
        <w:ind w:left="1162"/>
      </w:pPr>
      <w:r w:rsidRPr="006771AE">
        <w:t>You must only use the Service:</w:t>
      </w:r>
    </w:p>
    <w:p w14:paraId="7107F858" w14:textId="77777777" w:rsidR="000A101A" w:rsidRPr="006771AE" w:rsidRDefault="000A101A" w:rsidP="000A101A">
      <w:pPr>
        <w:pStyle w:val="Heading3"/>
        <w:widowControl w:val="0"/>
        <w:spacing w:after="160" w:line="259" w:lineRule="auto"/>
        <w:ind w:left="1417"/>
      </w:pPr>
      <w:r w:rsidRPr="006771AE">
        <w:t>with any applicable mandatory Hardware and any applicable bundle described in the application form;</w:t>
      </w:r>
    </w:p>
    <w:p w14:paraId="59CF39C9" w14:textId="77777777" w:rsidR="000A101A" w:rsidRPr="006771AE" w:rsidRDefault="000A101A" w:rsidP="000A101A">
      <w:pPr>
        <w:pStyle w:val="Heading3"/>
        <w:widowControl w:val="0"/>
        <w:spacing w:after="160" w:line="259" w:lineRule="auto"/>
        <w:ind w:left="1417"/>
      </w:pPr>
      <w:r w:rsidRPr="006771AE">
        <w:t>for the purpose for which the Service was designed;</w:t>
      </w:r>
    </w:p>
    <w:p w14:paraId="7DE8AA8F" w14:textId="77777777" w:rsidR="000A101A" w:rsidRPr="006771AE" w:rsidRDefault="000A101A" w:rsidP="000A101A">
      <w:pPr>
        <w:pStyle w:val="Heading3"/>
        <w:widowControl w:val="0"/>
        <w:spacing w:after="160" w:line="259" w:lineRule="auto"/>
        <w:ind w:left="1417"/>
      </w:pPr>
      <w:r w:rsidRPr="006771AE">
        <w:t>in a manner that is contemplated by the Supplier and the manufacturer of the Hardware, and in accordance with the Supplier and manufacturer’s specifications, operating guidelines and recommendations;</w:t>
      </w:r>
    </w:p>
    <w:p w14:paraId="61E42848" w14:textId="77777777" w:rsidR="000A101A" w:rsidRPr="006771AE" w:rsidRDefault="000A101A" w:rsidP="000A101A">
      <w:pPr>
        <w:pStyle w:val="Heading3"/>
        <w:widowControl w:val="0"/>
        <w:spacing w:after="160" w:line="259" w:lineRule="auto"/>
        <w:ind w:left="1417"/>
      </w:pPr>
      <w:r w:rsidRPr="006771AE">
        <w:t>in compliance with all applicable laws, regulations, standards and industry codes of conduct;</w:t>
      </w:r>
    </w:p>
    <w:p w14:paraId="08EA4793" w14:textId="77777777" w:rsidR="000A101A" w:rsidRPr="006771AE" w:rsidRDefault="000A101A" w:rsidP="000A101A">
      <w:pPr>
        <w:pStyle w:val="Heading3"/>
        <w:widowControl w:val="0"/>
        <w:spacing w:after="160" w:line="259" w:lineRule="auto"/>
        <w:ind w:left="1417"/>
      </w:pPr>
      <w:r w:rsidRPr="006771AE">
        <w:t xml:space="preserve">for your own internal business purposes; </w:t>
      </w:r>
    </w:p>
    <w:p w14:paraId="1EC877B8" w14:textId="77777777" w:rsidR="000A101A" w:rsidRPr="006771AE" w:rsidRDefault="000A101A" w:rsidP="000A101A">
      <w:pPr>
        <w:pStyle w:val="Heading3"/>
        <w:widowControl w:val="0"/>
        <w:spacing w:after="160" w:line="259" w:lineRule="auto"/>
        <w:ind w:left="1417"/>
      </w:pPr>
      <w:r w:rsidRPr="006771AE">
        <w:t>in accordance with the reasonable instructions of us; and</w:t>
      </w:r>
    </w:p>
    <w:p w14:paraId="0BA592DB" w14:textId="77777777" w:rsidR="000A101A" w:rsidRPr="006771AE" w:rsidRDefault="000A101A" w:rsidP="000A101A">
      <w:pPr>
        <w:pStyle w:val="Heading3"/>
        <w:widowControl w:val="0"/>
        <w:spacing w:after="160" w:line="259" w:lineRule="auto"/>
        <w:ind w:left="1417"/>
      </w:pPr>
      <w:r w:rsidRPr="006771AE">
        <w:t>in accordance with this agreement.</w:t>
      </w:r>
    </w:p>
    <w:p w14:paraId="69FF9A32" w14:textId="77777777" w:rsidR="000A101A" w:rsidRPr="006771AE" w:rsidRDefault="000A101A" w:rsidP="000A101A">
      <w:pPr>
        <w:pStyle w:val="Heading2"/>
      </w:pPr>
      <w:r>
        <w:rPr>
          <w:lang w:val="en-AU"/>
        </w:rPr>
        <w:t xml:space="preserve">   </w:t>
      </w:r>
      <w:r w:rsidRPr="006771AE">
        <w:t>You understand that it is your responsibility to ensure that your use of the Solution complies with any relevant privacy obligations.</w:t>
      </w:r>
    </w:p>
    <w:p w14:paraId="0DCB6AAD" w14:textId="77777777" w:rsidR="000A101A" w:rsidRPr="006771AE" w:rsidRDefault="000A101A" w:rsidP="000A101A">
      <w:pPr>
        <w:pStyle w:val="Heading2"/>
        <w:widowControl w:val="0"/>
        <w:spacing w:after="160" w:line="259" w:lineRule="auto"/>
      </w:pPr>
      <w:r>
        <w:rPr>
          <w:lang w:val="en-AU"/>
        </w:rPr>
        <w:t xml:space="preserve">   </w:t>
      </w:r>
      <w:r w:rsidRPr="006771AE">
        <w:t>You must take all reasonable steps to prevent any unauthorised access to the Service and must not disclose or copy any part of the Solution (including any embedded software) except if required to do so by law.</w:t>
      </w:r>
    </w:p>
    <w:p w14:paraId="4FC821A6" w14:textId="77777777" w:rsidR="000A101A" w:rsidRPr="006771AE" w:rsidRDefault="000A101A" w:rsidP="000A101A">
      <w:pPr>
        <w:pStyle w:val="Heading2"/>
        <w:widowControl w:val="0"/>
        <w:spacing w:after="160" w:line="259" w:lineRule="auto"/>
      </w:pPr>
      <w:r w:rsidRPr="006771AE">
        <w:t>You must not:</w:t>
      </w:r>
    </w:p>
    <w:p w14:paraId="4BBFBCFD" w14:textId="77777777" w:rsidR="000A101A" w:rsidRPr="006771AE" w:rsidRDefault="000A101A" w:rsidP="000A101A">
      <w:pPr>
        <w:pStyle w:val="Heading3"/>
        <w:widowControl w:val="0"/>
        <w:spacing w:after="160" w:line="259" w:lineRule="auto"/>
        <w:ind w:left="1417"/>
      </w:pPr>
      <w:r w:rsidRPr="006771AE">
        <w:t>distribute, disassemble, analyse, modify, upgrade, enhance, alter, reverse engineer, de-compile or otherwise change (including the creation of derivative works based on) any element of the Service;</w:t>
      </w:r>
    </w:p>
    <w:p w14:paraId="15C20E07" w14:textId="77777777" w:rsidR="000A101A" w:rsidRPr="006771AE" w:rsidRDefault="000A101A" w:rsidP="000A101A">
      <w:pPr>
        <w:pStyle w:val="Heading3"/>
        <w:widowControl w:val="0"/>
        <w:spacing w:after="160" w:line="259" w:lineRule="auto"/>
        <w:ind w:left="1417"/>
      </w:pPr>
      <w:r w:rsidRPr="006771AE">
        <w:t>breach any copyright and other proprietary notices associated with the Service; or</w:t>
      </w:r>
    </w:p>
    <w:p w14:paraId="50A0ED65" w14:textId="77777777" w:rsidR="000A101A" w:rsidRPr="006771AE" w:rsidRDefault="000A101A" w:rsidP="000A101A">
      <w:pPr>
        <w:pStyle w:val="Heading3"/>
        <w:widowControl w:val="0"/>
        <w:spacing w:after="160" w:line="259" w:lineRule="auto"/>
        <w:ind w:left="1417"/>
      </w:pPr>
      <w:r w:rsidRPr="006771AE">
        <w:t>transfer, assign, deal, sublicense, rent, transfer, use for the benefit of others (whether in a service bureau environment or otherwise), or grant any rights in the Service or any part thereof in any form to any party without our prior written consent.</w:t>
      </w:r>
    </w:p>
    <w:p w14:paraId="48C02723" w14:textId="34AA1439" w:rsidR="000A101A" w:rsidRDefault="000A101A" w:rsidP="000A101A">
      <w:pPr>
        <w:pStyle w:val="Heading2"/>
        <w:ind w:left="1162"/>
      </w:pPr>
      <w:r>
        <w:t xml:space="preserve">You agree to use the Solution in accordance with our Acceptable Use Policy, available via </w:t>
      </w:r>
      <w:hyperlink r:id="rId86" w:history="1">
        <w:r w:rsidRPr="00A66A71">
          <w:rPr>
            <w:rStyle w:val="Hyperlink"/>
          </w:rPr>
          <w:t>https://www.telstraglobal.com/acceptable-use-policy</w:t>
        </w:r>
      </w:hyperlink>
      <w:r>
        <w:t>.</w:t>
      </w:r>
    </w:p>
    <w:p w14:paraId="0EAA55B1" w14:textId="77777777" w:rsidR="000A101A" w:rsidRPr="00430BCB" w:rsidRDefault="000A101A" w:rsidP="000A101A">
      <w:pPr>
        <w:pStyle w:val="Heading2"/>
        <w:numPr>
          <w:ilvl w:val="0"/>
          <w:numId w:val="0"/>
        </w:numPr>
        <w:ind w:left="737" w:hanging="737"/>
        <w:rPr>
          <w:b/>
          <w:lang w:val="en-AU"/>
        </w:rPr>
      </w:pPr>
      <w:r w:rsidRPr="00430BCB">
        <w:rPr>
          <w:b/>
          <w:lang w:val="en-AU"/>
        </w:rPr>
        <w:t>S</w:t>
      </w:r>
      <w:r>
        <w:rPr>
          <w:b/>
          <w:lang w:val="en-AU"/>
        </w:rPr>
        <w:t>ECURITY</w:t>
      </w:r>
    </w:p>
    <w:p w14:paraId="37A610F6" w14:textId="77777777" w:rsidR="000A101A" w:rsidRDefault="000A101A" w:rsidP="000A101A">
      <w:pPr>
        <w:pStyle w:val="Heading2"/>
        <w:ind w:left="1162"/>
      </w:pPr>
      <w:r>
        <w:t>You agree and acknowledge that you are solely responsible for the use, supervision, management and control of the Software.</w:t>
      </w:r>
    </w:p>
    <w:p w14:paraId="78E586E7" w14:textId="77777777" w:rsidR="000A101A" w:rsidRDefault="000A101A" w:rsidP="000A101A">
      <w:pPr>
        <w:pStyle w:val="Heading2"/>
        <w:ind w:left="1162"/>
      </w:pPr>
      <w:r>
        <w:t xml:space="preserve">You ensure that the Software is protected at all times from misuse, damage, destruction or any form of unauthorised use. </w:t>
      </w:r>
    </w:p>
    <w:p w14:paraId="18754E72" w14:textId="77777777" w:rsidR="000A101A" w:rsidRDefault="000A101A" w:rsidP="000A101A">
      <w:pPr>
        <w:pStyle w:val="Heading2"/>
        <w:ind w:left="1162"/>
      </w:pPr>
      <w:r>
        <w:t xml:space="preserve">You must keep accurate records of your use of the Software. You allow us to inspect these records at any reasonable time. </w:t>
      </w:r>
    </w:p>
    <w:p w14:paraId="674F2F12" w14:textId="77777777" w:rsidR="000A101A" w:rsidRPr="00430BCB" w:rsidRDefault="000A101A" w:rsidP="000A101A">
      <w:pPr>
        <w:pStyle w:val="Heading2"/>
        <w:numPr>
          <w:ilvl w:val="0"/>
          <w:numId w:val="0"/>
        </w:numPr>
        <w:ind w:left="737" w:hanging="737"/>
        <w:rPr>
          <w:b/>
          <w:lang w:val="en-AU"/>
        </w:rPr>
      </w:pPr>
      <w:r w:rsidRPr="00430BCB">
        <w:rPr>
          <w:b/>
          <w:lang w:val="en-AU"/>
        </w:rPr>
        <w:t>WARRANTIES</w:t>
      </w:r>
    </w:p>
    <w:p w14:paraId="63CDC690" w14:textId="77777777" w:rsidR="000A101A" w:rsidRDefault="000A101A" w:rsidP="000A101A">
      <w:pPr>
        <w:pStyle w:val="Heading2"/>
        <w:widowControl w:val="0"/>
        <w:spacing w:after="160" w:line="259" w:lineRule="auto"/>
        <w:ind w:left="1162"/>
      </w:pPr>
      <w:bookmarkStart w:id="1868" w:name="_In_addition_to"/>
      <w:bookmarkStart w:id="1869" w:name="_Ref483387019"/>
      <w:bookmarkEnd w:id="1868"/>
      <w:r>
        <w:t>In addition to any rights you may have under Australian consumer protection laws, we voluntarily give the following warranty:</w:t>
      </w:r>
      <w:bookmarkEnd w:id="1869"/>
      <w:r>
        <w:t xml:space="preserve"> </w:t>
      </w:r>
    </w:p>
    <w:p w14:paraId="68477A45" w14:textId="77777777" w:rsidR="000A101A" w:rsidRDefault="000A101A" w:rsidP="000A101A">
      <w:pPr>
        <w:pStyle w:val="Heading3"/>
        <w:widowControl w:val="0"/>
        <w:spacing w:after="160" w:line="259" w:lineRule="auto"/>
        <w:ind w:left="1417"/>
      </w:pPr>
      <w:r>
        <w:t>the Software provided to you will function in all material respects in accordance with its specification (as described in the documentation provided to you in connection with that Software), for 12 months from the date we deliver the Services to you.</w:t>
      </w:r>
    </w:p>
    <w:p w14:paraId="192AA1DA" w14:textId="3B836D7D" w:rsidR="000A101A" w:rsidRDefault="000A101A" w:rsidP="000A101A">
      <w:pPr>
        <w:pStyle w:val="Heading2"/>
        <w:widowControl w:val="0"/>
        <w:spacing w:after="160" w:line="259" w:lineRule="auto"/>
        <w:ind w:left="1162"/>
      </w:pPr>
      <w:bookmarkStart w:id="1870" w:name="_Ref483232867"/>
      <w:r>
        <w:t xml:space="preserve">If we breach the voluntary warranty in clause </w:t>
      </w:r>
      <w:r>
        <w:rPr>
          <w:lang w:val="en-AU"/>
        </w:rPr>
        <w:fldChar w:fldCharType="begin"/>
      </w:r>
      <w:r>
        <w:instrText xml:space="preserve"> REF _Ref483387019 \r \h </w:instrText>
      </w:r>
      <w:r>
        <w:rPr>
          <w:lang w:val="en-AU"/>
        </w:rPr>
      </w:r>
      <w:r>
        <w:rPr>
          <w:lang w:val="en-AU"/>
        </w:rPr>
        <w:fldChar w:fldCharType="separate"/>
      </w:r>
      <w:r w:rsidR="005F6049">
        <w:t>19.30</w:t>
      </w:r>
      <w:r>
        <w:rPr>
          <w:lang w:val="en-AU"/>
        </w:rPr>
        <w:fldChar w:fldCharType="end"/>
      </w:r>
      <w:r>
        <w:t>, then we will (at our option):</w:t>
      </w:r>
    </w:p>
    <w:p w14:paraId="138FFA8B" w14:textId="77777777" w:rsidR="000A101A" w:rsidRDefault="000A101A" w:rsidP="000A101A">
      <w:pPr>
        <w:pStyle w:val="Heading3"/>
        <w:widowControl w:val="0"/>
        <w:spacing w:after="160" w:line="259" w:lineRule="auto"/>
      </w:pPr>
      <w:r>
        <w:t>replace the relevant components that are in breach of the warranty; or</w:t>
      </w:r>
    </w:p>
    <w:p w14:paraId="158B71E0" w14:textId="77777777" w:rsidR="000A101A" w:rsidRDefault="000A101A" w:rsidP="000A101A">
      <w:pPr>
        <w:pStyle w:val="Heading3"/>
        <w:widowControl w:val="0"/>
        <w:spacing w:after="160" w:line="259" w:lineRule="auto"/>
      </w:pPr>
      <w:r>
        <w:t>pay the costs of replacing those components,</w:t>
      </w:r>
    </w:p>
    <w:p w14:paraId="219C6DE0" w14:textId="77777777" w:rsidR="000A101A" w:rsidRDefault="000A101A" w:rsidP="000A101A">
      <w:pPr>
        <w:pStyle w:val="Heading3"/>
        <w:numPr>
          <w:ilvl w:val="0"/>
          <w:numId w:val="0"/>
        </w:numPr>
        <w:ind w:left="737"/>
      </w:pPr>
      <w:r>
        <w:t xml:space="preserve">provided that you first return the defective Hardware to us, at your own cost. You are responsible for the cost of freight and if we are required to assist you in removing or installing the Hardware, this will be at our standard rate for such work. </w:t>
      </w:r>
    </w:p>
    <w:p w14:paraId="092FF981" w14:textId="3ABE9A44" w:rsidR="000A101A" w:rsidRDefault="000A101A" w:rsidP="000A101A">
      <w:pPr>
        <w:pStyle w:val="Heading2"/>
        <w:widowControl w:val="0"/>
        <w:spacing w:after="160" w:line="259" w:lineRule="auto"/>
        <w:ind w:left="1162"/>
      </w:pPr>
      <w:r>
        <w:t xml:space="preserve">The voluntary warranties in clause </w:t>
      </w:r>
      <w:r>
        <w:rPr>
          <w:lang w:val="en-AU"/>
        </w:rPr>
        <w:fldChar w:fldCharType="begin"/>
      </w:r>
      <w:r>
        <w:instrText xml:space="preserve"> REF _Ref483387019 \r \h </w:instrText>
      </w:r>
      <w:r>
        <w:rPr>
          <w:lang w:val="en-AU"/>
        </w:rPr>
      </w:r>
      <w:r>
        <w:rPr>
          <w:lang w:val="en-AU"/>
        </w:rPr>
        <w:fldChar w:fldCharType="separate"/>
      </w:r>
      <w:r w:rsidR="005F6049">
        <w:t>19.30</w:t>
      </w:r>
      <w:r>
        <w:rPr>
          <w:lang w:val="en-AU"/>
        </w:rPr>
        <w:fldChar w:fldCharType="end"/>
      </w:r>
      <w:r>
        <w:t xml:space="preserve"> do not apply if:</w:t>
      </w:r>
      <w:bookmarkEnd w:id="1870"/>
    </w:p>
    <w:p w14:paraId="10837626" w14:textId="77777777" w:rsidR="000A101A" w:rsidRDefault="000A101A" w:rsidP="000A101A">
      <w:pPr>
        <w:pStyle w:val="Heading3"/>
        <w:widowControl w:val="0"/>
        <w:spacing w:after="160" w:line="259" w:lineRule="auto"/>
        <w:ind w:left="1417"/>
      </w:pPr>
      <w:r>
        <w:t>any person has misused the Service or used it in a manner not expressly permitted by any documentation relating to the Service; or</w:t>
      </w:r>
    </w:p>
    <w:p w14:paraId="1E5850B2" w14:textId="77777777" w:rsidR="000A101A" w:rsidRDefault="000A101A" w:rsidP="000A101A">
      <w:pPr>
        <w:pStyle w:val="Heading3"/>
        <w:widowControl w:val="0"/>
        <w:spacing w:after="160" w:line="259" w:lineRule="auto"/>
        <w:ind w:left="1474"/>
      </w:pPr>
      <w:r>
        <w:t xml:space="preserve">the breach is caused by: </w:t>
      </w:r>
    </w:p>
    <w:p w14:paraId="3D1C7BAE" w14:textId="77777777" w:rsidR="000A101A" w:rsidRDefault="000A101A" w:rsidP="000A101A">
      <w:pPr>
        <w:pStyle w:val="Heading4"/>
        <w:widowControl w:val="0"/>
        <w:spacing w:after="160" w:line="259" w:lineRule="auto"/>
        <w:ind w:left="2154"/>
      </w:pPr>
      <w:r>
        <w:t>the integration of the Software with other software or systems without our prior consent;</w:t>
      </w:r>
    </w:p>
    <w:p w14:paraId="08C192D6" w14:textId="77777777" w:rsidR="000A101A" w:rsidRDefault="000A101A" w:rsidP="000A101A">
      <w:pPr>
        <w:pStyle w:val="Heading4"/>
        <w:widowControl w:val="0"/>
        <w:spacing w:after="160" w:line="259" w:lineRule="auto"/>
        <w:ind w:left="2154"/>
      </w:pPr>
      <w:r>
        <w:t xml:space="preserve">something other than faulty materials or workmanship relating to the Solution; </w:t>
      </w:r>
    </w:p>
    <w:p w14:paraId="052AE04E" w14:textId="77777777" w:rsidR="000A101A" w:rsidRDefault="000A101A" w:rsidP="000A101A">
      <w:pPr>
        <w:pStyle w:val="Heading4"/>
        <w:widowControl w:val="0"/>
        <w:spacing w:after="160" w:line="259" w:lineRule="auto"/>
        <w:ind w:left="2154"/>
      </w:pPr>
      <w:r>
        <w:t>the incorrect handling or storage of the Solution;</w:t>
      </w:r>
    </w:p>
    <w:p w14:paraId="58EBCB87" w14:textId="77777777" w:rsidR="000A101A" w:rsidRDefault="000A101A" w:rsidP="000A101A">
      <w:pPr>
        <w:pStyle w:val="Heading4"/>
        <w:widowControl w:val="0"/>
        <w:spacing w:after="160" w:line="259" w:lineRule="auto"/>
        <w:ind w:left="2154"/>
      </w:pPr>
      <w:r>
        <w:t>the use of the Services other than in accordance with the documentation provided to you in connection with Solution;</w:t>
      </w:r>
    </w:p>
    <w:p w14:paraId="68EBE6E9" w14:textId="77777777" w:rsidR="000A101A" w:rsidRDefault="000A101A" w:rsidP="000A101A">
      <w:pPr>
        <w:pStyle w:val="Heading4"/>
        <w:widowControl w:val="0"/>
        <w:spacing w:after="160" w:line="259" w:lineRule="auto"/>
        <w:ind w:left="2154"/>
      </w:pPr>
      <w:r>
        <w:t>the Solution being subject to misuse or maltreatment, inattention, modification or technical interference, including (without limitation) abnormal physical, electrical or electromagnetic stress, unless caused by or on behalf of us or the Supplier;</w:t>
      </w:r>
    </w:p>
    <w:p w14:paraId="3D0675ED" w14:textId="77777777" w:rsidR="000A101A" w:rsidRDefault="000A101A" w:rsidP="000A101A">
      <w:pPr>
        <w:pStyle w:val="Heading4"/>
        <w:widowControl w:val="0"/>
        <w:spacing w:after="160" w:line="259" w:lineRule="auto"/>
        <w:ind w:left="2154"/>
      </w:pPr>
      <w:r>
        <w:t>the installation, configuration or commissioning of the Services by any person other than us or the Supplier (or a subcontractor of either entity);</w:t>
      </w:r>
    </w:p>
    <w:p w14:paraId="3BE6D38C" w14:textId="77777777" w:rsidR="000A101A" w:rsidRDefault="000A101A" w:rsidP="000A101A">
      <w:pPr>
        <w:pStyle w:val="Heading4"/>
        <w:widowControl w:val="0"/>
        <w:spacing w:after="160" w:line="259" w:lineRule="auto"/>
        <w:ind w:left="2154"/>
      </w:pPr>
      <w:r>
        <w:t>the seals (of any kind) on the relevant Solution being broken; or</w:t>
      </w:r>
    </w:p>
    <w:p w14:paraId="214E8285" w14:textId="77777777" w:rsidR="000A101A" w:rsidRDefault="000A101A" w:rsidP="000A101A">
      <w:pPr>
        <w:pStyle w:val="Heading4"/>
        <w:widowControl w:val="0"/>
        <w:spacing w:after="160" w:line="259" w:lineRule="auto"/>
        <w:ind w:left="2154"/>
      </w:pPr>
      <w:r>
        <w:t xml:space="preserve">accessories of any kind being used by us or the relevant customer in connection with the relevant Solution (unless those accessories have been supplied by us or the Supplier),  </w:t>
      </w:r>
    </w:p>
    <w:p w14:paraId="5BF1E7EE" w14:textId="77777777" w:rsidR="000A101A" w:rsidRDefault="000A101A" w:rsidP="000A101A">
      <w:pPr>
        <w:pStyle w:val="Heading3"/>
        <w:widowControl w:val="0"/>
        <w:spacing w:after="160" w:line="259" w:lineRule="auto"/>
        <w:ind w:left="1417"/>
      </w:pPr>
      <w:r>
        <w:t>if any unauthorised attempt has been made to repair, replace, modify or maintain the Solution.</w:t>
      </w:r>
    </w:p>
    <w:p w14:paraId="6A5B7777" w14:textId="77777777" w:rsidR="000A101A" w:rsidRDefault="000A101A" w:rsidP="000A101A">
      <w:pPr>
        <w:pStyle w:val="Heading2"/>
        <w:widowControl w:val="0"/>
        <w:spacing w:after="160" w:line="259" w:lineRule="auto"/>
        <w:ind w:left="1162"/>
      </w:pPr>
      <w:r>
        <w:t xml:space="preserve">We do not provide any warranties in respect of any equipment that you purchase from a third party.  </w:t>
      </w:r>
    </w:p>
    <w:p w14:paraId="5203008C" w14:textId="2DD5A846" w:rsidR="000A101A" w:rsidRPr="004C4D34" w:rsidRDefault="000A101A" w:rsidP="000A101A">
      <w:pPr>
        <w:pStyle w:val="Heading2"/>
        <w:widowControl w:val="0"/>
        <w:spacing w:after="160" w:line="259" w:lineRule="auto"/>
        <w:ind w:left="1162"/>
        <w:rPr>
          <w:i/>
        </w:rPr>
      </w:pPr>
      <w:bookmarkStart w:id="1871" w:name="_Ref503182435"/>
      <w:r>
        <w:t xml:space="preserve">You indemnify us and our </w:t>
      </w:r>
      <w:r w:rsidRPr="004C4D34">
        <w:t>officers, employees, agents and contractors (</w:t>
      </w:r>
      <w:r w:rsidRPr="004C4D34">
        <w:rPr>
          <w:b/>
        </w:rPr>
        <w:t>Indemnified</w:t>
      </w:r>
      <w:r w:rsidRPr="004C4D34">
        <w:t xml:space="preserve">), and will hold </w:t>
      </w:r>
      <w:r>
        <w:t>the</w:t>
      </w:r>
      <w:r w:rsidRPr="004C4D34">
        <w:t xml:space="preserve"> </w:t>
      </w:r>
      <w:r>
        <w:t>I</w:t>
      </w:r>
      <w:r w:rsidRPr="004C4D34">
        <w:t>ndemnified harmless, against all actions, claims</w:t>
      </w:r>
      <w:r>
        <w:t xml:space="preserve"> (including without limitation any claims against any of the Indemnified by you, your customers, end users, members of the public, or regulators), </w:t>
      </w:r>
      <w:r w:rsidRPr="004C4D34">
        <w:t>charges, costs (including legal costs), expenses, losses, damages and other liability (</w:t>
      </w:r>
      <w:r w:rsidRPr="004C4D34">
        <w:rPr>
          <w:b/>
        </w:rPr>
        <w:t>Loss</w:t>
      </w:r>
      <w:r w:rsidRPr="004C4D34">
        <w:t>) that</w:t>
      </w:r>
      <w:r>
        <w:t xml:space="preserve"> any of the Indemnified </w:t>
      </w:r>
      <w:r w:rsidRPr="004C4D34">
        <w:t xml:space="preserve">sustain or incur </w:t>
      </w:r>
      <w:r w:rsidR="004A567F">
        <w:rPr>
          <w:lang w:val="en-AU"/>
        </w:rPr>
        <w:t xml:space="preserve"> and </w:t>
      </w:r>
      <w:r w:rsidR="0036334B">
        <w:rPr>
          <w:lang w:val="en-AU"/>
        </w:rPr>
        <w:t>that arise naturally (that is, according to the usual course of things)</w:t>
      </w:r>
      <w:r w:rsidRPr="004C4D34">
        <w:t xml:space="preserve">, as a result or as a consequence of </w:t>
      </w:r>
      <w:r>
        <w:t xml:space="preserve">your </w:t>
      </w:r>
      <w:r w:rsidRPr="004C4D34">
        <w:t xml:space="preserve">failure to comply with </w:t>
      </w:r>
      <w:r>
        <w:rPr>
          <w:lang w:val="en-AU"/>
        </w:rPr>
        <w:t>clause</w:t>
      </w:r>
      <w:r w:rsidR="004C4761">
        <w:rPr>
          <w:lang w:val="en-AU"/>
        </w:rPr>
        <w:t xml:space="preserve"> 33.25</w:t>
      </w:r>
      <w:r w:rsidR="0036334B">
        <w:rPr>
          <w:lang w:val="en-AU"/>
        </w:rPr>
        <w:t xml:space="preserve"> (</w:t>
      </w:r>
      <w:r w:rsidRPr="004C4D34">
        <w:t>including Loss arising from death, personal injury and/or damage to property</w:t>
      </w:r>
      <w:bookmarkStart w:id="1872" w:name="_Hlk149142473"/>
      <w:r w:rsidR="0036334B">
        <w:rPr>
          <w:lang w:val="en-AU"/>
        </w:rPr>
        <w:t xml:space="preserve">), except to the extent the </w:t>
      </w:r>
      <w:r w:rsidR="003A2A7C">
        <w:rPr>
          <w:lang w:val="en-AU"/>
        </w:rPr>
        <w:t>failure</w:t>
      </w:r>
      <w:r w:rsidR="0036334B">
        <w:rPr>
          <w:lang w:val="en-AU"/>
        </w:rPr>
        <w:t xml:space="preserve"> is caused or contributed to by us</w:t>
      </w:r>
      <w:r w:rsidRPr="004C4D34">
        <w:t>.</w:t>
      </w:r>
      <w:bookmarkEnd w:id="1871"/>
      <w:r w:rsidR="0036334B">
        <w:rPr>
          <w:lang w:val="en-AU"/>
        </w:rPr>
        <w:t xml:space="preserve">  We </w:t>
      </w:r>
      <w:r w:rsidR="00810147">
        <w:rPr>
          <w:lang w:val="en-AU"/>
        </w:rPr>
        <w:t>will</w:t>
      </w:r>
      <w:r w:rsidR="0036334B">
        <w:rPr>
          <w:lang w:val="en-AU"/>
        </w:rPr>
        <w:t xml:space="preserve"> take reasonable steps to mitigate our Loss sustained or incurred </w:t>
      </w:r>
      <w:r w:rsidR="003A2A7C">
        <w:rPr>
          <w:lang w:val="en-AU"/>
        </w:rPr>
        <w:t>in connection with the failure</w:t>
      </w:r>
      <w:bookmarkEnd w:id="1872"/>
      <w:r w:rsidR="0036334B">
        <w:rPr>
          <w:lang w:val="en-AU"/>
        </w:rPr>
        <w:t>.</w:t>
      </w:r>
    </w:p>
    <w:p w14:paraId="5838DF69" w14:textId="77777777" w:rsidR="000A101A" w:rsidRPr="00286415" w:rsidRDefault="000A101A" w:rsidP="000A101A">
      <w:pPr>
        <w:pStyle w:val="Heading2"/>
        <w:widowControl w:val="0"/>
        <w:spacing w:after="160" w:line="259" w:lineRule="auto"/>
        <w:ind w:left="1162"/>
        <w:rPr>
          <w:i/>
        </w:rPr>
      </w:pPr>
      <w:r>
        <w:t>You</w:t>
      </w:r>
      <w:r w:rsidRPr="00D73591">
        <w:t xml:space="preserve"> acknowledge</w:t>
      </w:r>
      <w:r w:rsidRPr="004C4D34">
        <w:t xml:space="preserve"> that </w:t>
      </w:r>
      <w:r>
        <w:t>it is your</w:t>
      </w:r>
      <w:r w:rsidRPr="004C4D34">
        <w:t xml:space="preserve"> responsibility to consider the effect that installation of the </w:t>
      </w:r>
      <w:r>
        <w:t xml:space="preserve">Hardware </w:t>
      </w:r>
      <w:r w:rsidRPr="004C4D34">
        <w:t xml:space="preserve">may have on the continuing validity of any warranty in connection with </w:t>
      </w:r>
      <w:r>
        <w:t xml:space="preserve">your property </w:t>
      </w:r>
      <w:r w:rsidRPr="004C4D34">
        <w:t>or third party property (for example, war</w:t>
      </w:r>
      <w:r w:rsidRPr="00D73591">
        <w:t xml:space="preserve">ranties in respect of </w:t>
      </w:r>
      <w:r>
        <w:t xml:space="preserve">the </w:t>
      </w:r>
      <w:r w:rsidRPr="00D73591">
        <w:t>vehicle</w:t>
      </w:r>
      <w:r w:rsidRPr="004C4D34">
        <w:t xml:space="preserve"> in which </w:t>
      </w:r>
      <w:r>
        <w:t xml:space="preserve">the Hardware is </w:t>
      </w:r>
      <w:r w:rsidRPr="004C4D34">
        <w:t xml:space="preserve">installed). </w:t>
      </w:r>
    </w:p>
    <w:p w14:paraId="18DFB635" w14:textId="77777777" w:rsidR="000A101A" w:rsidRPr="00430BCB" w:rsidRDefault="000A101A" w:rsidP="000A101A">
      <w:pPr>
        <w:pStyle w:val="Heading2"/>
        <w:numPr>
          <w:ilvl w:val="0"/>
          <w:numId w:val="0"/>
        </w:numPr>
        <w:ind w:left="737" w:hanging="737"/>
        <w:rPr>
          <w:b/>
          <w:lang w:val="en-AU"/>
        </w:rPr>
      </w:pPr>
      <w:r w:rsidRPr="003A5DEA">
        <w:rPr>
          <w:b/>
          <w:lang w:val="en-AU"/>
        </w:rPr>
        <w:t>HELPDESK</w:t>
      </w:r>
    </w:p>
    <w:p w14:paraId="595DDAC8" w14:textId="77777777" w:rsidR="000A101A" w:rsidRDefault="000A101A" w:rsidP="000A101A">
      <w:pPr>
        <w:pStyle w:val="Heading2"/>
        <w:keepNext/>
        <w:spacing w:after="160" w:line="259" w:lineRule="auto"/>
        <w:ind w:left="1162"/>
      </w:pPr>
      <w:r>
        <w:t>We operate a helpdesk that you may contact by email or telephone for support.</w:t>
      </w:r>
    </w:p>
    <w:p w14:paraId="009F0819" w14:textId="77777777" w:rsidR="000A101A" w:rsidRDefault="000A101A" w:rsidP="000A101A">
      <w:pPr>
        <w:pStyle w:val="Heading2"/>
        <w:widowControl w:val="0"/>
        <w:spacing w:after="160" w:line="259" w:lineRule="auto"/>
        <w:ind w:left="1162"/>
      </w:pPr>
      <w:r>
        <w:t>To obtain helpdesk support, you must:</w:t>
      </w:r>
    </w:p>
    <w:p w14:paraId="70064799" w14:textId="77777777" w:rsidR="000A101A" w:rsidRDefault="000A101A" w:rsidP="000A101A">
      <w:pPr>
        <w:pStyle w:val="Heading3"/>
        <w:widowControl w:val="0"/>
        <w:spacing w:after="160" w:line="259" w:lineRule="auto"/>
        <w:ind w:left="1417"/>
      </w:pPr>
      <w:r>
        <w:t>ensure that the Software is used in a proper manner by competent and trained employees;</w:t>
      </w:r>
    </w:p>
    <w:p w14:paraId="3BF5B258" w14:textId="77777777" w:rsidR="000A101A" w:rsidRDefault="000A101A" w:rsidP="000A101A">
      <w:pPr>
        <w:pStyle w:val="Heading3"/>
        <w:widowControl w:val="0"/>
        <w:spacing w:after="160" w:line="259" w:lineRule="auto"/>
        <w:ind w:left="1417"/>
      </w:pPr>
      <w:r>
        <w:t>co-operate fully with us in the diagnosis of any alleged nonconformity of the Software and will provide all such information we or our Supplier (acting reasonably) determines necessary to provide helpdesk support; and</w:t>
      </w:r>
    </w:p>
    <w:p w14:paraId="5BC79F6D" w14:textId="77777777" w:rsidR="000A101A" w:rsidRDefault="000A101A" w:rsidP="000A101A">
      <w:pPr>
        <w:pStyle w:val="Heading3"/>
        <w:widowControl w:val="0"/>
        <w:spacing w:after="160" w:line="259" w:lineRule="auto"/>
      </w:pPr>
      <w:r>
        <w:t>if the Software is hosted by you:</w:t>
      </w:r>
    </w:p>
    <w:p w14:paraId="143C010D" w14:textId="77777777" w:rsidR="000A101A" w:rsidRDefault="000A101A" w:rsidP="000A101A">
      <w:pPr>
        <w:pStyle w:val="Heading4"/>
        <w:ind w:left="2154"/>
      </w:pPr>
      <w:r>
        <w:t>you must ensure that the computer hardware upon which the Software is installed is housed in a suitable temperature controlled, dust and smoke free environment with a standby generator backed-up UPS (uninterruptible power supply) for all critical computers and associated equipment;</w:t>
      </w:r>
    </w:p>
    <w:p w14:paraId="5D010B24" w14:textId="77777777" w:rsidR="000A101A" w:rsidRDefault="000A101A" w:rsidP="000A101A">
      <w:pPr>
        <w:pStyle w:val="Heading4"/>
        <w:ind w:left="2154"/>
      </w:pPr>
      <w:r>
        <w:t>you must permit us or our designated third party to access any hardware on which the Software is installed to the extent necessary to enable our Supplier to provide the helpdesk support; and</w:t>
      </w:r>
    </w:p>
    <w:p w14:paraId="0C153F7E" w14:textId="77777777" w:rsidR="000A101A" w:rsidRDefault="000A101A" w:rsidP="000A101A">
      <w:pPr>
        <w:pStyle w:val="Heading4"/>
        <w:ind w:left="2154"/>
      </w:pPr>
      <w:r>
        <w:t>you will provide the means to access servers and workstation PCs remotely and provide us or our designated third party with any software or hardware required in order to access those devices.</w:t>
      </w:r>
      <w:bookmarkStart w:id="1873" w:name="_Toc531614646"/>
    </w:p>
    <w:bookmarkEnd w:id="1873"/>
    <w:p w14:paraId="26318F54" w14:textId="77777777" w:rsidR="000A101A" w:rsidRDefault="000A101A" w:rsidP="000A101A">
      <w:pPr>
        <w:pStyle w:val="Heading2"/>
      </w:pPr>
      <w:r>
        <w:t>The following definitions apply to the MTData</w:t>
      </w:r>
      <w:r>
        <w:rPr>
          <w:lang w:val="en-AU"/>
        </w:rPr>
        <w:t xml:space="preserve"> In-Vehicle Telematics Solution:</w:t>
      </w:r>
    </w:p>
    <w:p w14:paraId="56545917" w14:textId="77777777" w:rsidR="000A101A" w:rsidRDefault="000A101A" w:rsidP="000A101A">
      <w:pPr>
        <w:pStyle w:val="BodyText"/>
        <w:widowControl w:val="0"/>
        <w:ind w:left="720"/>
      </w:pPr>
      <w:r>
        <w:rPr>
          <w:b/>
        </w:rPr>
        <w:t xml:space="preserve">Contract Material </w:t>
      </w:r>
      <w:r>
        <w:t xml:space="preserve">means any material (including but not limited to documentation, software, configurations and coding) created by us or our behalf in relation to a Service. </w:t>
      </w:r>
    </w:p>
    <w:p w14:paraId="7CEA9D72" w14:textId="77777777" w:rsidR="000A101A" w:rsidRPr="00286415" w:rsidRDefault="000A101A" w:rsidP="000A101A">
      <w:pPr>
        <w:pStyle w:val="BodyText"/>
        <w:widowControl w:val="0"/>
        <w:ind w:left="720"/>
      </w:pPr>
      <w:r>
        <w:rPr>
          <w:b/>
        </w:rPr>
        <w:t>Emergency Maintenance</w:t>
      </w:r>
      <w:r>
        <w:t xml:space="preserve"> is when we need to conduct emergency maintenance repairs and modification to our Services, and we will aim to give you 24 hours’ notice.</w:t>
      </w:r>
    </w:p>
    <w:p w14:paraId="4FA7134D" w14:textId="77777777" w:rsidR="000A101A" w:rsidRDefault="000A101A" w:rsidP="000A101A">
      <w:pPr>
        <w:pStyle w:val="BodyText"/>
        <w:widowControl w:val="0"/>
        <w:ind w:left="720"/>
      </w:pPr>
      <w:r>
        <w:rPr>
          <w:b/>
        </w:rPr>
        <w:t xml:space="preserve">Exclusion Event </w:t>
      </w:r>
      <w:r>
        <w:t>means Planned Maintenance or Emergency Maintenance, or Force Majeure Event.</w:t>
      </w:r>
    </w:p>
    <w:p w14:paraId="579C5899" w14:textId="77777777" w:rsidR="000A101A" w:rsidRPr="00286415" w:rsidRDefault="000A101A" w:rsidP="000A101A">
      <w:pPr>
        <w:pStyle w:val="BodyText"/>
        <w:widowControl w:val="0"/>
        <w:ind w:left="720"/>
      </w:pPr>
      <w:r>
        <w:rPr>
          <w:b/>
        </w:rPr>
        <w:t xml:space="preserve">Force Majeure </w:t>
      </w:r>
      <w:r>
        <w:t xml:space="preserve">means a party is unable to perform, or is delayed in performing an obligation under this agreement (other than an obligation to pay money) because of an event beyond that party’s reasonable control, and that obligation is suspended (but only so far and for so long as it is affected by the Force Majeure Event). </w:t>
      </w:r>
    </w:p>
    <w:p w14:paraId="23FFC771" w14:textId="77777777" w:rsidR="000A101A" w:rsidRDefault="000A101A" w:rsidP="000A101A">
      <w:pPr>
        <w:pStyle w:val="BodyText"/>
        <w:widowControl w:val="0"/>
        <w:ind w:left="720"/>
      </w:pPr>
      <w:r>
        <w:rPr>
          <w:b/>
        </w:rPr>
        <w:t xml:space="preserve">Hardware </w:t>
      </w:r>
      <w:r>
        <w:t xml:space="preserve">means the devices and accessories listed in the </w:t>
      </w:r>
      <w:r>
        <w:rPr>
          <w:lang w:val="en-AU"/>
        </w:rPr>
        <w:t>MTData In-Vehicle Telematics Solution</w:t>
      </w:r>
      <w:r>
        <w:t xml:space="preserve"> application form.</w:t>
      </w:r>
    </w:p>
    <w:p w14:paraId="2692F612" w14:textId="77777777" w:rsidR="000A101A" w:rsidRDefault="000A101A" w:rsidP="000A101A">
      <w:pPr>
        <w:pStyle w:val="BodyText"/>
        <w:widowControl w:val="0"/>
        <w:ind w:left="720"/>
      </w:pPr>
      <w:r>
        <w:rPr>
          <w:b/>
        </w:rPr>
        <w:t xml:space="preserve">Intellectual Property Rights </w:t>
      </w:r>
      <w:r>
        <w:t xml:space="preserve">means all current and future registered rights in respect of copyright, designs, circuit layouts, trademarks, trade secrets, domain names, database rights, know-how and confidential information and any other intellectual property rights as defined by Article 2 of the World Intellectual Property Organisation Convention of July 1967, excluding patents. </w:t>
      </w:r>
    </w:p>
    <w:p w14:paraId="6EF6D6F8" w14:textId="77777777" w:rsidR="000A101A" w:rsidRDefault="000A101A" w:rsidP="000A101A">
      <w:pPr>
        <w:pStyle w:val="BodyText"/>
        <w:widowControl w:val="0"/>
        <w:ind w:left="720"/>
      </w:pPr>
      <w:r>
        <w:rPr>
          <w:b/>
        </w:rPr>
        <w:t>MTData</w:t>
      </w:r>
      <w:r>
        <w:t xml:space="preserve"> means Mobile Tracking &amp; Data Pty Ltd.</w:t>
      </w:r>
    </w:p>
    <w:p w14:paraId="0EA1DE69" w14:textId="77777777" w:rsidR="000A101A" w:rsidRDefault="000A101A" w:rsidP="000A101A">
      <w:pPr>
        <w:pStyle w:val="BodyText"/>
        <w:widowControl w:val="0"/>
        <w:ind w:left="720"/>
      </w:pPr>
      <w:r>
        <w:rPr>
          <w:b/>
        </w:rPr>
        <w:t>Planned Maintenance</w:t>
      </w:r>
      <w:r>
        <w:t xml:space="preserve"> means from time to time, we may need to schedule maintenance of the Services. Where possible, we will schedule Planned Maintenance between 1am – 6am local time at the affected Service locations and we aim to give you at least 10 days’ notice. </w:t>
      </w:r>
    </w:p>
    <w:p w14:paraId="72DE0E6D" w14:textId="77777777" w:rsidR="000A101A" w:rsidRDefault="000A101A" w:rsidP="000A101A">
      <w:pPr>
        <w:pStyle w:val="BodyText"/>
        <w:widowControl w:val="0"/>
        <w:ind w:left="720"/>
      </w:pPr>
      <w:r>
        <w:rPr>
          <w:b/>
        </w:rPr>
        <w:t xml:space="preserve">Service Start Date </w:t>
      </w:r>
      <w:r>
        <w:t xml:space="preserve">means the date the Service begins when the </w:t>
      </w:r>
      <w:r>
        <w:rPr>
          <w:lang w:val="en-AU"/>
        </w:rPr>
        <w:t xml:space="preserve">MTData In-Vehicle Telematics Solution </w:t>
      </w:r>
      <w:r>
        <w:t xml:space="preserve">application form has been signed. </w:t>
      </w:r>
    </w:p>
    <w:p w14:paraId="4BDC52D9" w14:textId="77777777" w:rsidR="000A101A" w:rsidRDefault="000A101A" w:rsidP="000A101A">
      <w:pPr>
        <w:pStyle w:val="BodyText"/>
        <w:keepNext/>
      </w:pPr>
      <w:r>
        <w:rPr>
          <w:b/>
        </w:rPr>
        <w:t xml:space="preserve">Software </w:t>
      </w:r>
      <w:r>
        <w:t>means the software application(s) listed in the</w:t>
      </w:r>
      <w:r>
        <w:rPr>
          <w:lang w:val="en-AU"/>
        </w:rPr>
        <w:t xml:space="preserve"> </w:t>
      </w:r>
      <w:r>
        <w:t xml:space="preserve">the </w:t>
      </w:r>
      <w:r>
        <w:rPr>
          <w:lang w:val="en-AU"/>
        </w:rPr>
        <w:t>MTData In-Vehicle Telematics Solution</w:t>
      </w:r>
      <w:r>
        <w:t xml:space="preserve"> application form.</w:t>
      </w:r>
    </w:p>
    <w:p w14:paraId="5E63345C" w14:textId="77777777" w:rsidR="000A101A" w:rsidRPr="00CC5E24" w:rsidRDefault="000A101A" w:rsidP="000A101A">
      <w:pPr>
        <w:pStyle w:val="BodyText"/>
        <w:keepNext/>
      </w:pPr>
      <w:r>
        <w:rPr>
          <w:b/>
        </w:rPr>
        <w:t xml:space="preserve">Special Conditions </w:t>
      </w:r>
      <w:r>
        <w:t xml:space="preserve">mean any special conditions agreed in the </w:t>
      </w:r>
      <w:r>
        <w:rPr>
          <w:lang w:val="en-AU"/>
        </w:rPr>
        <w:t>MTData In-Vehicle Telematics Solution a</w:t>
      </w:r>
      <w:r>
        <w:t xml:space="preserve">pplication form. </w:t>
      </w:r>
    </w:p>
    <w:p w14:paraId="1EDC8BFC" w14:textId="77777777" w:rsidR="000A101A" w:rsidRPr="00B854F2" w:rsidRDefault="000A101A" w:rsidP="000A101A">
      <w:pPr>
        <w:pStyle w:val="BodyText"/>
        <w:keepNext/>
      </w:pPr>
      <w:r w:rsidRPr="0041147F">
        <w:rPr>
          <w:b/>
        </w:rPr>
        <w:t xml:space="preserve">Supplier </w:t>
      </w:r>
      <w:r w:rsidRPr="0041147F">
        <w:t>means Mobile Tracking and Data Pty Ltd</w:t>
      </w:r>
      <w:r>
        <w:t>.</w:t>
      </w:r>
    </w:p>
    <w:p w14:paraId="0DF2FEDE" w14:textId="77777777" w:rsidR="000A101A" w:rsidRPr="001704DE" w:rsidRDefault="3AB0DAFE" w:rsidP="000A101A">
      <w:pPr>
        <w:pStyle w:val="Heading1"/>
      </w:pPr>
      <w:bookmarkStart w:id="1874" w:name="_Toc3978123"/>
      <w:bookmarkStart w:id="1875" w:name="_Toc11837452"/>
      <w:bookmarkStart w:id="1876" w:name="_Toc11915505"/>
      <w:bookmarkStart w:id="1877" w:name="_Toc15375037"/>
      <w:bookmarkStart w:id="1878" w:name="_Toc44088982"/>
      <w:bookmarkStart w:id="1879" w:name="_Toc77174263"/>
      <w:bookmarkStart w:id="1880" w:name="_Toc256000034"/>
      <w:bookmarkStart w:id="1881" w:name="_Toc256000074"/>
      <w:bookmarkStart w:id="1882" w:name="_Toc177985021"/>
      <w:bookmarkStart w:id="1883" w:name="_Toc2690316"/>
      <w:bookmarkStart w:id="1884" w:name="_Ref1631675"/>
      <w:bookmarkEnd w:id="1863"/>
      <w:r w:rsidRPr="36F02E2A">
        <w:rPr>
          <w:lang w:val="en-AU"/>
        </w:rPr>
        <w:t>Arduino MKR NB 1500</w:t>
      </w:r>
      <w:bookmarkEnd w:id="1874"/>
      <w:bookmarkEnd w:id="1875"/>
      <w:bookmarkEnd w:id="1876"/>
      <w:bookmarkEnd w:id="1877"/>
      <w:bookmarkEnd w:id="1878"/>
      <w:bookmarkEnd w:id="1879"/>
      <w:bookmarkEnd w:id="1880"/>
      <w:bookmarkEnd w:id="1881"/>
      <w:bookmarkEnd w:id="1882"/>
      <w:r w:rsidRPr="36F02E2A">
        <w:rPr>
          <w:lang w:val="en-AU"/>
        </w:rPr>
        <w:t xml:space="preserve"> </w:t>
      </w:r>
      <w:bookmarkEnd w:id="1883"/>
      <w:bookmarkEnd w:id="1884"/>
    </w:p>
    <w:p w14:paraId="3E284697" w14:textId="77777777" w:rsidR="000A101A" w:rsidRDefault="000A101A" w:rsidP="000A101A">
      <w:pPr>
        <w:pStyle w:val="Indent1"/>
        <w:ind w:left="0" w:firstLine="720"/>
      </w:pPr>
      <w:bookmarkStart w:id="1885" w:name="_Toc2690317"/>
      <w:bookmarkStart w:id="1886" w:name="_Toc3978124"/>
      <w:bookmarkStart w:id="1887" w:name="_Toc11837453"/>
      <w:bookmarkStart w:id="1888" w:name="_Toc11915506"/>
      <w:bookmarkStart w:id="1889" w:name="_Toc15375038"/>
      <w:r>
        <w:t>What is Arduino MKR NB 1500?</w:t>
      </w:r>
      <w:bookmarkEnd w:id="1885"/>
      <w:bookmarkEnd w:id="1886"/>
      <w:bookmarkEnd w:id="1887"/>
      <w:bookmarkEnd w:id="1888"/>
      <w:bookmarkEnd w:id="1889"/>
    </w:p>
    <w:p w14:paraId="2A28F4AF" w14:textId="77777777" w:rsidR="000A101A" w:rsidRDefault="000A101A" w:rsidP="00976E4E">
      <w:pPr>
        <w:pStyle w:val="Heading2"/>
      </w:pPr>
      <w:r w:rsidRPr="00976E4E">
        <w:t>Arduino</w:t>
      </w:r>
      <w:r>
        <w:rPr>
          <w:lang w:val="en-AU"/>
        </w:rPr>
        <w:t xml:space="preserve"> MKR NB 1500</w:t>
      </w:r>
      <w:r>
        <w:t>comprises the following</w:t>
      </w:r>
      <w:r>
        <w:rPr>
          <w:lang w:val="en-AU"/>
        </w:rPr>
        <w:t xml:space="preserve"> elements:</w:t>
      </w:r>
    </w:p>
    <w:p w14:paraId="003FB1A6" w14:textId="77777777" w:rsidR="000A101A" w:rsidRDefault="000A101A">
      <w:pPr>
        <w:pStyle w:val="Heading3"/>
        <w:numPr>
          <w:ilvl w:val="2"/>
          <w:numId w:val="39"/>
        </w:numPr>
        <w:ind w:hanging="879"/>
      </w:pPr>
      <w:r>
        <w:t>an Arduino MKR NB 1500 development board and a compatible antenna (“</w:t>
      </w:r>
      <w:r>
        <w:rPr>
          <w:b/>
        </w:rPr>
        <w:t>Hardware</w:t>
      </w:r>
      <w:r>
        <w:t>”); and</w:t>
      </w:r>
    </w:p>
    <w:p w14:paraId="268ED924" w14:textId="332FAB1E" w:rsidR="000A101A" w:rsidRDefault="000A101A">
      <w:pPr>
        <w:pStyle w:val="Heading3"/>
        <w:numPr>
          <w:ilvl w:val="2"/>
          <w:numId w:val="39"/>
        </w:numPr>
        <w:ind w:left="1446" w:hanging="709"/>
      </w:pPr>
      <w:r>
        <w:t xml:space="preserve">access to the Arduino Software (subject to clauses </w:t>
      </w:r>
      <w:r>
        <w:fldChar w:fldCharType="begin"/>
      </w:r>
      <w:r>
        <w:instrText xml:space="preserve"> REF _Ref1638430 \r \h  \* MERGEFORMAT </w:instrText>
      </w:r>
      <w:r>
        <w:fldChar w:fldCharType="separate"/>
      </w:r>
      <w:r w:rsidR="005F6049">
        <w:t>20.7</w:t>
      </w:r>
      <w:r>
        <w:fldChar w:fldCharType="end"/>
      </w:r>
      <w:r>
        <w:t xml:space="preserve"> and </w:t>
      </w:r>
      <w:r>
        <w:fldChar w:fldCharType="begin"/>
      </w:r>
      <w:r>
        <w:instrText xml:space="preserve"> REF _Ref1638432 \r \h  \* MERGEFORMAT </w:instrText>
      </w:r>
      <w:r>
        <w:fldChar w:fldCharType="separate"/>
      </w:r>
      <w:r w:rsidR="005F6049">
        <w:t>20.8</w:t>
      </w:r>
      <w:r>
        <w:fldChar w:fldCharType="end"/>
      </w:r>
      <w:r>
        <w:t xml:space="preserve"> below).</w:t>
      </w:r>
    </w:p>
    <w:p w14:paraId="512CF785" w14:textId="77777777" w:rsidR="000A101A" w:rsidRDefault="000A101A" w:rsidP="00976E4E">
      <w:pPr>
        <w:pStyle w:val="Heading2"/>
        <w:ind w:left="709" w:hanging="567"/>
      </w:pPr>
      <w:r>
        <w:rPr>
          <w:lang w:val="en-AU"/>
        </w:rPr>
        <w:t xml:space="preserve">Arduino MKR NB 1500 allows you to program a development board to read inputs or pre-designed </w:t>
      </w:r>
      <w:r w:rsidRPr="00976E4E">
        <w:t>triggers</w:t>
      </w:r>
      <w:r>
        <w:rPr>
          <w:lang w:val="en-AU"/>
        </w:rPr>
        <w:t xml:space="preserve"> that will prompt compatible IoT devices to perform specific actions.</w:t>
      </w:r>
    </w:p>
    <w:p w14:paraId="45208F72" w14:textId="77777777" w:rsidR="000A101A" w:rsidRDefault="000A101A" w:rsidP="000A101A">
      <w:pPr>
        <w:pStyle w:val="Indent1"/>
        <w:spacing w:before="240"/>
        <w:ind w:left="0" w:firstLine="720"/>
      </w:pPr>
      <w:bookmarkStart w:id="1890" w:name="_Toc2690318"/>
      <w:bookmarkStart w:id="1891" w:name="_Toc3978125"/>
      <w:bookmarkStart w:id="1892" w:name="_Toc11837454"/>
      <w:bookmarkStart w:id="1893" w:name="_Toc11915507"/>
      <w:bookmarkStart w:id="1894" w:name="_Toc15375039"/>
      <w:r>
        <w:t>Use and Requirements</w:t>
      </w:r>
      <w:bookmarkEnd w:id="1890"/>
      <w:bookmarkEnd w:id="1891"/>
      <w:bookmarkEnd w:id="1892"/>
      <w:bookmarkEnd w:id="1893"/>
      <w:bookmarkEnd w:id="1894"/>
    </w:p>
    <w:p w14:paraId="0D2BD1FF" w14:textId="77777777" w:rsidR="000A101A" w:rsidRDefault="000A101A" w:rsidP="00976E4E">
      <w:pPr>
        <w:pStyle w:val="Heading2"/>
        <w:ind w:left="709" w:hanging="567"/>
        <w:rPr>
          <w:lang w:val="en-AU"/>
        </w:rPr>
      </w:pPr>
      <w:r>
        <w:rPr>
          <w:lang w:val="en-AU"/>
        </w:rPr>
        <w:t xml:space="preserve">You can, but do not have to, use the Arduino Software to program your Hardware. </w:t>
      </w:r>
      <w:r w:rsidRPr="00976E4E">
        <w:t>However</w:t>
      </w:r>
      <w:r>
        <w:rPr>
          <w:lang w:val="en-AU"/>
        </w:rPr>
        <w:t>, the Hardware is designed to be used with the Arduino Software, and so, if you use any software or platform other than the Arduino Software to program your Hardware, you acknowledge and agree that:</w:t>
      </w:r>
    </w:p>
    <w:p w14:paraId="6523E559" w14:textId="77777777" w:rsidR="000A101A" w:rsidRDefault="000A101A">
      <w:pPr>
        <w:pStyle w:val="Heading3"/>
        <w:numPr>
          <w:ilvl w:val="2"/>
          <w:numId w:val="40"/>
        </w:numPr>
        <w:rPr>
          <w:lang w:val="en-AU"/>
        </w:rPr>
      </w:pPr>
      <w:r>
        <w:t>such software or platform may not be compatible with the Hardware; and</w:t>
      </w:r>
    </w:p>
    <w:p w14:paraId="2D226CA3" w14:textId="77777777" w:rsidR="000A101A" w:rsidRDefault="000A101A">
      <w:pPr>
        <w:pStyle w:val="Heading3"/>
        <w:numPr>
          <w:ilvl w:val="2"/>
          <w:numId w:val="40"/>
        </w:numPr>
        <w:ind w:left="1446" w:hanging="709"/>
      </w:pPr>
      <w:r>
        <w:t xml:space="preserve">the Hardware may not operate or perform as intended. </w:t>
      </w:r>
    </w:p>
    <w:p w14:paraId="1CAE72DF" w14:textId="77777777" w:rsidR="000A101A" w:rsidRPr="00E70FB4" w:rsidRDefault="000A101A" w:rsidP="00976E4E">
      <w:pPr>
        <w:pStyle w:val="Heading2"/>
        <w:ind w:left="709" w:hanging="567"/>
        <w:rPr>
          <w:lang w:val="en-AU"/>
        </w:rPr>
      </w:pPr>
      <w:r w:rsidRPr="00E70FB4">
        <w:rPr>
          <w:lang w:val="en-AU"/>
        </w:rPr>
        <w:t>The Hardware is based on the open-source Arduino Software, and as such is compatible with a wide range of IoT devices. However, we do not promise it will be compatible with all IoT devices.</w:t>
      </w:r>
    </w:p>
    <w:p w14:paraId="6B799DB1" w14:textId="77777777" w:rsidR="000A101A" w:rsidRPr="00E70FB4" w:rsidRDefault="000A101A" w:rsidP="00976E4E">
      <w:pPr>
        <w:pStyle w:val="Heading2"/>
        <w:ind w:left="709" w:hanging="567"/>
        <w:rPr>
          <w:lang w:val="en-AU"/>
        </w:rPr>
      </w:pPr>
      <w:r w:rsidRPr="00976E4E">
        <w:rPr>
          <w:lang w:val="en-AU"/>
        </w:rPr>
        <w:t xml:space="preserve">To </w:t>
      </w:r>
      <w:r w:rsidRPr="00E70FB4">
        <w:rPr>
          <w:lang w:val="en-AU"/>
        </w:rPr>
        <w:t>use your Arduino MKR NB 1500, you must acquire separately a CAT-M1 compatible SIM card and maintain an active M2M data plan. Additional terms and conditions will apply in relation to our supply and your use of the SIM card and M2M data plan.</w:t>
      </w:r>
    </w:p>
    <w:p w14:paraId="33A3707C" w14:textId="77777777" w:rsidR="000A101A" w:rsidRPr="00E70FB4" w:rsidRDefault="000A101A" w:rsidP="00976E4E">
      <w:pPr>
        <w:pStyle w:val="Heading2"/>
        <w:ind w:left="709" w:hanging="567"/>
        <w:rPr>
          <w:lang w:val="en-AU"/>
        </w:rPr>
      </w:pPr>
      <w:r w:rsidRPr="00E70FB4">
        <w:rPr>
          <w:lang w:val="en-AU"/>
        </w:rPr>
        <w:t>You acknowledge that the Hardware has been created for development and testing purposes and is not intended for commercial use.</w:t>
      </w:r>
    </w:p>
    <w:p w14:paraId="201F0F27" w14:textId="77777777" w:rsidR="000A101A" w:rsidRDefault="000A101A" w:rsidP="000A101A">
      <w:pPr>
        <w:pStyle w:val="Indent1"/>
        <w:spacing w:before="240"/>
        <w:ind w:left="0" w:firstLine="720"/>
      </w:pPr>
      <w:bookmarkStart w:id="1895" w:name="_Toc2690319"/>
      <w:bookmarkStart w:id="1896" w:name="_Toc3978126"/>
      <w:bookmarkStart w:id="1897" w:name="_Toc11837455"/>
      <w:bookmarkStart w:id="1898" w:name="_Toc11915508"/>
      <w:bookmarkStart w:id="1899" w:name="_Toc15375040"/>
      <w:r>
        <w:t>Arduino Platform and Arduino Software</w:t>
      </w:r>
      <w:bookmarkEnd w:id="1895"/>
      <w:bookmarkEnd w:id="1896"/>
      <w:bookmarkEnd w:id="1897"/>
      <w:bookmarkEnd w:id="1898"/>
      <w:bookmarkEnd w:id="1899"/>
    </w:p>
    <w:p w14:paraId="6295174B" w14:textId="77777777" w:rsidR="000A101A" w:rsidRPr="00976E4E" w:rsidRDefault="000A101A" w:rsidP="00976E4E">
      <w:pPr>
        <w:pStyle w:val="Heading2"/>
        <w:ind w:left="709" w:hanging="567"/>
        <w:rPr>
          <w:lang w:val="en-AU"/>
        </w:rPr>
      </w:pPr>
      <w:bookmarkStart w:id="1900" w:name="_Ref1638430"/>
      <w:r>
        <w:rPr>
          <w:lang w:val="en-AU"/>
        </w:rPr>
        <w:t>T</w:t>
      </w:r>
      <w:r w:rsidRPr="00976E4E">
        <w:rPr>
          <w:lang w:val="en-AU"/>
        </w:rPr>
        <w:t xml:space="preserve">he </w:t>
      </w:r>
      <w:r>
        <w:rPr>
          <w:lang w:val="en-AU"/>
        </w:rPr>
        <w:t xml:space="preserve">Arduino Software is </w:t>
      </w:r>
      <w:r w:rsidRPr="00976E4E">
        <w:rPr>
          <w:lang w:val="en-AU"/>
        </w:rPr>
        <w:t>provided to you by our third party provider, on the terms and conditions agreed between you and that third party provider.</w:t>
      </w:r>
      <w:bookmarkEnd w:id="1900"/>
    </w:p>
    <w:p w14:paraId="0CAB8712" w14:textId="77777777" w:rsidR="000A101A" w:rsidRPr="00976E4E" w:rsidRDefault="000A101A" w:rsidP="00976E4E">
      <w:pPr>
        <w:pStyle w:val="Heading2"/>
        <w:ind w:left="709" w:hanging="567"/>
        <w:rPr>
          <w:lang w:val="en-AU"/>
        </w:rPr>
      </w:pPr>
      <w:bookmarkStart w:id="1901" w:name="_Ref1638432"/>
      <w:r>
        <w:rPr>
          <w:lang w:val="en-AU"/>
        </w:rPr>
        <w:t>I</w:t>
      </w:r>
      <w:r w:rsidRPr="00976E4E">
        <w:rPr>
          <w:lang w:val="en-AU"/>
        </w:rPr>
        <w:t xml:space="preserve">n </w:t>
      </w:r>
      <w:r>
        <w:rPr>
          <w:lang w:val="en-AU"/>
        </w:rPr>
        <w:t>order</w:t>
      </w:r>
      <w:r w:rsidRPr="00976E4E">
        <w:rPr>
          <w:lang w:val="en-AU"/>
        </w:rPr>
        <w:t xml:space="preserve"> to access and use the </w:t>
      </w:r>
      <w:r>
        <w:rPr>
          <w:lang w:val="en-AU"/>
        </w:rPr>
        <w:t xml:space="preserve">Arduino Software, </w:t>
      </w:r>
      <w:r w:rsidRPr="00976E4E">
        <w:rPr>
          <w:lang w:val="en-AU"/>
        </w:rPr>
        <w:t>you must first accept the terms and conditions imposed by our third party service provider</w:t>
      </w:r>
      <w:r>
        <w:rPr>
          <w:lang w:val="en-AU"/>
        </w:rPr>
        <w:t>, and you must remain in compliance with those terms and conditions.</w:t>
      </w:r>
      <w:bookmarkEnd w:id="1901"/>
    </w:p>
    <w:p w14:paraId="2B696374" w14:textId="77777777" w:rsidR="000A101A" w:rsidRDefault="000A101A" w:rsidP="000A101A">
      <w:pPr>
        <w:pStyle w:val="Indent1"/>
        <w:spacing w:before="240"/>
        <w:ind w:left="0" w:firstLine="720"/>
      </w:pPr>
      <w:bookmarkStart w:id="1902" w:name="_Toc2690320"/>
      <w:bookmarkStart w:id="1903" w:name="_Toc3978127"/>
      <w:bookmarkStart w:id="1904" w:name="_Toc11837456"/>
      <w:bookmarkStart w:id="1905" w:name="_Toc11915509"/>
      <w:bookmarkStart w:id="1906" w:name="_Toc15375041"/>
      <w:r>
        <w:t>T.DEV</w:t>
      </w:r>
      <w:bookmarkEnd w:id="1902"/>
      <w:bookmarkEnd w:id="1903"/>
      <w:bookmarkEnd w:id="1904"/>
      <w:bookmarkEnd w:id="1905"/>
      <w:bookmarkEnd w:id="1906"/>
    </w:p>
    <w:p w14:paraId="05192F89" w14:textId="77777777" w:rsidR="000A101A" w:rsidRDefault="000A101A" w:rsidP="00976E4E">
      <w:pPr>
        <w:pStyle w:val="Heading2"/>
        <w:ind w:left="709" w:hanging="567"/>
      </w:pPr>
      <w:r>
        <w:rPr>
          <w:lang w:val="en-AU"/>
        </w:rPr>
        <w:t>Arduino MKR NB 1500</w:t>
      </w:r>
      <w:r>
        <w:t xml:space="preserve"> is available through</w:t>
      </w:r>
      <w:r>
        <w:rPr>
          <w:lang w:val="en-AU"/>
        </w:rPr>
        <w:t xml:space="preserve"> the</w:t>
      </w:r>
      <w:r>
        <w:t xml:space="preserve"> </w:t>
      </w:r>
      <w:r>
        <w:rPr>
          <w:lang w:val="en-AU"/>
        </w:rPr>
        <w:t>T.DEV platform (or you can order it offline)</w:t>
      </w:r>
      <w:r>
        <w:t>. To use</w:t>
      </w:r>
      <w:r>
        <w:rPr>
          <w:lang w:val="en-AU"/>
        </w:rPr>
        <w:t xml:space="preserve"> the</w:t>
      </w:r>
      <w:r>
        <w:t xml:space="preserve"> </w:t>
      </w:r>
      <w:r>
        <w:rPr>
          <w:lang w:val="en-AU"/>
        </w:rPr>
        <w:t>T.DEV platform</w:t>
      </w:r>
      <w:r>
        <w:t xml:space="preserve">, you need: </w:t>
      </w:r>
    </w:p>
    <w:p w14:paraId="32415ECE" w14:textId="77777777" w:rsidR="000A101A" w:rsidRDefault="000A101A">
      <w:pPr>
        <w:pStyle w:val="Heading3"/>
        <w:numPr>
          <w:ilvl w:val="2"/>
          <w:numId w:val="41"/>
        </w:numPr>
      </w:pPr>
      <w:r>
        <w:t xml:space="preserve">an internet connection; </w:t>
      </w:r>
    </w:p>
    <w:p w14:paraId="10DEDBFB" w14:textId="77777777" w:rsidR="000A101A" w:rsidRDefault="000A101A">
      <w:pPr>
        <w:pStyle w:val="Heading3"/>
        <w:numPr>
          <w:ilvl w:val="2"/>
          <w:numId w:val="41"/>
        </w:numPr>
        <w:ind w:left="1446" w:hanging="709"/>
      </w:pPr>
      <w:r>
        <w:t xml:space="preserve">to create an account in the T.DEV platform (if you haven’t already done so) and agree to the terms and conditions; and </w:t>
      </w:r>
    </w:p>
    <w:p w14:paraId="50A9E92D" w14:textId="77777777" w:rsidR="000A101A" w:rsidRDefault="000A101A">
      <w:pPr>
        <w:pStyle w:val="Heading3"/>
        <w:numPr>
          <w:ilvl w:val="2"/>
          <w:numId w:val="41"/>
        </w:numPr>
        <w:ind w:left="1446" w:hanging="709"/>
      </w:pPr>
      <w:r>
        <w:t xml:space="preserve">to meet any minimum system requirements required to use the T.DEV platform. </w:t>
      </w:r>
    </w:p>
    <w:p w14:paraId="216337A5" w14:textId="77777777" w:rsidR="000A101A" w:rsidRDefault="000A101A" w:rsidP="000A101A">
      <w:pPr>
        <w:pStyle w:val="Indent1"/>
        <w:spacing w:before="240"/>
        <w:ind w:left="0" w:firstLine="720"/>
      </w:pPr>
      <w:bookmarkStart w:id="1907" w:name="_Toc2690321"/>
      <w:bookmarkStart w:id="1908" w:name="_Toc3978128"/>
      <w:bookmarkStart w:id="1909" w:name="_Toc11837457"/>
      <w:bookmarkStart w:id="1910" w:name="_Toc11915510"/>
      <w:bookmarkStart w:id="1911" w:name="_Toc15375042"/>
      <w:r>
        <w:t>Hardware supply</w:t>
      </w:r>
      <w:bookmarkEnd w:id="1907"/>
      <w:bookmarkEnd w:id="1908"/>
      <w:bookmarkEnd w:id="1909"/>
      <w:bookmarkEnd w:id="1910"/>
      <w:bookmarkEnd w:id="1911"/>
    </w:p>
    <w:p w14:paraId="765A75AD" w14:textId="77777777" w:rsidR="000A101A" w:rsidRDefault="000A101A" w:rsidP="000A101A">
      <w:pPr>
        <w:pStyle w:val="Indent1"/>
        <w:spacing w:before="240"/>
        <w:ind w:left="0" w:firstLine="720"/>
        <w:rPr>
          <w:b w:val="0"/>
          <w:i/>
          <w:u w:val="single"/>
        </w:rPr>
      </w:pPr>
      <w:bookmarkStart w:id="1912" w:name="_Toc2690322"/>
      <w:bookmarkStart w:id="1913" w:name="_Toc3978129"/>
      <w:bookmarkStart w:id="1914" w:name="_Toc11837458"/>
      <w:bookmarkStart w:id="1915" w:name="_Toc11915511"/>
      <w:bookmarkStart w:id="1916" w:name="_Toc15375043"/>
      <w:r>
        <w:rPr>
          <w:b w:val="0"/>
          <w:i/>
          <w:u w:val="single"/>
        </w:rPr>
        <w:t>How we deliver and install the hardware</w:t>
      </w:r>
      <w:bookmarkEnd w:id="1912"/>
      <w:bookmarkEnd w:id="1913"/>
      <w:bookmarkEnd w:id="1914"/>
      <w:bookmarkEnd w:id="1915"/>
      <w:bookmarkEnd w:id="1916"/>
    </w:p>
    <w:p w14:paraId="07616BA8" w14:textId="77777777" w:rsidR="000A101A" w:rsidRDefault="000A101A" w:rsidP="00976E4E">
      <w:pPr>
        <w:pStyle w:val="Heading2"/>
        <w:ind w:left="709" w:hanging="567"/>
        <w:rPr>
          <w:lang w:val="en-AU"/>
        </w:rPr>
      </w:pPr>
      <w:r>
        <w:rPr>
          <w:lang w:val="en-AU"/>
        </w:rPr>
        <w:t>We will deliver the Hardware during Business Hours to the address set out in your Application Form or otherwise agreed in writing between you and us.</w:t>
      </w:r>
    </w:p>
    <w:p w14:paraId="3F6BBE9C" w14:textId="77777777" w:rsidR="000A101A" w:rsidRDefault="000A101A" w:rsidP="00976E4E">
      <w:pPr>
        <w:pStyle w:val="Heading2"/>
        <w:ind w:left="709" w:hanging="567"/>
        <w:rPr>
          <w:lang w:val="en-AU"/>
        </w:rPr>
      </w:pPr>
      <w:r>
        <w:rPr>
          <w:lang w:val="en-AU"/>
        </w:rPr>
        <w:t>We will use reasonable efforts to ensure your Hardware is delivered by the date we tell you, and to update you of delivery delays (if any).</w:t>
      </w:r>
    </w:p>
    <w:p w14:paraId="237C3174" w14:textId="77777777" w:rsidR="000A101A" w:rsidRDefault="000A101A" w:rsidP="00976E4E">
      <w:pPr>
        <w:pStyle w:val="Heading2"/>
        <w:ind w:left="709" w:hanging="567"/>
        <w:rPr>
          <w:lang w:val="en-AU"/>
        </w:rPr>
      </w:pPr>
      <w:r>
        <w:rPr>
          <w:lang w:val="en-AU"/>
        </w:rPr>
        <w:t>Our supply of the Hardware depends on availability from the relevant supplier, and so we cannot guarantee to meet any particular delivery date.</w:t>
      </w:r>
    </w:p>
    <w:p w14:paraId="6E81ED41" w14:textId="77777777" w:rsidR="000A101A" w:rsidRDefault="000A101A" w:rsidP="000A101A">
      <w:pPr>
        <w:pStyle w:val="Indent1"/>
        <w:spacing w:before="240"/>
        <w:ind w:left="0" w:firstLine="720"/>
        <w:rPr>
          <w:b w:val="0"/>
          <w:i/>
          <w:u w:val="single"/>
        </w:rPr>
      </w:pPr>
      <w:bookmarkStart w:id="1917" w:name="_Toc2690323"/>
      <w:bookmarkStart w:id="1918" w:name="_Toc3978130"/>
      <w:bookmarkStart w:id="1919" w:name="_Toc11837459"/>
      <w:bookmarkStart w:id="1920" w:name="_Toc11915512"/>
      <w:bookmarkStart w:id="1921" w:name="_Toc15375044"/>
      <w:r>
        <w:rPr>
          <w:b w:val="0"/>
          <w:i/>
          <w:u w:val="single"/>
        </w:rPr>
        <w:t>Transfer of title and risk and hardware condition</w:t>
      </w:r>
      <w:bookmarkEnd w:id="1917"/>
      <w:bookmarkEnd w:id="1918"/>
      <w:bookmarkEnd w:id="1919"/>
      <w:bookmarkEnd w:id="1920"/>
      <w:bookmarkEnd w:id="1921"/>
    </w:p>
    <w:p w14:paraId="0977C6B6" w14:textId="77777777" w:rsidR="000A101A" w:rsidRDefault="000A101A" w:rsidP="00976E4E">
      <w:pPr>
        <w:pStyle w:val="Heading2"/>
        <w:ind w:left="709" w:hanging="567"/>
        <w:rPr>
          <w:lang w:val="en-AU"/>
        </w:rPr>
      </w:pPr>
      <w:r>
        <w:rPr>
          <w:lang w:val="en-AU"/>
        </w:rPr>
        <w:t xml:space="preserve">Title to any Hardware passes to you free of any encumbrances on the date we receive payment in full for the relevant Hardware from you. </w:t>
      </w:r>
    </w:p>
    <w:p w14:paraId="530EDD67" w14:textId="77777777" w:rsidR="000A101A" w:rsidRDefault="000A101A" w:rsidP="00976E4E">
      <w:pPr>
        <w:pStyle w:val="Heading2"/>
        <w:ind w:left="709" w:hanging="567"/>
        <w:rPr>
          <w:lang w:val="en-AU"/>
        </w:rPr>
      </w:pPr>
      <w:r>
        <w:rPr>
          <w:lang w:val="en-AU"/>
        </w:rPr>
        <w:t xml:space="preserve">Risk in any Hardware passes to you on delivery to the place of delivery set out in your Application Form or otherwise agreed in writing between you and us. </w:t>
      </w:r>
    </w:p>
    <w:p w14:paraId="7C50957A" w14:textId="77777777" w:rsidR="000A101A" w:rsidRDefault="000A101A" w:rsidP="000A101A">
      <w:pPr>
        <w:pStyle w:val="Indent1"/>
        <w:spacing w:before="240"/>
        <w:ind w:left="0" w:firstLine="720"/>
      </w:pPr>
      <w:bookmarkStart w:id="1922" w:name="_Toc2690324"/>
      <w:bookmarkStart w:id="1923" w:name="_Toc3978131"/>
      <w:bookmarkStart w:id="1924" w:name="_Toc11837460"/>
      <w:bookmarkStart w:id="1925" w:name="_Toc11915513"/>
      <w:bookmarkStart w:id="1926" w:name="_Toc15375045"/>
      <w:r>
        <w:t>Arduino MKR NB 1500 Introductory Offer – Valid until 29 August 2019</w:t>
      </w:r>
      <w:bookmarkEnd w:id="1922"/>
      <w:bookmarkEnd w:id="1923"/>
      <w:bookmarkEnd w:id="1924"/>
      <w:bookmarkEnd w:id="1925"/>
      <w:bookmarkEnd w:id="1926"/>
    </w:p>
    <w:p w14:paraId="3A835A17" w14:textId="77777777" w:rsidR="000A101A" w:rsidRDefault="000A101A" w:rsidP="00976E4E">
      <w:pPr>
        <w:pStyle w:val="Heading2"/>
        <w:ind w:left="709" w:hanging="567"/>
      </w:pPr>
      <w:r>
        <w:rPr>
          <w:lang w:val="en-AU"/>
        </w:rPr>
        <w:t>I</w:t>
      </w:r>
      <w:r>
        <w:t>f you buy a</w:t>
      </w:r>
      <w:r>
        <w:rPr>
          <w:lang w:val="en-AU"/>
        </w:rPr>
        <w:t>n</w:t>
      </w:r>
      <w:r>
        <w:t xml:space="preserve"> </w:t>
      </w:r>
      <w:r>
        <w:rPr>
          <w:lang w:val="en-AU"/>
        </w:rPr>
        <w:t>Arduino MKR NB 1500</w:t>
      </w:r>
      <w:r>
        <w:t xml:space="preserve"> before 29 </w:t>
      </w:r>
      <w:r>
        <w:rPr>
          <w:lang w:val="en-AU"/>
        </w:rPr>
        <w:t xml:space="preserve">August </w:t>
      </w:r>
      <w:r>
        <w:t>2019,</w:t>
      </w:r>
      <w:r>
        <w:rPr>
          <w:lang w:val="en-AU"/>
        </w:rPr>
        <w:t xml:space="preserve"> your Arduino MKR NB 1500 will include, at no additional cost to you,</w:t>
      </w:r>
      <w:r>
        <w:t xml:space="preserve"> a CAT-M1 compatible $0 SIM card with a 10MB/month data allowance until 29 September 2019 (“</w:t>
      </w:r>
      <w:r>
        <w:rPr>
          <w:b/>
        </w:rPr>
        <w:t>Introductory M2M Data Service</w:t>
      </w:r>
      <w:r>
        <w:t>”)</w:t>
      </w:r>
      <w:r>
        <w:rPr>
          <w:lang w:val="en-AU"/>
        </w:rPr>
        <w:t>.</w:t>
      </w:r>
      <w:r>
        <w:t xml:space="preserve"> </w:t>
      </w:r>
    </w:p>
    <w:p w14:paraId="5C23E611" w14:textId="77777777" w:rsidR="000A101A" w:rsidRDefault="000A101A" w:rsidP="000A101A">
      <w:pPr>
        <w:pStyle w:val="Indent1"/>
        <w:spacing w:before="240"/>
        <w:ind w:left="0" w:firstLine="720"/>
        <w:rPr>
          <w:b w:val="0"/>
          <w:i/>
          <w:u w:val="single"/>
        </w:rPr>
      </w:pPr>
      <w:bookmarkStart w:id="1927" w:name="_Toc2690325"/>
      <w:bookmarkStart w:id="1928" w:name="_Toc3978132"/>
      <w:bookmarkStart w:id="1929" w:name="_Toc11837461"/>
      <w:bookmarkStart w:id="1930" w:name="_Toc11915514"/>
      <w:bookmarkStart w:id="1931" w:name="_Toc15375046"/>
      <w:r>
        <w:rPr>
          <w:b w:val="0"/>
          <w:i/>
          <w:u w:val="single"/>
        </w:rPr>
        <w:t>Use and restrictions</w:t>
      </w:r>
      <w:bookmarkEnd w:id="1927"/>
      <w:bookmarkEnd w:id="1928"/>
      <w:bookmarkEnd w:id="1929"/>
      <w:bookmarkEnd w:id="1930"/>
      <w:bookmarkEnd w:id="1931"/>
    </w:p>
    <w:p w14:paraId="683DFF7A" w14:textId="77777777" w:rsidR="000A101A" w:rsidRPr="00976E4E" w:rsidRDefault="000A101A" w:rsidP="00976E4E">
      <w:pPr>
        <w:pStyle w:val="Heading2"/>
        <w:ind w:left="709" w:hanging="567"/>
        <w:rPr>
          <w:lang w:val="en-AU"/>
        </w:rPr>
      </w:pPr>
      <w:r>
        <w:rPr>
          <w:lang w:val="en-AU"/>
        </w:rPr>
        <w:t>Your Introductory M2M Data Service and the SIM card provided with it will be disconnected on 29 September 2019.</w:t>
      </w:r>
    </w:p>
    <w:p w14:paraId="2D7EDB57" w14:textId="77777777" w:rsidR="000A101A" w:rsidRPr="00976E4E" w:rsidRDefault="000A101A" w:rsidP="00976E4E">
      <w:pPr>
        <w:pStyle w:val="Heading2"/>
        <w:ind w:left="709" w:hanging="567"/>
        <w:rPr>
          <w:lang w:val="en-AU"/>
        </w:rPr>
      </w:pPr>
      <w:r>
        <w:rPr>
          <w:lang w:val="en-AU"/>
        </w:rPr>
        <w:t>You must:</w:t>
      </w:r>
    </w:p>
    <w:p w14:paraId="76B16148" w14:textId="77777777" w:rsidR="000A101A" w:rsidRDefault="000A101A">
      <w:pPr>
        <w:pStyle w:val="Heading3"/>
        <w:numPr>
          <w:ilvl w:val="2"/>
          <w:numId w:val="33"/>
        </w:numPr>
        <w:ind w:hanging="879"/>
      </w:pPr>
      <w:r>
        <w:t>not use your Introductory M2M Data Service with any device or hardware other than the Hardware;</w:t>
      </w:r>
    </w:p>
    <w:p w14:paraId="0DEE0EB4" w14:textId="77777777" w:rsidR="000A101A" w:rsidRDefault="000A101A">
      <w:pPr>
        <w:pStyle w:val="Heading3"/>
        <w:numPr>
          <w:ilvl w:val="2"/>
          <w:numId w:val="33"/>
        </w:numPr>
        <w:ind w:left="1446" w:hanging="709"/>
      </w:pPr>
      <w:r>
        <w:t>use the SIM card provided with your Introductory M2M Data Service in accordance with the manufacturer’s specifications, including that each SIM card must be stored in conditions up to a maximum of 40°C/90%RH, and installed within 168 hours after the package is opened;</w:t>
      </w:r>
    </w:p>
    <w:p w14:paraId="00B6D980" w14:textId="77777777" w:rsidR="000A101A" w:rsidRDefault="000A101A">
      <w:pPr>
        <w:pStyle w:val="Heading3"/>
        <w:numPr>
          <w:ilvl w:val="2"/>
          <w:numId w:val="33"/>
        </w:numPr>
        <w:ind w:left="1446" w:hanging="709"/>
      </w:pPr>
      <w:r>
        <w:t>not resell or on</w:t>
      </w:r>
      <w:r w:rsidR="005F5D62">
        <w:rPr>
          <w:lang w:val="en-AU"/>
        </w:rPr>
        <w:t>-</w:t>
      </w:r>
      <w:r>
        <w:t>supply the Introductory M2M Data Service or the SIM card provided with your Introductory M2M Data Service;</w:t>
      </w:r>
    </w:p>
    <w:p w14:paraId="01C2A945" w14:textId="50B3D7CE" w:rsidR="000A101A" w:rsidRDefault="000A101A">
      <w:pPr>
        <w:pStyle w:val="Heading3"/>
        <w:numPr>
          <w:ilvl w:val="2"/>
          <w:numId w:val="33"/>
        </w:numPr>
        <w:ind w:left="1446" w:hanging="709"/>
      </w:pPr>
      <w:r>
        <w:t xml:space="preserve">comply with the Wireless Application Development Guidelines (as available at  </w:t>
      </w:r>
      <w:hyperlink r:id="rId87" w:history="1">
        <w:r>
          <w:rPr>
            <w:rStyle w:val="Hyperlink"/>
            <w:lang w:val="en-US"/>
          </w:rPr>
          <w:t>http://www.telstra.com.au/business-enterprise/download/document/Telstra_Wireless_Application_Development_Guidelines_Version6_Issue.pdf</w:t>
        </w:r>
      </w:hyperlink>
      <w:r>
        <w:rPr>
          <w:color w:val="1F497D"/>
          <w:lang w:val="en-US"/>
        </w:rPr>
        <w:t xml:space="preserve"> (</w:t>
      </w:r>
      <w:r>
        <w:rPr>
          <w:szCs w:val="23"/>
        </w:rPr>
        <w:t xml:space="preserve">or at any other website advised by us from time to time) and </w:t>
      </w:r>
      <w:r>
        <w:t>amended by us from time to time) when using the Introductory M2M Data Service; and</w:t>
      </w:r>
    </w:p>
    <w:p w14:paraId="23E45E29" w14:textId="0330668F" w:rsidR="000A101A" w:rsidRDefault="000A101A">
      <w:pPr>
        <w:pStyle w:val="Heading3"/>
        <w:numPr>
          <w:ilvl w:val="2"/>
          <w:numId w:val="33"/>
        </w:numPr>
        <w:ind w:left="1446" w:hanging="709"/>
      </w:pPr>
      <w:r>
        <w:t>comply</w:t>
      </w:r>
      <w:r>
        <w:rPr>
          <w:lang w:eastAsia="en-AU"/>
        </w:rPr>
        <w:t xml:space="preserve"> with Our FairPlay Policy </w:t>
      </w:r>
      <w:r>
        <w:rPr>
          <w:lang w:val="en-US"/>
        </w:rPr>
        <w:t xml:space="preserve">(set out in </w:t>
      </w:r>
      <w:hyperlink r:id="rId88" w:history="1">
        <w:r>
          <w:rPr>
            <w:rStyle w:val="Hyperlink"/>
            <w:lang w:val="en-US"/>
          </w:rPr>
          <w:t>Part A – General of the Telstra Mobile section of Our Customer Terms</w:t>
        </w:r>
      </w:hyperlink>
      <w:r>
        <w:rPr>
          <w:lang w:val="en-US"/>
        </w:rPr>
        <w:t>)</w:t>
      </w:r>
      <w:r>
        <w:rPr>
          <w:lang w:val="en-US" w:eastAsia="en-AU"/>
        </w:rPr>
        <w:t xml:space="preserve"> </w:t>
      </w:r>
      <w:r>
        <w:rPr>
          <w:lang w:eastAsia="en-AU"/>
        </w:rPr>
        <w:t xml:space="preserve">when using the </w:t>
      </w:r>
      <w:r>
        <w:t>Introductory M2M Data Service</w:t>
      </w:r>
      <w:r>
        <w:rPr>
          <w:lang w:eastAsia="en-AU"/>
        </w:rPr>
        <w:t>.</w:t>
      </w:r>
      <w:r>
        <w:t xml:space="preserve"> </w:t>
      </w:r>
    </w:p>
    <w:p w14:paraId="0AFD22AD" w14:textId="5CD7045C" w:rsidR="000A101A" w:rsidRDefault="000A101A" w:rsidP="00976E4E">
      <w:pPr>
        <w:pStyle w:val="Heading2"/>
        <w:ind w:left="709" w:hanging="567"/>
      </w:pPr>
      <w:r>
        <w:t xml:space="preserve">Although we will use reasonable care and skill in providing the </w:t>
      </w:r>
      <w:r>
        <w:rPr>
          <w:lang w:val="en-AU"/>
        </w:rPr>
        <w:t>Introductory M2M Data Service</w:t>
      </w:r>
      <w:r>
        <w:t xml:space="preserve">, due to the nature of mobile network technologies, the network and devices may experience </w:t>
      </w:r>
      <w:r>
        <w:rPr>
          <w:lang w:val="en-AU"/>
        </w:rPr>
        <w:t>drop</w:t>
      </w:r>
      <w:r>
        <w:t>-outs from time to time</w:t>
      </w:r>
      <w:r>
        <w:rPr>
          <w:lang w:val="en-AU"/>
        </w:rPr>
        <w:t xml:space="preserve"> and we cannot guarantee that your Introductory M2M Data Service will work everywhere</w:t>
      </w:r>
      <w:r>
        <w:t>. For coverage information call on 125 111</w:t>
      </w:r>
      <w:r>
        <w:rPr>
          <w:lang w:val="en-AU"/>
        </w:rPr>
        <w:t xml:space="preserve"> (c</w:t>
      </w:r>
      <w:r>
        <w:t>all charges apply</w:t>
      </w:r>
      <w:r>
        <w:rPr>
          <w:lang w:val="en-AU"/>
        </w:rPr>
        <w:t>)</w:t>
      </w:r>
      <w:r>
        <w:t xml:space="preserve"> or visit </w:t>
      </w:r>
      <w:hyperlink r:id="rId89" w:history="1">
        <w:r>
          <w:rPr>
            <w:rStyle w:val="Hyperlink"/>
          </w:rPr>
          <w:t>www.telstra.com.au/mobile/networks/coverage/maps.cfm</w:t>
        </w:r>
      </w:hyperlink>
      <w:r>
        <w:t>.</w:t>
      </w:r>
    </w:p>
    <w:p w14:paraId="2C27EE86" w14:textId="77777777" w:rsidR="000A101A" w:rsidRDefault="000A101A" w:rsidP="000A101A">
      <w:pPr>
        <w:pStyle w:val="Indent1"/>
        <w:spacing w:before="240"/>
        <w:ind w:left="0" w:firstLine="720"/>
        <w:rPr>
          <w:b w:val="0"/>
          <w:i/>
          <w:u w:val="single"/>
        </w:rPr>
      </w:pPr>
      <w:bookmarkStart w:id="1932" w:name="_Toc2690326"/>
      <w:bookmarkStart w:id="1933" w:name="_Toc3978133"/>
      <w:bookmarkStart w:id="1934" w:name="_Toc11837462"/>
      <w:bookmarkStart w:id="1935" w:name="_Toc11915515"/>
      <w:bookmarkStart w:id="1936" w:name="_Toc15375047"/>
      <w:r>
        <w:rPr>
          <w:b w:val="0"/>
          <w:i/>
          <w:u w:val="single"/>
        </w:rPr>
        <w:t>When we can suspend or terminate your service</w:t>
      </w:r>
      <w:bookmarkEnd w:id="1932"/>
      <w:bookmarkEnd w:id="1933"/>
      <w:bookmarkEnd w:id="1934"/>
      <w:bookmarkEnd w:id="1935"/>
      <w:bookmarkEnd w:id="1936"/>
    </w:p>
    <w:p w14:paraId="12F65832" w14:textId="77777777" w:rsidR="000A101A" w:rsidRDefault="000A101A" w:rsidP="00976E4E">
      <w:pPr>
        <w:pStyle w:val="Heading2"/>
        <w:ind w:left="709" w:hanging="567"/>
      </w:pPr>
      <w:r>
        <w:t xml:space="preserve">We may </w:t>
      </w:r>
      <w:r w:rsidRPr="00976E4E">
        <w:rPr>
          <w:lang w:val="en-AU"/>
        </w:rPr>
        <w:t>terminate</w:t>
      </w:r>
      <w:r>
        <w:t xml:space="preserve"> </w:t>
      </w:r>
      <w:r>
        <w:rPr>
          <w:lang w:val="en-AU"/>
        </w:rPr>
        <w:t>or suspend your Introductory M2M Data Service:</w:t>
      </w:r>
    </w:p>
    <w:p w14:paraId="0FA23944" w14:textId="77777777" w:rsidR="000A101A" w:rsidRDefault="000A101A">
      <w:pPr>
        <w:pStyle w:val="Heading3"/>
        <w:numPr>
          <w:ilvl w:val="2"/>
          <w:numId w:val="32"/>
        </w:numPr>
        <w:ind w:hanging="879"/>
      </w:pPr>
      <w:r>
        <w:t>if you reach or exceed your 10MB/month allowance;</w:t>
      </w:r>
    </w:p>
    <w:p w14:paraId="5D7B9F49" w14:textId="77777777" w:rsidR="000A101A" w:rsidRDefault="000A101A">
      <w:pPr>
        <w:pStyle w:val="Heading3"/>
        <w:numPr>
          <w:ilvl w:val="2"/>
          <w:numId w:val="32"/>
        </w:numPr>
        <w:ind w:left="1446" w:hanging="709"/>
      </w:pPr>
      <w:r>
        <w:t>if you use your Introductory M2M Data Service to adversely impact the operation and/or other customers’ enjoyment of our networks;</w:t>
      </w:r>
    </w:p>
    <w:p w14:paraId="6A9A90D7" w14:textId="77777777" w:rsidR="000A101A" w:rsidRDefault="000A101A">
      <w:pPr>
        <w:pStyle w:val="Heading3"/>
        <w:numPr>
          <w:ilvl w:val="2"/>
          <w:numId w:val="32"/>
        </w:numPr>
        <w:ind w:left="1446" w:hanging="709"/>
      </w:pPr>
      <w:r>
        <w:t>if you breach a material term of these terms; or</w:t>
      </w:r>
    </w:p>
    <w:p w14:paraId="46B37E0B" w14:textId="77777777" w:rsidR="000A101A" w:rsidRDefault="000A101A">
      <w:pPr>
        <w:pStyle w:val="Heading3"/>
        <w:numPr>
          <w:ilvl w:val="2"/>
          <w:numId w:val="32"/>
        </w:numPr>
        <w:ind w:left="1446" w:hanging="709"/>
      </w:pPr>
      <w:r>
        <w:t>if your use of our service is polling the network more frequently than once every 60 seconds or maintains a continuous active radio connection to the network (other than for a voice connection) – continuous idle data connectivity to the network, in the form of PDP context establishment, is permitted,</w:t>
      </w:r>
    </w:p>
    <w:p w14:paraId="6EF74216" w14:textId="77777777" w:rsidR="000A101A" w:rsidRDefault="000A101A" w:rsidP="000A101A">
      <w:pPr>
        <w:pStyle w:val="Heading3"/>
        <w:numPr>
          <w:ilvl w:val="0"/>
          <w:numId w:val="0"/>
        </w:numPr>
        <w:tabs>
          <w:tab w:val="left" w:pos="720"/>
        </w:tabs>
        <w:ind w:left="737"/>
      </w:pPr>
      <w:r>
        <w:t>or otherwise in accordance with the General Terms of Our Customer Terms or our agreement with you.</w:t>
      </w:r>
    </w:p>
    <w:p w14:paraId="1EAF3AE2" w14:textId="77777777" w:rsidR="000A101A" w:rsidRPr="00976E4E" w:rsidRDefault="000A101A" w:rsidP="00976E4E">
      <w:pPr>
        <w:pStyle w:val="Heading2"/>
        <w:ind w:left="709" w:hanging="567"/>
        <w:rPr>
          <w:lang w:val="en-AU"/>
        </w:rPr>
      </w:pPr>
      <w:r w:rsidRPr="00976E4E">
        <w:rPr>
          <w:lang w:val="en-AU"/>
        </w:rPr>
        <w:t xml:space="preserve">We will notify you if we consider that you are not complying with the Wireless Application Development Guidelines.  If you fail to comply with the Wireless Application Development Guidelines within 30 days (or such longer period as </w:t>
      </w:r>
      <w:r>
        <w:rPr>
          <w:lang w:val="en-AU"/>
        </w:rPr>
        <w:t>we notify</w:t>
      </w:r>
      <w:r w:rsidRPr="00976E4E">
        <w:rPr>
          <w:lang w:val="en-AU"/>
        </w:rPr>
        <w:t xml:space="preserve"> to you), we may terminate your access to our networks.  We will tell you before this happens.  </w:t>
      </w:r>
    </w:p>
    <w:p w14:paraId="4372B15D" w14:textId="77777777" w:rsidR="000A101A" w:rsidRPr="00976E4E" w:rsidRDefault="000A101A" w:rsidP="00976E4E">
      <w:pPr>
        <w:pStyle w:val="Heading2"/>
        <w:ind w:left="709" w:hanging="567"/>
        <w:rPr>
          <w:lang w:val="en-AU"/>
        </w:rPr>
      </w:pPr>
      <w:r w:rsidRPr="00976E4E">
        <w:rPr>
          <w:lang w:val="en-AU"/>
        </w:rPr>
        <w:t xml:space="preserve">You must not use your </w:t>
      </w:r>
      <w:r>
        <w:rPr>
          <w:lang w:val="en-AU"/>
        </w:rPr>
        <w:t>Introductory M2M Data Service</w:t>
      </w:r>
      <w:r w:rsidRPr="00976E4E">
        <w:rPr>
          <w:lang w:val="en-AU"/>
        </w:rPr>
        <w:t xml:space="preserve"> to connect to the internet via another internet service provider. </w:t>
      </w:r>
    </w:p>
    <w:p w14:paraId="220B1EA5" w14:textId="77777777" w:rsidR="000A101A" w:rsidRDefault="000A101A" w:rsidP="000A101A">
      <w:pPr>
        <w:pStyle w:val="Indent1"/>
        <w:spacing w:before="240"/>
        <w:ind w:left="0" w:firstLine="720"/>
        <w:rPr>
          <w:b w:val="0"/>
          <w:i/>
          <w:u w:val="single"/>
        </w:rPr>
      </w:pPr>
      <w:bookmarkStart w:id="1937" w:name="_Toc2690327"/>
      <w:bookmarkStart w:id="1938" w:name="_Toc1569671"/>
      <w:bookmarkStart w:id="1939" w:name="_Toc3978134"/>
      <w:bookmarkStart w:id="1940" w:name="_Toc11837463"/>
      <w:bookmarkStart w:id="1941" w:name="_Toc11915516"/>
      <w:bookmarkStart w:id="1942" w:name="_Toc15375048"/>
      <w:r>
        <w:rPr>
          <w:b w:val="0"/>
          <w:i/>
          <w:u w:val="single"/>
        </w:rPr>
        <w:t>Eligible Data Usage</w:t>
      </w:r>
      <w:bookmarkEnd w:id="1937"/>
      <w:bookmarkEnd w:id="1938"/>
      <w:bookmarkEnd w:id="1939"/>
      <w:bookmarkEnd w:id="1940"/>
      <w:bookmarkEnd w:id="1941"/>
      <w:bookmarkEnd w:id="1942"/>
    </w:p>
    <w:p w14:paraId="1FA35BF6" w14:textId="77777777" w:rsidR="000A101A" w:rsidRDefault="000A101A" w:rsidP="00976E4E">
      <w:pPr>
        <w:pStyle w:val="Heading2"/>
        <w:ind w:left="709" w:hanging="567"/>
      </w:pPr>
      <w:r>
        <w:rPr>
          <w:lang w:val="en-AU"/>
        </w:rPr>
        <w:t>Your Introductory M2M Data Service</w:t>
      </w:r>
      <w:r>
        <w:t xml:space="preserve"> does not include, and the monthly included </w:t>
      </w:r>
      <w:r>
        <w:rPr>
          <w:lang w:val="en-AU"/>
        </w:rPr>
        <w:t>data allowance</w:t>
      </w:r>
      <w:r>
        <w:t xml:space="preserve"> cannot be used for, other calls or services including BlackBerry, Java, SMS (including Premium SMS), MMS, BigPond Mobile services (including FOXTEL by Mobile, BigPond Photos and BigPond BigBlog), content subscription services, circuit </w:t>
      </w:r>
      <w:r w:rsidRPr="00976E4E">
        <w:rPr>
          <w:lang w:val="en-AU"/>
        </w:rPr>
        <w:t>switched</w:t>
      </w:r>
      <w:r>
        <w:t xml:space="preserve"> data services, voice calls, video calls, Video MessageBank, voice MessageBank, or international roaming.  Standard charges will apply for use of these services.</w:t>
      </w:r>
    </w:p>
    <w:p w14:paraId="590BB2CC" w14:textId="77777777" w:rsidR="000A101A" w:rsidRDefault="000A101A" w:rsidP="000A101A">
      <w:pPr>
        <w:pStyle w:val="Indent1"/>
        <w:ind w:left="0" w:firstLine="720"/>
      </w:pPr>
      <w:bookmarkStart w:id="1943" w:name="_Toc2690328"/>
      <w:bookmarkStart w:id="1944" w:name="_Toc3978135"/>
      <w:bookmarkStart w:id="1945" w:name="_Toc11837464"/>
      <w:bookmarkStart w:id="1946" w:name="_Toc11915517"/>
      <w:bookmarkStart w:id="1947" w:name="_Toc15375049"/>
      <w:r>
        <w:t>Definitions</w:t>
      </w:r>
      <w:bookmarkEnd w:id="1943"/>
      <w:bookmarkEnd w:id="1944"/>
      <w:bookmarkEnd w:id="1945"/>
      <w:bookmarkEnd w:id="1946"/>
      <w:bookmarkEnd w:id="1947"/>
    </w:p>
    <w:p w14:paraId="30D7326C" w14:textId="77B71BE9" w:rsidR="000A101A" w:rsidRPr="006A4449" w:rsidRDefault="000A101A" w:rsidP="00976E4E">
      <w:pPr>
        <w:pStyle w:val="Heading2"/>
        <w:ind w:left="709" w:hanging="567"/>
        <w:rPr>
          <w:lang w:val="en-AU"/>
        </w:rPr>
      </w:pPr>
      <w:r w:rsidRPr="00351C6E">
        <w:rPr>
          <w:lang w:val="en-AU"/>
        </w:rPr>
        <w:t xml:space="preserve">In this </w:t>
      </w:r>
      <w:r>
        <w:t>section</w:t>
      </w:r>
      <w:r w:rsidRPr="00351C6E">
        <w:rPr>
          <w:lang w:val="en-AU"/>
        </w:rPr>
        <w:t xml:space="preserve"> </w:t>
      </w:r>
      <w:r w:rsidRPr="00351C6E">
        <w:rPr>
          <w:lang w:val="en-AU"/>
        </w:rPr>
        <w:fldChar w:fldCharType="begin"/>
      </w:r>
      <w:r w:rsidRPr="00351C6E">
        <w:rPr>
          <w:lang w:val="en-AU"/>
        </w:rPr>
        <w:instrText xml:space="preserve"> REF _Ref1631675 \r \h </w:instrText>
      </w:r>
      <w:r w:rsidRPr="00351C6E">
        <w:rPr>
          <w:lang w:val="en-AU"/>
        </w:rPr>
      </w:r>
      <w:r w:rsidRPr="00351C6E">
        <w:rPr>
          <w:lang w:val="en-AU"/>
        </w:rPr>
        <w:fldChar w:fldCharType="separate"/>
      </w:r>
      <w:r w:rsidR="005F6049">
        <w:rPr>
          <w:lang w:val="en-AU"/>
        </w:rPr>
        <w:t>20</w:t>
      </w:r>
      <w:r w:rsidRPr="00351C6E">
        <w:rPr>
          <w:lang w:val="en-AU"/>
        </w:rPr>
        <w:fldChar w:fldCharType="end"/>
      </w:r>
      <w:r w:rsidRPr="00351C6E">
        <w:rPr>
          <w:lang w:val="en-AU"/>
        </w:rPr>
        <w:t xml:space="preserve"> </w:t>
      </w:r>
      <w:r>
        <w:t xml:space="preserve">Arduino Software means the open-source software provided by our third party service </w:t>
      </w:r>
      <w:r w:rsidRPr="00976E4E">
        <w:rPr>
          <w:lang w:val="en-AU"/>
        </w:rPr>
        <w:t>provider</w:t>
      </w:r>
      <w:r>
        <w:t xml:space="preserve">, Arduino, that can be used to operate the Hardware.  </w:t>
      </w:r>
    </w:p>
    <w:p w14:paraId="6095AEC1" w14:textId="77777777" w:rsidR="003363D5" w:rsidRPr="00351C6E" w:rsidRDefault="003363D5" w:rsidP="00A20EB6">
      <w:pPr>
        <w:pStyle w:val="Heading2"/>
        <w:numPr>
          <w:ilvl w:val="0"/>
          <w:numId w:val="0"/>
        </w:numPr>
        <w:ind w:left="709"/>
        <w:rPr>
          <w:lang w:val="en-AU"/>
        </w:rPr>
      </w:pPr>
    </w:p>
    <w:p w14:paraId="587CA5C1" w14:textId="147B587D" w:rsidR="000A101A" w:rsidRDefault="3AB0DAFE" w:rsidP="003363D5">
      <w:pPr>
        <w:pStyle w:val="Heading1"/>
      </w:pPr>
      <w:bookmarkStart w:id="1948" w:name="_Toc164847087"/>
      <w:bookmarkStart w:id="1949" w:name="_Toc164847738"/>
      <w:bookmarkStart w:id="1950" w:name="_Toc164847088"/>
      <w:bookmarkStart w:id="1951" w:name="_Toc164847739"/>
      <w:bookmarkStart w:id="1952" w:name="_Toc164847089"/>
      <w:bookmarkStart w:id="1953" w:name="_Toc164847740"/>
      <w:bookmarkStart w:id="1954" w:name="_Toc164847090"/>
      <w:bookmarkStart w:id="1955" w:name="_Toc164847741"/>
      <w:bookmarkStart w:id="1956" w:name="_Toc164847091"/>
      <w:bookmarkStart w:id="1957" w:name="_Toc164847742"/>
      <w:bookmarkStart w:id="1958" w:name="_Toc164847092"/>
      <w:bookmarkStart w:id="1959" w:name="_Toc164847743"/>
      <w:bookmarkStart w:id="1960" w:name="_Toc164847093"/>
      <w:bookmarkStart w:id="1961" w:name="_Toc164847744"/>
      <w:bookmarkStart w:id="1962" w:name="_Toc164847094"/>
      <w:bookmarkStart w:id="1963" w:name="_Toc164847745"/>
      <w:bookmarkStart w:id="1964" w:name="_Toc164847095"/>
      <w:bookmarkStart w:id="1965" w:name="_Toc164847746"/>
      <w:bookmarkStart w:id="1966" w:name="_Toc164847096"/>
      <w:bookmarkStart w:id="1967" w:name="_Toc164847747"/>
      <w:bookmarkStart w:id="1968" w:name="_Toc164847097"/>
      <w:bookmarkStart w:id="1969" w:name="_Toc164847748"/>
      <w:bookmarkStart w:id="1970" w:name="_Toc164847098"/>
      <w:bookmarkStart w:id="1971" w:name="_Toc164847749"/>
      <w:bookmarkStart w:id="1972" w:name="_Toc164847099"/>
      <w:bookmarkStart w:id="1973" w:name="_Toc164847750"/>
      <w:bookmarkStart w:id="1974" w:name="_Toc164847100"/>
      <w:bookmarkStart w:id="1975" w:name="_Toc164847751"/>
      <w:bookmarkStart w:id="1976" w:name="_Toc164847101"/>
      <w:bookmarkStart w:id="1977" w:name="_Toc164847752"/>
      <w:bookmarkStart w:id="1978" w:name="_Toc164847102"/>
      <w:bookmarkStart w:id="1979" w:name="_Toc164847753"/>
      <w:bookmarkStart w:id="1980" w:name="_Toc164847103"/>
      <w:bookmarkStart w:id="1981" w:name="_Toc164847754"/>
      <w:bookmarkStart w:id="1982" w:name="_Toc164847104"/>
      <w:bookmarkStart w:id="1983" w:name="_Toc164847755"/>
      <w:bookmarkStart w:id="1984" w:name="_Toc164847105"/>
      <w:bookmarkStart w:id="1985" w:name="_Toc164847756"/>
      <w:bookmarkStart w:id="1986" w:name="_Toc164847106"/>
      <w:bookmarkStart w:id="1987" w:name="_Toc164847757"/>
      <w:bookmarkStart w:id="1988" w:name="_Toc164847107"/>
      <w:bookmarkStart w:id="1989" w:name="_Toc164847758"/>
      <w:bookmarkStart w:id="1990" w:name="_Toc164847108"/>
      <w:bookmarkStart w:id="1991" w:name="_Toc164847759"/>
      <w:bookmarkStart w:id="1992" w:name="_Toc164847109"/>
      <w:bookmarkStart w:id="1993" w:name="_Toc164847760"/>
      <w:bookmarkStart w:id="1994" w:name="_Toc164847110"/>
      <w:bookmarkStart w:id="1995" w:name="_Toc164847761"/>
      <w:bookmarkStart w:id="1996" w:name="_Toc164847111"/>
      <w:bookmarkStart w:id="1997" w:name="_Toc164847762"/>
      <w:bookmarkStart w:id="1998" w:name="_Toc164847112"/>
      <w:bookmarkStart w:id="1999" w:name="_Toc164847763"/>
      <w:bookmarkStart w:id="2000" w:name="_Toc164847113"/>
      <w:bookmarkStart w:id="2001" w:name="_Toc164847764"/>
      <w:bookmarkStart w:id="2002" w:name="_Toc164847114"/>
      <w:bookmarkStart w:id="2003" w:name="_Toc164847765"/>
      <w:bookmarkStart w:id="2004" w:name="_Toc164847115"/>
      <w:bookmarkStart w:id="2005" w:name="_Toc164847766"/>
      <w:bookmarkStart w:id="2006" w:name="_Toc164847116"/>
      <w:bookmarkStart w:id="2007" w:name="_Toc164847767"/>
      <w:bookmarkStart w:id="2008" w:name="_Toc164847117"/>
      <w:bookmarkStart w:id="2009" w:name="_Toc164847768"/>
      <w:bookmarkStart w:id="2010" w:name="_Toc164847118"/>
      <w:bookmarkStart w:id="2011" w:name="_Toc164847769"/>
      <w:bookmarkStart w:id="2012" w:name="_Toc164847119"/>
      <w:bookmarkStart w:id="2013" w:name="_Toc164847770"/>
      <w:bookmarkStart w:id="2014" w:name="_Toc164847120"/>
      <w:bookmarkStart w:id="2015" w:name="_Toc164847771"/>
      <w:bookmarkStart w:id="2016" w:name="_Toc164847121"/>
      <w:bookmarkStart w:id="2017" w:name="_Toc164847772"/>
      <w:bookmarkStart w:id="2018" w:name="_Toc164847122"/>
      <w:bookmarkStart w:id="2019" w:name="_Toc164847773"/>
      <w:bookmarkStart w:id="2020" w:name="_Toc164847123"/>
      <w:bookmarkStart w:id="2021" w:name="_Toc164847774"/>
      <w:bookmarkStart w:id="2022" w:name="_Toc164847124"/>
      <w:bookmarkStart w:id="2023" w:name="_Toc164847775"/>
      <w:bookmarkStart w:id="2024" w:name="_Toc164847125"/>
      <w:bookmarkStart w:id="2025" w:name="_Toc164847776"/>
      <w:bookmarkStart w:id="2026" w:name="_Toc164847126"/>
      <w:bookmarkStart w:id="2027" w:name="_Toc164847777"/>
      <w:bookmarkStart w:id="2028" w:name="_Toc164847127"/>
      <w:bookmarkStart w:id="2029" w:name="_Toc164847778"/>
      <w:bookmarkStart w:id="2030" w:name="_Toc164847128"/>
      <w:bookmarkStart w:id="2031" w:name="_Toc164847779"/>
      <w:bookmarkStart w:id="2032" w:name="_Toc164847129"/>
      <w:bookmarkStart w:id="2033" w:name="_Toc164847780"/>
      <w:bookmarkStart w:id="2034" w:name="_Toc164847130"/>
      <w:bookmarkStart w:id="2035" w:name="_Toc164847781"/>
      <w:bookmarkStart w:id="2036" w:name="_Toc164847131"/>
      <w:bookmarkStart w:id="2037" w:name="_Toc164847782"/>
      <w:bookmarkStart w:id="2038" w:name="_Toc164847132"/>
      <w:bookmarkStart w:id="2039" w:name="_Toc164847783"/>
      <w:bookmarkStart w:id="2040" w:name="_Toc164847133"/>
      <w:bookmarkStart w:id="2041" w:name="_Toc164847784"/>
      <w:bookmarkStart w:id="2042" w:name="_Toc164847134"/>
      <w:bookmarkStart w:id="2043" w:name="_Toc164847785"/>
      <w:bookmarkStart w:id="2044" w:name="_Toc164847135"/>
      <w:bookmarkStart w:id="2045" w:name="_Toc164847786"/>
      <w:bookmarkStart w:id="2046" w:name="_Toc164847136"/>
      <w:bookmarkStart w:id="2047" w:name="_Toc164847787"/>
      <w:bookmarkStart w:id="2048" w:name="_Toc164847137"/>
      <w:bookmarkStart w:id="2049" w:name="_Toc164847788"/>
      <w:bookmarkStart w:id="2050" w:name="_Toc164847138"/>
      <w:bookmarkStart w:id="2051" w:name="_Toc164847789"/>
      <w:bookmarkStart w:id="2052" w:name="_Toc164847139"/>
      <w:bookmarkStart w:id="2053" w:name="_Toc164847790"/>
      <w:bookmarkStart w:id="2054" w:name="_Toc164847140"/>
      <w:bookmarkStart w:id="2055" w:name="_Toc164847791"/>
      <w:bookmarkStart w:id="2056" w:name="_Toc164847141"/>
      <w:bookmarkStart w:id="2057" w:name="_Toc164847792"/>
      <w:bookmarkStart w:id="2058" w:name="_Toc164847142"/>
      <w:bookmarkStart w:id="2059" w:name="_Toc164847793"/>
      <w:bookmarkStart w:id="2060" w:name="_In_addition_to_1"/>
      <w:bookmarkStart w:id="2061" w:name="_Toc164847794"/>
      <w:bookmarkStart w:id="2062" w:name="_Toc164847144"/>
      <w:bookmarkStart w:id="2063" w:name="_Toc164847795"/>
      <w:bookmarkStart w:id="2064" w:name="_Toc164847145"/>
      <w:bookmarkStart w:id="2065" w:name="_Toc164847796"/>
      <w:bookmarkStart w:id="2066" w:name="_Toc164847146"/>
      <w:bookmarkStart w:id="2067" w:name="_Toc164847797"/>
      <w:bookmarkStart w:id="2068" w:name="_The_voluntary_warranty"/>
      <w:bookmarkStart w:id="2069" w:name="_Toc164847147"/>
      <w:bookmarkStart w:id="2070" w:name="_Toc164847798"/>
      <w:bookmarkStart w:id="2071" w:name="_if_any_person"/>
      <w:bookmarkStart w:id="2072" w:name="_Toc164847148"/>
      <w:bookmarkStart w:id="2073" w:name="_Toc164847799"/>
      <w:bookmarkStart w:id="2074" w:name="_Toc164847149"/>
      <w:bookmarkStart w:id="2075" w:name="_Toc164847800"/>
      <w:bookmarkStart w:id="2076" w:name="_Toc164847150"/>
      <w:bookmarkStart w:id="2077" w:name="_Toc164847801"/>
      <w:bookmarkStart w:id="2078" w:name="_Our_goods_come"/>
      <w:bookmarkStart w:id="2079" w:name="_Toc164847151"/>
      <w:bookmarkStart w:id="2080" w:name="_Toc164847802"/>
      <w:bookmarkStart w:id="2081" w:name="_Toc164847152"/>
      <w:bookmarkStart w:id="2082" w:name="_Toc164847803"/>
      <w:bookmarkStart w:id="2083" w:name="_Toc164847153"/>
      <w:bookmarkStart w:id="2084" w:name="_Toc164847804"/>
      <w:bookmarkStart w:id="2085" w:name="_Toc164847154"/>
      <w:bookmarkStart w:id="2086" w:name="_Toc164847805"/>
      <w:bookmarkStart w:id="2087" w:name="_Toc164847155"/>
      <w:bookmarkStart w:id="2088" w:name="_Toc164847806"/>
      <w:bookmarkStart w:id="2089" w:name="_Toc164847156"/>
      <w:bookmarkStart w:id="2090" w:name="_Toc164847807"/>
      <w:bookmarkStart w:id="2091" w:name="_Toc164847157"/>
      <w:bookmarkStart w:id="2092" w:name="_Toc164847808"/>
      <w:bookmarkStart w:id="2093" w:name="_Toc164847158"/>
      <w:bookmarkStart w:id="2094" w:name="_Toc164847809"/>
      <w:bookmarkStart w:id="2095" w:name="_Toc164847159"/>
      <w:bookmarkStart w:id="2096" w:name="_Toc164847810"/>
      <w:bookmarkStart w:id="2097" w:name="_Toc164847160"/>
      <w:bookmarkStart w:id="2098" w:name="_Toc164847811"/>
      <w:bookmarkStart w:id="2099" w:name="_Toc164847161"/>
      <w:bookmarkStart w:id="2100" w:name="_Toc164847812"/>
      <w:bookmarkStart w:id="2101" w:name="_Toc164847162"/>
      <w:bookmarkStart w:id="2102" w:name="_Toc164847813"/>
      <w:bookmarkStart w:id="2103" w:name="_Toc164847163"/>
      <w:bookmarkStart w:id="2104" w:name="_Toc164847814"/>
      <w:bookmarkStart w:id="2105" w:name="_Toc164847164"/>
      <w:bookmarkStart w:id="2106" w:name="_Toc164847815"/>
      <w:bookmarkStart w:id="2107" w:name="_Toc164847165"/>
      <w:bookmarkStart w:id="2108" w:name="_Toc164847816"/>
      <w:bookmarkStart w:id="2109" w:name="_Toc164847166"/>
      <w:bookmarkStart w:id="2110" w:name="_Toc164847817"/>
      <w:bookmarkStart w:id="2111" w:name="_Toc164847167"/>
      <w:bookmarkStart w:id="2112" w:name="_Toc164847818"/>
      <w:bookmarkStart w:id="2113" w:name="_Toc164847168"/>
      <w:bookmarkStart w:id="2114" w:name="_Toc164847819"/>
      <w:bookmarkStart w:id="2115" w:name="_Toc164847169"/>
      <w:bookmarkStart w:id="2116" w:name="_Toc164847820"/>
      <w:bookmarkStart w:id="2117" w:name="_Toc164847170"/>
      <w:bookmarkStart w:id="2118" w:name="_Toc164847821"/>
      <w:bookmarkStart w:id="2119" w:name="_Toc164847171"/>
      <w:bookmarkStart w:id="2120" w:name="_Toc164847822"/>
      <w:bookmarkStart w:id="2121" w:name="_Toc164847172"/>
      <w:bookmarkStart w:id="2122" w:name="_Toc164847823"/>
      <w:bookmarkStart w:id="2123" w:name="_Toc164847173"/>
      <w:bookmarkStart w:id="2124" w:name="_Toc164847824"/>
      <w:bookmarkStart w:id="2125" w:name="_Toc164847174"/>
      <w:bookmarkStart w:id="2126" w:name="_Toc164847825"/>
      <w:bookmarkStart w:id="2127" w:name="_Toc164847175"/>
      <w:bookmarkStart w:id="2128" w:name="_Toc164847826"/>
      <w:bookmarkStart w:id="2129" w:name="_Toc164847176"/>
      <w:bookmarkStart w:id="2130" w:name="_Toc164847827"/>
      <w:bookmarkStart w:id="2131" w:name="_Toc164847177"/>
      <w:bookmarkStart w:id="2132" w:name="_Toc164847828"/>
      <w:bookmarkStart w:id="2133" w:name="_Toc164847178"/>
      <w:bookmarkStart w:id="2134" w:name="_Toc164847829"/>
      <w:bookmarkStart w:id="2135" w:name="_Toc164847179"/>
      <w:bookmarkStart w:id="2136" w:name="_Toc164847830"/>
      <w:bookmarkStart w:id="2137" w:name="_Toc164847180"/>
      <w:bookmarkStart w:id="2138" w:name="_Toc164847831"/>
      <w:bookmarkStart w:id="2139" w:name="_Toc164847181"/>
      <w:bookmarkStart w:id="2140" w:name="_Toc164847832"/>
      <w:bookmarkStart w:id="2141" w:name="_Toc164847182"/>
      <w:bookmarkStart w:id="2142" w:name="_Toc164847833"/>
      <w:bookmarkStart w:id="2143" w:name="_Toc164847183"/>
      <w:bookmarkStart w:id="2144" w:name="_Toc164847834"/>
      <w:bookmarkStart w:id="2145" w:name="_Toc164847184"/>
      <w:bookmarkStart w:id="2146" w:name="_Toc164847835"/>
      <w:bookmarkStart w:id="2147" w:name="_Toc164847185"/>
      <w:bookmarkStart w:id="2148" w:name="_Toc164847836"/>
      <w:bookmarkStart w:id="2149" w:name="_Toc164847186"/>
      <w:bookmarkStart w:id="2150" w:name="_Toc164847837"/>
      <w:bookmarkStart w:id="2151" w:name="_Toc164847187"/>
      <w:bookmarkStart w:id="2152" w:name="_Toc164847838"/>
      <w:bookmarkStart w:id="2153" w:name="_Toc164847188"/>
      <w:bookmarkStart w:id="2154" w:name="_Toc164847839"/>
      <w:bookmarkStart w:id="2155" w:name="_Toc164847189"/>
      <w:bookmarkStart w:id="2156" w:name="_Toc164847840"/>
      <w:bookmarkStart w:id="2157" w:name="_Toc164847190"/>
      <w:bookmarkStart w:id="2158" w:name="_Toc164847841"/>
      <w:bookmarkStart w:id="2159" w:name="_Toc164847191"/>
      <w:bookmarkStart w:id="2160" w:name="_Toc164847842"/>
      <w:bookmarkStart w:id="2161" w:name="_Toc164847192"/>
      <w:bookmarkStart w:id="2162" w:name="_Toc164847843"/>
      <w:bookmarkStart w:id="2163" w:name="_Toc164847193"/>
      <w:bookmarkStart w:id="2164" w:name="_Toc164847844"/>
      <w:bookmarkStart w:id="2165" w:name="_Toc164847194"/>
      <w:bookmarkStart w:id="2166" w:name="_Toc164847845"/>
      <w:bookmarkStart w:id="2167" w:name="_Toc164847195"/>
      <w:bookmarkStart w:id="2168" w:name="_Toc164847846"/>
      <w:bookmarkStart w:id="2169" w:name="_Toc164847196"/>
      <w:bookmarkStart w:id="2170" w:name="_Toc164847847"/>
      <w:bookmarkStart w:id="2171" w:name="_Toc164847197"/>
      <w:bookmarkStart w:id="2172" w:name="_Toc164847848"/>
      <w:bookmarkStart w:id="2173" w:name="_Toc164847198"/>
      <w:bookmarkStart w:id="2174" w:name="_Toc164847849"/>
      <w:bookmarkStart w:id="2175" w:name="_Toc164847199"/>
      <w:bookmarkStart w:id="2176" w:name="_Toc164847850"/>
      <w:bookmarkStart w:id="2177" w:name="_Toc164847200"/>
      <w:bookmarkStart w:id="2178" w:name="_Toc164847851"/>
      <w:bookmarkStart w:id="2179" w:name="_Toc164847201"/>
      <w:bookmarkStart w:id="2180" w:name="_Toc164847852"/>
      <w:bookmarkStart w:id="2181" w:name="_Toc164847202"/>
      <w:bookmarkStart w:id="2182" w:name="_Toc164847853"/>
      <w:bookmarkStart w:id="2183" w:name="_Toc164847203"/>
      <w:bookmarkStart w:id="2184" w:name="_Toc164847854"/>
      <w:bookmarkStart w:id="2185" w:name="_Toc164847204"/>
      <w:bookmarkStart w:id="2186" w:name="_Toc164847855"/>
      <w:bookmarkStart w:id="2187" w:name="_Toc164847205"/>
      <w:bookmarkStart w:id="2188" w:name="_Toc164847856"/>
      <w:bookmarkStart w:id="2189" w:name="_Toc164847206"/>
      <w:bookmarkStart w:id="2190" w:name="_Toc164847857"/>
      <w:bookmarkStart w:id="2191" w:name="_Toc164847207"/>
      <w:bookmarkStart w:id="2192" w:name="_Toc164847858"/>
      <w:bookmarkStart w:id="2193" w:name="_Toc164847208"/>
      <w:bookmarkStart w:id="2194" w:name="_Toc164847859"/>
      <w:bookmarkStart w:id="2195" w:name="_Toc164847209"/>
      <w:bookmarkStart w:id="2196" w:name="_Toc164847860"/>
      <w:bookmarkStart w:id="2197" w:name="_Toc164847210"/>
      <w:bookmarkStart w:id="2198" w:name="_Toc164847861"/>
      <w:bookmarkStart w:id="2199" w:name="_Toc164847211"/>
      <w:bookmarkStart w:id="2200" w:name="_Toc164847862"/>
      <w:bookmarkStart w:id="2201" w:name="_Toc164847212"/>
      <w:bookmarkStart w:id="2202" w:name="_Toc164847863"/>
      <w:bookmarkStart w:id="2203" w:name="_Toc164847213"/>
      <w:bookmarkStart w:id="2204" w:name="_Toc164847864"/>
      <w:bookmarkStart w:id="2205" w:name="_Toc164847214"/>
      <w:bookmarkStart w:id="2206" w:name="_Toc164847865"/>
      <w:bookmarkStart w:id="2207" w:name="_Toc164847215"/>
      <w:bookmarkStart w:id="2208" w:name="_Toc164847866"/>
      <w:bookmarkStart w:id="2209" w:name="_Toc164847216"/>
      <w:bookmarkStart w:id="2210" w:name="_Toc164847867"/>
      <w:bookmarkStart w:id="2211" w:name="_Toc164847217"/>
      <w:bookmarkStart w:id="2212" w:name="_Toc164847868"/>
      <w:bookmarkStart w:id="2213" w:name="_Toc164847218"/>
      <w:bookmarkStart w:id="2214" w:name="_Toc164847869"/>
      <w:bookmarkStart w:id="2215" w:name="_Toc164847219"/>
      <w:bookmarkStart w:id="2216" w:name="_Toc164847870"/>
      <w:bookmarkStart w:id="2217" w:name="_Toc164847220"/>
      <w:bookmarkStart w:id="2218" w:name="_Toc164847871"/>
      <w:bookmarkStart w:id="2219" w:name="_Toc164847221"/>
      <w:bookmarkStart w:id="2220" w:name="_Toc164847872"/>
      <w:bookmarkStart w:id="2221" w:name="_Toc164847222"/>
      <w:bookmarkStart w:id="2222" w:name="_Toc164847873"/>
      <w:bookmarkStart w:id="2223" w:name="_Toc164847223"/>
      <w:bookmarkStart w:id="2224" w:name="_Toc164847874"/>
      <w:bookmarkStart w:id="2225" w:name="_Toc164847224"/>
      <w:bookmarkStart w:id="2226" w:name="_Toc164847875"/>
      <w:bookmarkStart w:id="2227" w:name="_Toc164847225"/>
      <w:bookmarkStart w:id="2228" w:name="_Toc164847876"/>
      <w:bookmarkStart w:id="2229" w:name="_Toc164847226"/>
      <w:bookmarkStart w:id="2230" w:name="_Toc164847877"/>
      <w:bookmarkStart w:id="2231" w:name="_Toc164847227"/>
      <w:bookmarkStart w:id="2232" w:name="_Toc164847878"/>
      <w:bookmarkStart w:id="2233" w:name="_Toc164847228"/>
      <w:bookmarkStart w:id="2234" w:name="_Toc164847879"/>
      <w:bookmarkStart w:id="2235" w:name="_Toc164847229"/>
      <w:bookmarkStart w:id="2236" w:name="_Toc164847880"/>
      <w:bookmarkStart w:id="2237" w:name="_Toc164847230"/>
      <w:bookmarkStart w:id="2238" w:name="_Toc164847881"/>
      <w:bookmarkStart w:id="2239" w:name="_Toc164847231"/>
      <w:bookmarkStart w:id="2240" w:name="_Toc164847882"/>
      <w:bookmarkStart w:id="2241" w:name="_Toc164847232"/>
      <w:bookmarkStart w:id="2242" w:name="_Toc164847883"/>
      <w:bookmarkStart w:id="2243" w:name="_Toc164847233"/>
      <w:bookmarkStart w:id="2244" w:name="_Toc164847884"/>
      <w:bookmarkStart w:id="2245" w:name="_Toc164847234"/>
      <w:bookmarkStart w:id="2246" w:name="_Toc164847885"/>
      <w:bookmarkStart w:id="2247" w:name="_Toc164847235"/>
      <w:bookmarkStart w:id="2248" w:name="_Toc164847886"/>
      <w:bookmarkStart w:id="2249" w:name="_Toc164847236"/>
      <w:bookmarkStart w:id="2250" w:name="_Toc164847887"/>
      <w:bookmarkStart w:id="2251" w:name="_Toc164847237"/>
      <w:bookmarkStart w:id="2252" w:name="_Toc164847888"/>
      <w:bookmarkStart w:id="2253" w:name="_Toc164847238"/>
      <w:bookmarkStart w:id="2254" w:name="_Toc164847889"/>
      <w:bookmarkStart w:id="2255" w:name="_Toc164847239"/>
      <w:bookmarkStart w:id="2256" w:name="_Toc164847890"/>
      <w:bookmarkStart w:id="2257" w:name="_Toc164847240"/>
      <w:bookmarkStart w:id="2258" w:name="_Toc164847891"/>
      <w:bookmarkStart w:id="2259" w:name="_Toc164847241"/>
      <w:bookmarkStart w:id="2260" w:name="_Toc164847892"/>
      <w:bookmarkStart w:id="2261" w:name="_Toc164847242"/>
      <w:bookmarkStart w:id="2262" w:name="_Toc164847893"/>
      <w:bookmarkStart w:id="2263" w:name="_Toc164847243"/>
      <w:bookmarkStart w:id="2264" w:name="_Toc164847894"/>
      <w:bookmarkStart w:id="2265" w:name="_Toc164847244"/>
      <w:bookmarkStart w:id="2266" w:name="_Toc164847895"/>
      <w:bookmarkStart w:id="2267" w:name="_Toc164847245"/>
      <w:bookmarkStart w:id="2268" w:name="_Toc164847896"/>
      <w:bookmarkStart w:id="2269" w:name="_Toc164847246"/>
      <w:bookmarkStart w:id="2270" w:name="_Toc164847897"/>
      <w:bookmarkStart w:id="2271" w:name="_Toc164847247"/>
      <w:bookmarkStart w:id="2272" w:name="_Toc164847898"/>
      <w:bookmarkStart w:id="2273" w:name="_Toc164847248"/>
      <w:bookmarkStart w:id="2274" w:name="_Toc164847899"/>
      <w:bookmarkStart w:id="2275" w:name="_Toc164847249"/>
      <w:bookmarkStart w:id="2276" w:name="_Toc164847900"/>
      <w:bookmarkStart w:id="2277" w:name="_Toc164847250"/>
      <w:bookmarkStart w:id="2278" w:name="_Toc164847901"/>
      <w:bookmarkStart w:id="2279" w:name="_Toc164847251"/>
      <w:bookmarkStart w:id="2280" w:name="_Toc164847902"/>
      <w:bookmarkStart w:id="2281" w:name="_Toc164847252"/>
      <w:bookmarkStart w:id="2282" w:name="_Toc164847903"/>
      <w:bookmarkStart w:id="2283" w:name="_Toc164847253"/>
      <w:bookmarkStart w:id="2284" w:name="_Toc164847904"/>
      <w:bookmarkStart w:id="2285" w:name="_Toc164847254"/>
      <w:bookmarkStart w:id="2286" w:name="_Toc164847905"/>
      <w:bookmarkStart w:id="2287" w:name="_Toc164847255"/>
      <w:bookmarkStart w:id="2288" w:name="_Toc164847906"/>
      <w:bookmarkStart w:id="2289" w:name="_Toc164847256"/>
      <w:bookmarkStart w:id="2290" w:name="_Toc164847907"/>
      <w:bookmarkStart w:id="2291" w:name="_Toc164847257"/>
      <w:bookmarkStart w:id="2292" w:name="_Toc164847908"/>
      <w:bookmarkStart w:id="2293" w:name="_Toc164847258"/>
      <w:bookmarkStart w:id="2294" w:name="_Toc164847909"/>
      <w:bookmarkStart w:id="2295" w:name="_Toc164847259"/>
      <w:bookmarkStart w:id="2296" w:name="_Toc164847910"/>
      <w:bookmarkStart w:id="2297" w:name="_Toc164847260"/>
      <w:bookmarkStart w:id="2298" w:name="_Toc164847911"/>
      <w:bookmarkStart w:id="2299" w:name="_Toc164847261"/>
      <w:bookmarkStart w:id="2300" w:name="_Toc164847912"/>
      <w:bookmarkStart w:id="2301" w:name="_Toc164847262"/>
      <w:bookmarkStart w:id="2302" w:name="_Toc164847913"/>
      <w:bookmarkStart w:id="2303" w:name="_Toc164847263"/>
      <w:bookmarkStart w:id="2304" w:name="_Toc164847914"/>
      <w:bookmarkStart w:id="2305" w:name="_Ref9308699"/>
      <w:bookmarkStart w:id="2306" w:name="_Toc10573952"/>
      <w:bookmarkStart w:id="2307" w:name="_Ref10574308"/>
      <w:bookmarkStart w:id="2308" w:name="_Ref11160070"/>
      <w:bookmarkStart w:id="2309" w:name="_Toc11966454"/>
      <w:bookmarkStart w:id="2310" w:name="_Toc15375051"/>
      <w:bookmarkStart w:id="2311" w:name="_Toc44088984"/>
      <w:bookmarkStart w:id="2312" w:name="_Toc77174265"/>
      <w:bookmarkStart w:id="2313" w:name="_Toc256000036"/>
      <w:bookmarkStart w:id="2314" w:name="_Toc256000077"/>
      <w:bookmarkStart w:id="2315" w:name="_Toc177985022"/>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r w:rsidRPr="36F02E2A">
        <w:rPr>
          <w:lang w:val="en-ZA"/>
        </w:rPr>
        <w:t>Business Mobile Data Plan</w:t>
      </w:r>
      <w:bookmarkEnd w:id="2305"/>
      <w:r w:rsidRPr="36F02E2A">
        <w:rPr>
          <w:lang w:val="en-ZA"/>
        </w:rPr>
        <w:t>s</w:t>
      </w:r>
      <w:bookmarkEnd w:id="2306"/>
      <w:bookmarkEnd w:id="2307"/>
      <w:bookmarkEnd w:id="2308"/>
      <w:bookmarkEnd w:id="2309"/>
      <w:bookmarkEnd w:id="2310"/>
      <w:bookmarkEnd w:id="2311"/>
      <w:bookmarkEnd w:id="2312"/>
      <w:bookmarkEnd w:id="2313"/>
      <w:bookmarkEnd w:id="2314"/>
      <w:bookmarkEnd w:id="2315"/>
    </w:p>
    <w:p w14:paraId="40EFB8AD" w14:textId="77777777" w:rsidR="00263E74" w:rsidRPr="00F3673C" w:rsidRDefault="000A101A" w:rsidP="00263E74">
      <w:pPr>
        <w:pStyle w:val="Heading2"/>
        <w:widowControl w:val="0"/>
        <w:numPr>
          <w:ilvl w:val="0"/>
          <w:numId w:val="0"/>
        </w:numPr>
        <w:ind w:left="720"/>
      </w:pPr>
      <w:bookmarkStart w:id="2316" w:name="_Toc10573953"/>
      <w:r w:rsidRPr="003F096B">
        <w:rPr>
          <w:b/>
          <w:lang w:val="en-AU"/>
        </w:rPr>
        <w:t xml:space="preserve">For new connections </w:t>
      </w:r>
      <w:r>
        <w:rPr>
          <w:b/>
          <w:lang w:val="en-AU"/>
        </w:rPr>
        <w:t>on and from 04 May 2021</w:t>
      </w:r>
      <w:r w:rsidR="00263E74">
        <w:rPr>
          <w:b/>
          <w:lang w:val="en-AU"/>
        </w:rPr>
        <w:t xml:space="preserve">. </w:t>
      </w:r>
      <w:r w:rsidR="00263E74">
        <w:rPr>
          <w:b/>
        </w:rPr>
        <w:t>Bundle Plans available for new connections on and from 2 August 2022.</w:t>
      </w:r>
    </w:p>
    <w:p w14:paraId="478C9D56" w14:textId="77777777" w:rsidR="000A101A" w:rsidRPr="0073107D" w:rsidRDefault="000A101A" w:rsidP="000A101A">
      <w:pPr>
        <w:pStyle w:val="Indent1"/>
        <w:tabs>
          <w:tab w:val="left" w:pos="2394"/>
        </w:tabs>
      </w:pPr>
      <w:bookmarkStart w:id="2317" w:name="_Toc11966455"/>
      <w:bookmarkStart w:id="2318" w:name="_Toc15375052"/>
      <w:r>
        <w:t>Eligibility and Availability</w:t>
      </w:r>
      <w:bookmarkEnd w:id="2316"/>
      <w:bookmarkEnd w:id="2317"/>
      <w:bookmarkEnd w:id="2318"/>
      <w:r>
        <w:t xml:space="preserve"> </w:t>
      </w:r>
    </w:p>
    <w:p w14:paraId="787CD9EF" w14:textId="77777777" w:rsidR="000A101A" w:rsidRDefault="000A101A" w:rsidP="000A101A">
      <w:pPr>
        <w:pStyle w:val="Heading2"/>
        <w:tabs>
          <w:tab w:val="clear" w:pos="142"/>
          <w:tab w:val="num" w:pos="0"/>
        </w:tabs>
        <w:ind w:left="737"/>
      </w:pPr>
      <w:r w:rsidRPr="00B15122">
        <w:t xml:space="preserve">To be eligible for a </w:t>
      </w:r>
      <w:r>
        <w:rPr>
          <w:lang w:val="en-AU"/>
        </w:rPr>
        <w:t xml:space="preserve">Business </w:t>
      </w:r>
      <w:r>
        <w:t>Mobile Data Plan, you need a 1</w:t>
      </w:r>
      <w:r>
        <w:rPr>
          <w:lang w:val="en-AU"/>
        </w:rPr>
        <w:t xml:space="preserve">0 </w:t>
      </w:r>
      <w:r w:rsidRPr="00B15122">
        <w:t>digit account number</w:t>
      </w:r>
      <w:r>
        <w:rPr>
          <w:lang w:val="en-AU"/>
        </w:rPr>
        <w:t xml:space="preserve"> and an </w:t>
      </w:r>
      <w:r w:rsidRPr="003F096B">
        <w:t>ABN, ACN or ARBN.  We supply</w:t>
      </w:r>
      <w:r w:rsidRPr="003F096B">
        <w:rPr>
          <w:lang w:val="en-AU"/>
        </w:rPr>
        <w:t xml:space="preserve"> </w:t>
      </w:r>
      <w:r>
        <w:rPr>
          <w:lang w:val="en-AU"/>
        </w:rPr>
        <w:t>Business Mobile Data Plan</w:t>
      </w:r>
      <w:r w:rsidRPr="003F096B">
        <w:t>s for business purposes, so you must use the plan predominantly for business purposes</w:t>
      </w:r>
      <w:r w:rsidRPr="00B15122">
        <w:t>.</w:t>
      </w:r>
      <w:r>
        <w:t xml:space="preserve"> </w:t>
      </w:r>
    </w:p>
    <w:p w14:paraId="68C1A307" w14:textId="77777777" w:rsidR="000A101A" w:rsidRPr="003F096B" w:rsidRDefault="000A101A" w:rsidP="000A101A">
      <w:pPr>
        <w:pStyle w:val="Heading2"/>
        <w:tabs>
          <w:tab w:val="clear" w:pos="142"/>
          <w:tab w:val="num" w:pos="0"/>
        </w:tabs>
        <w:ind w:left="737"/>
        <w:rPr>
          <w:rFonts w:eastAsia="Arial Unicode MS"/>
        </w:rPr>
      </w:pPr>
      <w:r w:rsidRPr="003F096B">
        <w:t xml:space="preserve">Services connected to the following plans can’t be on the same account as services on </w:t>
      </w:r>
      <w:r>
        <w:rPr>
          <w:lang w:val="en-AU"/>
        </w:rPr>
        <w:t xml:space="preserve">Business Mobile Data </w:t>
      </w:r>
      <w:r w:rsidRPr="003F096B">
        <w:t xml:space="preserve">Plan: </w:t>
      </w:r>
    </w:p>
    <w:tbl>
      <w:tblPr>
        <w:tblW w:w="0" w:type="auto"/>
        <w:tblInd w:w="737" w:type="dxa"/>
        <w:tblLook w:val="04A0" w:firstRow="1" w:lastRow="0" w:firstColumn="1" w:lastColumn="0" w:noHBand="0" w:noVBand="1"/>
      </w:tblPr>
      <w:tblGrid>
        <w:gridCol w:w="4191"/>
        <w:gridCol w:w="3791"/>
      </w:tblGrid>
      <w:tr w:rsidR="000A101A" w:rsidRPr="003F096B" w14:paraId="41C9D384" w14:textId="77777777" w:rsidTr="000A101A">
        <w:tc>
          <w:tcPr>
            <w:tcW w:w="4191" w:type="dxa"/>
            <w:shd w:val="clear" w:color="auto" w:fill="auto"/>
          </w:tcPr>
          <w:p w14:paraId="67983176" w14:textId="77777777" w:rsidR="000A101A" w:rsidRPr="003F096B" w:rsidRDefault="000A101A">
            <w:pPr>
              <w:pStyle w:val="Heading3"/>
              <w:numPr>
                <w:ilvl w:val="0"/>
                <w:numId w:val="17"/>
              </w:numPr>
              <w:spacing w:after="0"/>
              <w:ind w:left="256" w:hanging="256"/>
              <w:rPr>
                <w:lang w:val="en-AU"/>
              </w:rPr>
            </w:pPr>
            <w:r w:rsidRPr="003F096B">
              <w:rPr>
                <w:lang w:val="en-AU"/>
              </w:rPr>
              <w:t>Telstra Business Mobile Advantage</w:t>
            </w:r>
          </w:p>
        </w:tc>
        <w:tc>
          <w:tcPr>
            <w:tcW w:w="3791" w:type="dxa"/>
            <w:shd w:val="clear" w:color="auto" w:fill="auto"/>
          </w:tcPr>
          <w:p w14:paraId="54AE679D" w14:textId="77777777" w:rsidR="000A101A" w:rsidRPr="003F096B" w:rsidRDefault="000A101A">
            <w:pPr>
              <w:pStyle w:val="Heading3"/>
              <w:numPr>
                <w:ilvl w:val="0"/>
                <w:numId w:val="17"/>
              </w:numPr>
              <w:spacing w:after="0"/>
              <w:ind w:left="256" w:hanging="256"/>
              <w:rPr>
                <w:lang w:val="en-AU"/>
              </w:rPr>
            </w:pPr>
            <w:r w:rsidRPr="003F096B">
              <w:rPr>
                <w:lang w:val="en-AU"/>
              </w:rPr>
              <w:t xml:space="preserve">Telstra Business Fleet Connect </w:t>
            </w:r>
          </w:p>
        </w:tc>
      </w:tr>
      <w:tr w:rsidR="000A101A" w:rsidRPr="003F096B" w14:paraId="206D2BBC" w14:textId="77777777" w:rsidTr="000A101A">
        <w:tc>
          <w:tcPr>
            <w:tcW w:w="4191" w:type="dxa"/>
            <w:shd w:val="clear" w:color="auto" w:fill="auto"/>
          </w:tcPr>
          <w:p w14:paraId="76C454DA" w14:textId="77777777" w:rsidR="000A101A" w:rsidRPr="003F096B" w:rsidRDefault="000A101A">
            <w:pPr>
              <w:pStyle w:val="Heading3"/>
              <w:numPr>
                <w:ilvl w:val="0"/>
                <w:numId w:val="17"/>
              </w:numPr>
              <w:spacing w:after="0"/>
              <w:ind w:left="256" w:hanging="256"/>
              <w:rPr>
                <w:lang w:val="en-AU"/>
              </w:rPr>
            </w:pPr>
            <w:r w:rsidRPr="003F096B">
              <w:rPr>
                <w:lang w:val="en-AU"/>
              </w:rPr>
              <w:t>Telstra Business All-4-Biz Plans</w:t>
            </w:r>
          </w:p>
        </w:tc>
        <w:tc>
          <w:tcPr>
            <w:tcW w:w="3791" w:type="dxa"/>
            <w:shd w:val="clear" w:color="auto" w:fill="auto"/>
          </w:tcPr>
          <w:p w14:paraId="64F83098" w14:textId="77777777" w:rsidR="000A101A" w:rsidRPr="003F096B" w:rsidRDefault="000A101A">
            <w:pPr>
              <w:pStyle w:val="Heading3"/>
              <w:numPr>
                <w:ilvl w:val="0"/>
                <w:numId w:val="17"/>
              </w:numPr>
              <w:spacing w:after="0"/>
              <w:ind w:left="256" w:hanging="256"/>
              <w:rPr>
                <w:lang w:val="en-AU"/>
              </w:rPr>
            </w:pPr>
            <w:r w:rsidRPr="003F096B">
              <w:rPr>
                <w:lang w:val="en-AU"/>
              </w:rPr>
              <w:t>Telstra Business Phone</w:t>
            </w:r>
          </w:p>
        </w:tc>
      </w:tr>
      <w:tr w:rsidR="000A101A" w:rsidRPr="003F096B" w14:paraId="071ED115" w14:textId="77777777" w:rsidTr="000A101A">
        <w:tc>
          <w:tcPr>
            <w:tcW w:w="4191" w:type="dxa"/>
            <w:shd w:val="clear" w:color="auto" w:fill="auto"/>
          </w:tcPr>
          <w:p w14:paraId="17339015" w14:textId="77777777" w:rsidR="000A101A" w:rsidRPr="003F096B" w:rsidRDefault="000A101A">
            <w:pPr>
              <w:pStyle w:val="Heading3"/>
              <w:numPr>
                <w:ilvl w:val="0"/>
                <w:numId w:val="17"/>
              </w:numPr>
              <w:spacing w:after="0"/>
              <w:ind w:left="256" w:hanging="256"/>
              <w:rPr>
                <w:lang w:val="en-AU"/>
              </w:rPr>
            </w:pPr>
            <w:r w:rsidRPr="003F096B">
              <w:rPr>
                <w:lang w:val="en-AU"/>
              </w:rPr>
              <w:t xml:space="preserve">Telstra Business Mobile PLUS </w:t>
            </w:r>
          </w:p>
        </w:tc>
        <w:tc>
          <w:tcPr>
            <w:tcW w:w="3791" w:type="dxa"/>
            <w:shd w:val="clear" w:color="auto" w:fill="auto"/>
          </w:tcPr>
          <w:p w14:paraId="302B45BB" w14:textId="77777777" w:rsidR="000A101A" w:rsidRPr="003F096B" w:rsidRDefault="000A101A">
            <w:pPr>
              <w:pStyle w:val="Heading3"/>
              <w:numPr>
                <w:ilvl w:val="0"/>
                <w:numId w:val="17"/>
              </w:numPr>
              <w:spacing w:after="0"/>
              <w:ind w:left="256" w:hanging="256"/>
              <w:rPr>
                <w:lang w:val="en-AU"/>
              </w:rPr>
            </w:pPr>
            <w:r w:rsidRPr="003F096B">
              <w:rPr>
                <w:lang w:val="en-AU"/>
              </w:rPr>
              <w:t>Telstra Business Member</w:t>
            </w:r>
          </w:p>
        </w:tc>
      </w:tr>
      <w:tr w:rsidR="000A101A" w:rsidRPr="003F096B" w14:paraId="6DFC19B2" w14:textId="77777777" w:rsidTr="000A101A">
        <w:tc>
          <w:tcPr>
            <w:tcW w:w="4191" w:type="dxa"/>
            <w:shd w:val="clear" w:color="auto" w:fill="auto"/>
          </w:tcPr>
          <w:p w14:paraId="4447C44E" w14:textId="77777777" w:rsidR="000A101A" w:rsidRPr="003F096B" w:rsidRDefault="000A101A">
            <w:pPr>
              <w:pStyle w:val="Heading3"/>
              <w:numPr>
                <w:ilvl w:val="0"/>
                <w:numId w:val="17"/>
              </w:numPr>
              <w:spacing w:after="0"/>
              <w:ind w:left="256" w:hanging="256"/>
              <w:rPr>
                <w:lang w:val="en-AU"/>
              </w:rPr>
            </w:pPr>
            <w:r w:rsidRPr="003F096B">
              <w:rPr>
                <w:lang w:val="en-AU"/>
              </w:rPr>
              <w:t xml:space="preserve">Telstra Business Fleet Select </w:t>
            </w:r>
          </w:p>
        </w:tc>
        <w:tc>
          <w:tcPr>
            <w:tcW w:w="3791" w:type="dxa"/>
            <w:shd w:val="clear" w:color="auto" w:fill="auto"/>
          </w:tcPr>
          <w:p w14:paraId="1042CE96" w14:textId="77777777" w:rsidR="000A101A" w:rsidRPr="003F096B" w:rsidRDefault="000A101A">
            <w:pPr>
              <w:pStyle w:val="Heading3"/>
              <w:numPr>
                <w:ilvl w:val="0"/>
                <w:numId w:val="17"/>
              </w:numPr>
              <w:spacing w:after="0"/>
              <w:ind w:left="256" w:hanging="256"/>
              <w:rPr>
                <w:lang w:val="en-AU"/>
              </w:rPr>
            </w:pPr>
            <w:r w:rsidRPr="003F096B">
              <w:rPr>
                <w:lang w:val="en-AU"/>
              </w:rPr>
              <w:t xml:space="preserve">Consumer Mobile </w:t>
            </w:r>
          </w:p>
        </w:tc>
      </w:tr>
      <w:tr w:rsidR="000A101A" w:rsidRPr="003F096B" w14:paraId="010DEA53" w14:textId="77777777" w:rsidTr="000A101A">
        <w:tc>
          <w:tcPr>
            <w:tcW w:w="4191" w:type="dxa"/>
            <w:shd w:val="clear" w:color="auto" w:fill="auto"/>
          </w:tcPr>
          <w:p w14:paraId="7B72AD42" w14:textId="77777777" w:rsidR="000A101A" w:rsidRPr="003F096B" w:rsidRDefault="000A101A">
            <w:pPr>
              <w:pStyle w:val="Heading3"/>
              <w:numPr>
                <w:ilvl w:val="0"/>
                <w:numId w:val="17"/>
              </w:numPr>
              <w:spacing w:after="0"/>
              <w:ind w:left="256" w:hanging="256"/>
              <w:rPr>
                <w:lang w:val="en-AU"/>
              </w:rPr>
            </w:pPr>
            <w:r w:rsidRPr="003F096B">
              <w:rPr>
                <w:lang w:val="en-AU"/>
              </w:rPr>
              <w:t xml:space="preserve">Telstra Business Mobile Select </w:t>
            </w:r>
          </w:p>
        </w:tc>
        <w:tc>
          <w:tcPr>
            <w:tcW w:w="3791" w:type="dxa"/>
            <w:shd w:val="clear" w:color="auto" w:fill="auto"/>
          </w:tcPr>
          <w:p w14:paraId="796DB6E2" w14:textId="77777777" w:rsidR="000A101A" w:rsidRPr="003F096B" w:rsidRDefault="000A101A">
            <w:pPr>
              <w:pStyle w:val="Heading3"/>
              <w:numPr>
                <w:ilvl w:val="0"/>
                <w:numId w:val="17"/>
              </w:numPr>
              <w:spacing w:after="0"/>
              <w:ind w:left="256" w:hanging="256"/>
              <w:rPr>
                <w:lang w:val="en-AU"/>
              </w:rPr>
            </w:pPr>
            <w:r w:rsidRPr="003F096B">
              <w:rPr>
                <w:lang w:val="en-AU"/>
              </w:rPr>
              <w:t xml:space="preserve">Enterprise Fleet </w:t>
            </w:r>
          </w:p>
        </w:tc>
      </w:tr>
      <w:tr w:rsidR="000A101A" w:rsidRPr="003F096B" w14:paraId="3B955DDA" w14:textId="77777777" w:rsidTr="000A101A">
        <w:tc>
          <w:tcPr>
            <w:tcW w:w="4191" w:type="dxa"/>
            <w:shd w:val="clear" w:color="auto" w:fill="auto"/>
          </w:tcPr>
          <w:p w14:paraId="0DE32D20" w14:textId="77777777" w:rsidR="000A101A" w:rsidRPr="003F096B" w:rsidRDefault="000A101A">
            <w:pPr>
              <w:pStyle w:val="Heading3"/>
              <w:numPr>
                <w:ilvl w:val="0"/>
                <w:numId w:val="17"/>
              </w:numPr>
              <w:spacing w:after="0"/>
              <w:ind w:left="256" w:hanging="256"/>
              <w:rPr>
                <w:lang w:val="en-AU"/>
              </w:rPr>
            </w:pPr>
            <w:r>
              <w:rPr>
                <w:lang w:val="en-AU"/>
              </w:rPr>
              <w:t>Corporate Mobile Plus</w:t>
            </w:r>
          </w:p>
        </w:tc>
        <w:tc>
          <w:tcPr>
            <w:tcW w:w="3791" w:type="dxa"/>
            <w:shd w:val="clear" w:color="auto" w:fill="auto"/>
          </w:tcPr>
          <w:p w14:paraId="5F46D63A" w14:textId="77777777" w:rsidR="000A101A" w:rsidRPr="003F096B" w:rsidRDefault="000A101A" w:rsidP="000A101A">
            <w:pPr>
              <w:pStyle w:val="Heading3"/>
              <w:numPr>
                <w:ilvl w:val="0"/>
                <w:numId w:val="0"/>
              </w:numPr>
              <w:spacing w:after="0"/>
              <w:ind w:left="256"/>
              <w:rPr>
                <w:lang w:val="en-AU"/>
              </w:rPr>
            </w:pPr>
          </w:p>
        </w:tc>
      </w:tr>
    </w:tbl>
    <w:p w14:paraId="6C3E5034" w14:textId="77777777" w:rsidR="000A101A" w:rsidRDefault="000A101A" w:rsidP="00976E4E">
      <w:pPr>
        <w:pStyle w:val="BodyText"/>
        <w:spacing w:after="0"/>
      </w:pPr>
    </w:p>
    <w:p w14:paraId="2D97DD31" w14:textId="7294CB7E" w:rsidR="000A101A" w:rsidRPr="00EF1495" w:rsidRDefault="000A101A" w:rsidP="000A101A">
      <w:pPr>
        <w:pStyle w:val="Heading2"/>
        <w:tabs>
          <w:tab w:val="clear" w:pos="142"/>
          <w:tab w:val="num" w:pos="0"/>
        </w:tabs>
        <w:ind w:left="737"/>
        <w:rPr>
          <w:lang w:val="en-AU"/>
        </w:rPr>
      </w:pPr>
      <w:r>
        <w:t>All Business Mobile Data Plans</w:t>
      </w:r>
      <w:r>
        <w:rPr>
          <w:lang w:val="en-US"/>
        </w:rPr>
        <w:t xml:space="preserve"> are month-to-month plans that are available until withdrawn by us. At the end of each month your Business Mobile Data Plan will automatically roll over to the next month unless you or we change or cancel the plan (see </w:t>
      </w:r>
      <w:r w:rsidRPr="00382ECB">
        <w:rPr>
          <w:lang w:val="en-US"/>
        </w:rPr>
        <w:t>clauses</w:t>
      </w:r>
      <w:r>
        <w:rPr>
          <w:lang w:val="en-US"/>
        </w:rPr>
        <w:t xml:space="preserve"> </w:t>
      </w:r>
      <w:hyperlink w:anchor="_You_can_change" w:history="1">
        <w:r w:rsidRPr="0023189F">
          <w:rPr>
            <w:rStyle w:val="Hyperlink"/>
            <w:lang w:val="en-US"/>
          </w:rPr>
          <w:t>35.17</w:t>
        </w:r>
      </w:hyperlink>
      <w:r w:rsidRPr="00382ECB">
        <w:rPr>
          <w:lang w:val="en-US"/>
        </w:rPr>
        <w:t xml:space="preserve"> </w:t>
      </w:r>
      <w:r>
        <w:rPr>
          <w:lang w:val="en-US"/>
        </w:rPr>
        <w:t xml:space="preserve">to </w:t>
      </w:r>
      <w:hyperlink w:anchor="_We_can_tell" w:history="1">
        <w:r w:rsidRPr="0023189F">
          <w:rPr>
            <w:rStyle w:val="Hyperlink"/>
            <w:lang w:val="en-US"/>
          </w:rPr>
          <w:t>35.20</w:t>
        </w:r>
      </w:hyperlink>
      <w:r w:rsidRPr="00465370">
        <w:rPr>
          <w:lang w:val="en-US"/>
        </w:rPr>
        <w:t xml:space="preserve"> </w:t>
      </w:r>
      <w:r w:rsidRPr="00382ECB">
        <w:rPr>
          <w:lang w:val="en-US"/>
        </w:rPr>
        <w:t>b</w:t>
      </w:r>
      <w:r>
        <w:rPr>
          <w:lang w:val="en-US"/>
        </w:rPr>
        <w:t>elow).</w:t>
      </w:r>
    </w:p>
    <w:p w14:paraId="360D75D8" w14:textId="23AC8A7D" w:rsidR="000A101A" w:rsidRDefault="000A101A" w:rsidP="000A101A">
      <w:pPr>
        <w:pStyle w:val="Heading2"/>
        <w:tabs>
          <w:tab w:val="clear" w:pos="142"/>
          <w:tab w:val="num" w:pos="0"/>
        </w:tabs>
        <w:ind w:left="737"/>
      </w:pPr>
      <w:bookmarkStart w:id="2319" w:name="_Ref10456896"/>
      <w:bookmarkStart w:id="2320" w:name="_Toc10573954"/>
      <w:r>
        <w:rPr>
          <w:lang w:val="en-AU"/>
        </w:rPr>
        <w:t xml:space="preserve">To connect your existing </w:t>
      </w:r>
      <w:r w:rsidRPr="003F096B">
        <w:t>Telstra</w:t>
      </w:r>
      <w:r>
        <w:rPr>
          <w:lang w:val="en-AU"/>
        </w:rPr>
        <w:t xml:space="preserve"> business m</w:t>
      </w:r>
      <w:r w:rsidRPr="003F096B">
        <w:t>obile</w:t>
      </w:r>
      <w:r>
        <w:rPr>
          <w:lang w:val="en-AU"/>
        </w:rPr>
        <w:t xml:space="preserve"> data</w:t>
      </w:r>
      <w:r w:rsidRPr="003F096B">
        <w:t xml:space="preserve"> service to a</w:t>
      </w:r>
      <w:r>
        <w:rPr>
          <w:lang w:val="en-AU"/>
        </w:rPr>
        <w:t xml:space="preserve"> new</w:t>
      </w:r>
      <w:r w:rsidRPr="003F096B">
        <w:t xml:space="preserve"> </w:t>
      </w:r>
      <w:r>
        <w:rPr>
          <w:lang w:val="en-AU"/>
        </w:rPr>
        <w:t>Business Mobile Data Plan</w:t>
      </w:r>
      <w:r w:rsidRPr="003F096B">
        <w:t xml:space="preserve">, </w:t>
      </w:r>
      <w:r>
        <w:rPr>
          <w:lang w:val="en-AU"/>
        </w:rPr>
        <w:t xml:space="preserve">you must request to be moved and connected to a new Business Mobile Data Plan. This will lead to the cancellation of your existing Telstra business mobile data plan. We will not charge any applicable early termination charges for your service, however you’ll have to pay us any </w:t>
      </w:r>
      <w:r w:rsidR="00AF3280">
        <w:rPr>
          <w:lang w:val="en-AU"/>
        </w:rPr>
        <w:t xml:space="preserve">reasonable </w:t>
      </w:r>
      <w:r>
        <w:rPr>
          <w:lang w:val="en-AU"/>
        </w:rPr>
        <w:t>fees and remaining device repayments arising from that cancellation, in full, if an associated device cannot be upgraded or transferred across to the new Business Mobile Data Plan.</w:t>
      </w:r>
      <w:bookmarkEnd w:id="2319"/>
      <w:r>
        <w:t xml:space="preserve"> </w:t>
      </w:r>
    </w:p>
    <w:p w14:paraId="3D6EBF87" w14:textId="77777777" w:rsidR="000A101A" w:rsidRDefault="000A101A" w:rsidP="000A101A">
      <w:pPr>
        <w:pStyle w:val="Heading2"/>
        <w:tabs>
          <w:tab w:val="clear" w:pos="142"/>
          <w:tab w:val="num" w:pos="0"/>
        </w:tabs>
        <w:ind w:left="737"/>
      </w:pPr>
      <w:r>
        <w:rPr>
          <w:lang w:val="en-AU"/>
        </w:rPr>
        <w:t>Unless otherwise stated, all add-on packs and offers associated with the old Business Mobile Data Plans before 25 June 2019 are not compatible with new Business Mobile Data Plans and cannot be added to your Business Mobile Data Plan or brought across if you’re moving from an old business mobile plan to a new Business Mobile Data Plan, including all</w:t>
      </w:r>
      <w:r w:rsidRPr="004D32E3">
        <w:rPr>
          <w:lang w:val="en-AU"/>
        </w:rPr>
        <w:t xml:space="preserve"> </w:t>
      </w:r>
      <w:r>
        <w:rPr>
          <w:lang w:val="en-AU"/>
        </w:rPr>
        <w:t xml:space="preserve">shareable and non-shareable data-packs, including </w:t>
      </w:r>
      <w:r>
        <w:t>Business Demand Data</w:t>
      </w:r>
      <w:r>
        <w:rPr>
          <w:lang w:val="en-AU"/>
        </w:rPr>
        <w:t xml:space="preserve"> and Extra Data</w:t>
      </w:r>
      <w:r>
        <w:t>.</w:t>
      </w:r>
    </w:p>
    <w:p w14:paraId="5CB672A3" w14:textId="77777777" w:rsidR="00263E74" w:rsidRPr="001B05CB" w:rsidRDefault="00263E74" w:rsidP="00976E4E">
      <w:pPr>
        <w:pStyle w:val="Heading2"/>
        <w:tabs>
          <w:tab w:val="clear" w:pos="142"/>
          <w:tab w:val="num" w:pos="0"/>
        </w:tabs>
        <w:ind w:left="737"/>
      </w:pPr>
      <w:r>
        <w:t>To be eligible for Bundle Plans, you must have an Essential or Premium Mobile Plan. You are eligible to add on up to 5 Bundle Plans.</w:t>
      </w:r>
    </w:p>
    <w:p w14:paraId="5E58B3D3" w14:textId="77777777" w:rsidR="000A101A" w:rsidRPr="00C66210" w:rsidRDefault="000A101A" w:rsidP="000A101A">
      <w:pPr>
        <w:pStyle w:val="Indent1"/>
      </w:pPr>
      <w:bookmarkStart w:id="2321" w:name="_Toc11966456"/>
      <w:bookmarkStart w:id="2322" w:name="_Toc15375053"/>
      <w:r>
        <w:t xml:space="preserve">Device </w:t>
      </w:r>
      <w:r w:rsidRPr="00C66210">
        <w:t>Options</w:t>
      </w:r>
      <w:bookmarkEnd w:id="2320"/>
      <w:bookmarkEnd w:id="2321"/>
      <w:bookmarkEnd w:id="2322"/>
    </w:p>
    <w:p w14:paraId="0BF792FA" w14:textId="72789B43" w:rsidR="000A101A" w:rsidRDefault="000A101A" w:rsidP="000A101A">
      <w:pPr>
        <w:pStyle w:val="Heading2"/>
        <w:tabs>
          <w:tab w:val="clear" w:pos="142"/>
          <w:tab w:val="num" w:pos="0"/>
        </w:tabs>
        <w:ind w:left="737"/>
      </w:pPr>
      <w:r>
        <w:t>Y</w:t>
      </w:r>
      <w:r w:rsidRPr="004A2A30">
        <w:t>ou</w:t>
      </w:r>
      <w:r>
        <w:t xml:space="preserve"> can</w:t>
      </w:r>
      <w:r w:rsidRPr="004A2A30">
        <w:t xml:space="preserve"> bring your own </w:t>
      </w:r>
      <w:r>
        <w:t xml:space="preserve">Telstra Mobile Network </w:t>
      </w:r>
      <w:r w:rsidRPr="004A2A30">
        <w:t>compatible</w:t>
      </w:r>
      <w:r>
        <w:t xml:space="preserve"> device or, y</w:t>
      </w:r>
      <w:r w:rsidRPr="00B84D6E">
        <w:t>ou</w:t>
      </w:r>
      <w:r>
        <w:t xml:space="preserve"> can </w:t>
      </w:r>
      <w:r w:rsidRPr="00B84D6E">
        <w:t xml:space="preserve">purchase an eligible </w:t>
      </w:r>
      <w:r>
        <w:t>device from us</w:t>
      </w:r>
      <w:r w:rsidRPr="00B84D6E">
        <w:t xml:space="preserve"> </w:t>
      </w:r>
      <w:r>
        <w:rPr>
          <w:lang w:val="en-US"/>
        </w:rPr>
        <w:t xml:space="preserve">on a </w:t>
      </w:r>
      <w:r w:rsidRPr="0006293D">
        <w:rPr>
          <w:lang w:val="en-US"/>
        </w:rPr>
        <w:t>Device Payment Contract</w:t>
      </w:r>
      <w:r>
        <w:t xml:space="preserve"> (“</w:t>
      </w:r>
      <w:r w:rsidRPr="0006293D">
        <w:rPr>
          <w:b/>
        </w:rPr>
        <w:t>DPC</w:t>
      </w:r>
      <w:r>
        <w:t>”).</w:t>
      </w:r>
      <w:r>
        <w:rPr>
          <w:lang w:val="en-AU"/>
        </w:rPr>
        <w:t xml:space="preserve"> </w:t>
      </w:r>
      <w:r>
        <w:t xml:space="preserve">The </w:t>
      </w:r>
      <w:r>
        <w:rPr>
          <w:lang w:val="en-AU"/>
        </w:rPr>
        <w:t>DPC</w:t>
      </w:r>
      <w:r>
        <w:t xml:space="preserve"> terms and conditions are set out in </w:t>
      </w:r>
      <w:hyperlink r:id="rId90" w:history="1">
        <w:r w:rsidRPr="00C17063">
          <w:rPr>
            <w:rStyle w:val="Hyperlink"/>
          </w:rPr>
          <w:t>Part C – Special Promotions</w:t>
        </w:r>
      </w:hyperlink>
      <w:r w:rsidRPr="0030438A">
        <w:t xml:space="preserve"> of the Telstra Mobile Section of Our Customer Terms</w:t>
      </w:r>
      <w:r>
        <w:t>.</w:t>
      </w:r>
    </w:p>
    <w:p w14:paraId="33CE34D2" w14:textId="77777777" w:rsidR="000A101A" w:rsidRPr="0006293D" w:rsidRDefault="000A101A" w:rsidP="000A101A">
      <w:pPr>
        <w:pStyle w:val="Heading2"/>
        <w:tabs>
          <w:tab w:val="clear" w:pos="142"/>
          <w:tab w:val="num" w:pos="0"/>
        </w:tabs>
        <w:ind w:left="737"/>
      </w:pPr>
      <w:r>
        <w:t xml:space="preserve">Business Mobile Data Plans are for personal use only with compatible tablets or mobile broadband devices. Other devices including telemetry devices and mobile phones may be blocked. </w:t>
      </w:r>
    </w:p>
    <w:p w14:paraId="08CD3861" w14:textId="77777777" w:rsidR="000A101A" w:rsidRPr="00EE33E7" w:rsidRDefault="000A101A" w:rsidP="000A101A">
      <w:pPr>
        <w:pStyle w:val="Heading2"/>
        <w:tabs>
          <w:tab w:val="clear" w:pos="142"/>
          <w:tab w:val="num" w:pos="0"/>
        </w:tabs>
        <w:ind w:left="737"/>
      </w:pPr>
      <w:r>
        <w:t>Business Mobile Data Plans</w:t>
      </w:r>
      <w:r w:rsidRPr="00EE33E7">
        <w:t xml:space="preserve"> are </w:t>
      </w:r>
      <w:r>
        <w:t>not available with non-mobile broadband devices including telemetry devices and mobile phones.</w:t>
      </w:r>
    </w:p>
    <w:p w14:paraId="43F89DC8" w14:textId="77777777" w:rsidR="000A101A" w:rsidRPr="00871103" w:rsidRDefault="000A101A" w:rsidP="000A101A">
      <w:pPr>
        <w:pStyle w:val="Heading2"/>
        <w:tabs>
          <w:tab w:val="clear" w:pos="142"/>
          <w:tab w:val="num" w:pos="0"/>
        </w:tabs>
        <w:ind w:left="737"/>
        <w:rPr>
          <w:lang w:val="en-US"/>
        </w:rPr>
      </w:pPr>
      <w:r w:rsidRPr="00871103">
        <w:rPr>
          <w:lang w:val="en-US"/>
        </w:rPr>
        <w:t xml:space="preserve">If you have chosen to bring your own </w:t>
      </w:r>
      <w:r>
        <w:t xml:space="preserve">Telstra Mobile Network </w:t>
      </w:r>
      <w:r w:rsidRPr="00871103">
        <w:rPr>
          <w:lang w:val="en-US"/>
        </w:rPr>
        <w:t>compatible device, to ensure you get the best possible experience on the Telstra Mobile Network, be sure to check that your device is Telstra Mobile Network compatible and supports 3G-850MHz</w:t>
      </w:r>
      <w:r>
        <w:rPr>
          <w:lang w:val="en-US"/>
        </w:rPr>
        <w:t>,</w:t>
      </w:r>
      <w:r w:rsidRPr="00871103">
        <w:rPr>
          <w:lang w:val="en-US"/>
        </w:rPr>
        <w:t xml:space="preserve"> both 4G 1800MHz and 4G 700MHz</w:t>
      </w:r>
      <w:r>
        <w:rPr>
          <w:lang w:val="en-US"/>
        </w:rPr>
        <w:t>, and 5G 3500MHz</w:t>
      </w:r>
      <w:r w:rsidRPr="00871103">
        <w:rPr>
          <w:lang w:val="en-US"/>
        </w:rPr>
        <w:t xml:space="preserve"> banding, so that you can enjoy the full benefits of your service.</w:t>
      </w:r>
      <w:r>
        <w:rPr>
          <w:lang w:val="en-US"/>
        </w:rPr>
        <w:t xml:space="preserve"> Check your device manual or manufacturer’s website for more information.</w:t>
      </w:r>
    </w:p>
    <w:p w14:paraId="33C9D281" w14:textId="77777777" w:rsidR="000A101A" w:rsidRDefault="000A101A" w:rsidP="000A101A">
      <w:pPr>
        <w:pStyle w:val="Heading2"/>
        <w:tabs>
          <w:tab w:val="clear" w:pos="142"/>
          <w:tab w:val="num" w:pos="0"/>
        </w:tabs>
        <w:ind w:left="737"/>
      </w:pPr>
      <w:r>
        <w:rPr>
          <w:lang w:val="en-US"/>
        </w:rPr>
        <w:t>We may choose to offer Device Payment Discounts (</w:t>
      </w:r>
      <w:r w:rsidRPr="00EF1495">
        <w:rPr>
          <w:b/>
          <w:lang w:val="en-US"/>
        </w:rPr>
        <w:t>DPD</w:t>
      </w:r>
      <w:r>
        <w:rPr>
          <w:lang w:val="en-US"/>
        </w:rPr>
        <w:t xml:space="preserve">) from time to time if you purchase an eligible </w:t>
      </w:r>
      <w:r>
        <w:t xml:space="preserve">device on a DPC. If you purchase an eligible device: </w:t>
      </w:r>
    </w:p>
    <w:p w14:paraId="609D7853" w14:textId="77777777" w:rsidR="000A101A" w:rsidRDefault="000A101A" w:rsidP="000A101A">
      <w:pPr>
        <w:pStyle w:val="Heading3"/>
        <w:tabs>
          <w:tab w:val="clear" w:pos="114"/>
          <w:tab w:val="num" w:pos="0"/>
        </w:tabs>
        <w:ind w:left="1474"/>
      </w:pPr>
      <w:r>
        <w:t xml:space="preserve">you will receive the DPD amount as a credit towards your device repayments each month for the term of your </w:t>
      </w:r>
      <w:r>
        <w:rPr>
          <w:lang w:val="en-AU"/>
        </w:rPr>
        <w:t>DPC</w:t>
      </w:r>
      <w:r>
        <w:t>;</w:t>
      </w:r>
    </w:p>
    <w:p w14:paraId="141E03B6" w14:textId="77777777" w:rsidR="000A101A" w:rsidRPr="009E5D14" w:rsidRDefault="000A101A" w:rsidP="000A101A">
      <w:pPr>
        <w:pStyle w:val="Heading3"/>
        <w:tabs>
          <w:tab w:val="clear" w:pos="114"/>
          <w:tab w:val="num" w:pos="0"/>
        </w:tabs>
        <w:ind w:left="1474"/>
      </w:pPr>
      <w:r>
        <w:t xml:space="preserve">we </w:t>
      </w:r>
      <w:r w:rsidRPr="00042788">
        <w:rPr>
          <w:lang w:val="en-US"/>
        </w:rPr>
        <w:t>will</w:t>
      </w:r>
      <w:r>
        <w:t xml:space="preserve"> tell you the DPD amount when you take up your eligible DPC; and</w:t>
      </w:r>
    </w:p>
    <w:p w14:paraId="5E8124BF" w14:textId="77777777" w:rsidR="000A101A" w:rsidRDefault="000A101A" w:rsidP="000A101A">
      <w:pPr>
        <w:pStyle w:val="Heading3"/>
        <w:tabs>
          <w:tab w:val="clear" w:pos="114"/>
          <w:tab w:val="num" w:pos="0"/>
        </w:tabs>
        <w:ind w:left="1474"/>
      </w:pPr>
      <w:r>
        <w:rPr>
          <w:lang w:val="en-US"/>
        </w:rPr>
        <w:t>t</w:t>
      </w:r>
      <w:r w:rsidRPr="00042788">
        <w:rPr>
          <w:lang w:val="en-US"/>
        </w:rPr>
        <w:t>he</w:t>
      </w:r>
      <w:r>
        <w:t xml:space="preserve"> monthly device repayments (if any) on your bill are after the DPD amount has been applied.</w:t>
      </w:r>
    </w:p>
    <w:p w14:paraId="1B6BA61B" w14:textId="77777777" w:rsidR="000A101A" w:rsidRDefault="000A101A" w:rsidP="000A101A">
      <w:pPr>
        <w:pStyle w:val="Heading2"/>
        <w:tabs>
          <w:tab w:val="clear" w:pos="142"/>
          <w:tab w:val="num" w:pos="0"/>
        </w:tabs>
        <w:ind w:left="737"/>
      </w:pPr>
      <w:r>
        <w:t xml:space="preserve">If </w:t>
      </w:r>
      <w:r w:rsidRPr="00042788">
        <w:rPr>
          <w:lang w:val="en-US"/>
        </w:rPr>
        <w:t>you</w:t>
      </w:r>
      <w:r>
        <w:t xml:space="preserve"> cancel your Business Mobile Data Plan or your DPC, you will no longer be entitled to any DPD and you must pay the balance of any remaining device repayments</w:t>
      </w:r>
      <w:r>
        <w:rPr>
          <w:lang w:val="en-AU"/>
        </w:rPr>
        <w:t xml:space="preserve"> in full</w:t>
      </w:r>
      <w:r>
        <w:t xml:space="preserve">. </w:t>
      </w:r>
    </w:p>
    <w:p w14:paraId="0BD010CF" w14:textId="77777777" w:rsidR="000A101A" w:rsidRPr="0089413E" w:rsidRDefault="000A101A" w:rsidP="00976E4E">
      <w:pPr>
        <w:pStyle w:val="Heading2"/>
        <w:keepNext/>
        <w:numPr>
          <w:ilvl w:val="0"/>
          <w:numId w:val="0"/>
        </w:numPr>
        <w:ind w:left="737"/>
        <w:rPr>
          <w:b/>
        </w:rPr>
      </w:pPr>
      <w:r>
        <w:t xml:space="preserve"> </w:t>
      </w:r>
      <w:r w:rsidRPr="0089413E">
        <w:rPr>
          <w:b/>
        </w:rPr>
        <w:t>Accessory Repayment Option</w:t>
      </w:r>
      <w:r>
        <w:rPr>
          <w:b/>
        </w:rPr>
        <w:t xml:space="preserve"> </w:t>
      </w:r>
    </w:p>
    <w:p w14:paraId="4821951D" w14:textId="69F84B09" w:rsidR="000A101A" w:rsidRDefault="000A101A" w:rsidP="000A101A">
      <w:pPr>
        <w:pStyle w:val="Heading2"/>
        <w:tabs>
          <w:tab w:val="clear" w:pos="142"/>
          <w:tab w:val="num" w:pos="0"/>
        </w:tabs>
        <w:ind w:left="737"/>
      </w:pPr>
      <w:r>
        <w:t>Y</w:t>
      </w:r>
      <w:r w:rsidRPr="00AA0EC5">
        <w:t xml:space="preserve">ou </w:t>
      </w:r>
      <w:r>
        <w:t>can choose to buy compatible accessories with your Business Mobile Data Plan through a</w:t>
      </w:r>
      <w:r w:rsidRPr="00AA0EC5">
        <w:t>n Accessory Repayment Option (</w:t>
      </w:r>
      <w:r w:rsidRPr="00FE639C">
        <w:rPr>
          <w:b/>
        </w:rPr>
        <w:t>ARO</w:t>
      </w:r>
      <w:r>
        <w:rPr>
          <w:lang w:val="en-AU"/>
        </w:rPr>
        <w:t>).</w:t>
      </w:r>
      <w:r>
        <w:t xml:space="preserve"> </w:t>
      </w:r>
      <w:r w:rsidRPr="00AA0EC5">
        <w:t>If you cancel your ARO</w:t>
      </w:r>
      <w:r>
        <w:t>,</w:t>
      </w:r>
      <w:r>
        <w:rPr>
          <w:lang w:val="en-AU"/>
        </w:rPr>
        <w:t xml:space="preserve"> </w:t>
      </w:r>
      <w:r w:rsidRPr="00AA0EC5">
        <w:t>you’ll have to pay the remaining cost of the accessories</w:t>
      </w:r>
      <w:r>
        <w:rPr>
          <w:lang w:val="en-AU"/>
        </w:rPr>
        <w:t xml:space="preserve"> in full</w:t>
      </w:r>
      <w:r w:rsidRPr="00AA0EC5">
        <w:t xml:space="preserve">. </w:t>
      </w:r>
      <w:r>
        <w:t xml:space="preserve">The ARO terms and conditions are set out in </w:t>
      </w:r>
      <w:hyperlink r:id="rId91" w:history="1">
        <w:r w:rsidRPr="00C17063">
          <w:rPr>
            <w:rStyle w:val="Hyperlink"/>
          </w:rPr>
          <w:t>Part C – Special Promotions</w:t>
        </w:r>
      </w:hyperlink>
      <w:r w:rsidRPr="0030438A">
        <w:t xml:space="preserve"> of the Telstra Mobile Section of Our Customer Terms</w:t>
      </w:r>
      <w:r>
        <w:t>.</w:t>
      </w:r>
    </w:p>
    <w:p w14:paraId="4B62510D" w14:textId="77777777" w:rsidR="000A101A" w:rsidRPr="003A68A4" w:rsidRDefault="000A101A" w:rsidP="000A101A">
      <w:pPr>
        <w:pStyle w:val="Heading2"/>
        <w:numPr>
          <w:ilvl w:val="0"/>
          <w:numId w:val="0"/>
        </w:numPr>
        <w:ind w:left="737"/>
        <w:rPr>
          <w:b/>
        </w:rPr>
      </w:pPr>
      <w:r w:rsidRPr="003A68A4">
        <w:rPr>
          <w:b/>
        </w:rPr>
        <w:t>Plan options</w:t>
      </w:r>
    </w:p>
    <w:p w14:paraId="15CC3F8F" w14:textId="6D25FE46" w:rsidR="000A101A" w:rsidRDefault="000A101A" w:rsidP="000A101A">
      <w:pPr>
        <w:pStyle w:val="Heading2"/>
        <w:tabs>
          <w:tab w:val="clear" w:pos="142"/>
          <w:tab w:val="num" w:pos="0"/>
        </w:tabs>
        <w:ind w:left="737"/>
      </w:pPr>
      <w:bookmarkStart w:id="2323" w:name="_Ref75765833"/>
      <w:r w:rsidRPr="00834DEA">
        <w:t xml:space="preserve">You can choose from the </w:t>
      </w:r>
      <w:r>
        <w:t>Business Mobile Data Plan</w:t>
      </w:r>
      <w:r w:rsidRPr="00834DEA">
        <w:t xml:space="preserve">s set out in </w:t>
      </w:r>
      <w:r w:rsidR="001C5FDA">
        <w:rPr>
          <w:lang w:val="en-AU"/>
        </w:rPr>
        <w:t xml:space="preserve"> the Critical Information Summary</w:t>
      </w:r>
      <w:r w:rsidRPr="00834DEA">
        <w:t>.</w:t>
      </w:r>
      <w:bookmarkEnd w:id="2323"/>
    </w:p>
    <w:p w14:paraId="09538B81" w14:textId="77777777" w:rsidR="000A101A" w:rsidRDefault="000A101A" w:rsidP="000A101A"/>
    <w:p w14:paraId="651B8803" w14:textId="28A92326" w:rsidR="000A101A" w:rsidRDefault="000A101A" w:rsidP="000A101A">
      <w:pPr>
        <w:pStyle w:val="Heading2"/>
        <w:tabs>
          <w:tab w:val="clear" w:pos="142"/>
          <w:tab w:val="num" w:pos="0"/>
        </w:tabs>
        <w:ind w:left="737"/>
      </w:pPr>
      <w:r w:rsidRPr="00206BED">
        <w:t xml:space="preserve">Your </w:t>
      </w:r>
      <w:r>
        <w:t>Business Mobile Data Plan</w:t>
      </w:r>
      <w:r w:rsidRPr="00206BED">
        <w:t xml:space="preserve"> doesn’t include a  SMS allowance. </w:t>
      </w:r>
      <w:r>
        <w:rPr>
          <w:lang w:val="en-US"/>
        </w:rPr>
        <w:t xml:space="preserve">If you send an SMS the charges set out in the </w:t>
      </w:r>
      <w:r w:rsidR="009E0549">
        <w:rPr>
          <w:lang w:val="en-US"/>
        </w:rPr>
        <w:t xml:space="preserve">CIS document </w:t>
      </w:r>
      <w:r>
        <w:rPr>
          <w:lang w:val="en-US"/>
        </w:rPr>
        <w:t>will apply.</w:t>
      </w:r>
    </w:p>
    <w:p w14:paraId="6C3DC51C" w14:textId="08CECC47" w:rsidR="000A101A" w:rsidRDefault="000A101A" w:rsidP="000A101A">
      <w:pPr>
        <w:pStyle w:val="Heading2"/>
        <w:tabs>
          <w:tab w:val="clear" w:pos="142"/>
          <w:tab w:val="num" w:pos="0"/>
        </w:tabs>
        <w:ind w:left="737"/>
      </w:pPr>
      <w:r w:rsidRPr="007E774B">
        <w:t>The terms and conditions for SMS</w:t>
      </w:r>
      <w:r>
        <w:t>/MMS</w:t>
      </w:r>
      <w:r w:rsidRPr="007E774B">
        <w:t xml:space="preserve"> are set out in </w:t>
      </w:r>
      <w:hyperlink r:id="rId92" w:history="1">
        <w:r w:rsidRPr="000C0600">
          <w:rPr>
            <w:rStyle w:val="Hyperlink"/>
          </w:rPr>
          <w:t>Part E – SMS Messages and Email of the Telstra Mobile section of Our Customer Terms</w:t>
        </w:r>
      </w:hyperlink>
      <w:r>
        <w:t>.</w:t>
      </w:r>
    </w:p>
    <w:p w14:paraId="18BFC433" w14:textId="77777777" w:rsidR="000A101A" w:rsidRPr="00271C7F" w:rsidRDefault="000A101A" w:rsidP="000A101A">
      <w:pPr>
        <w:pStyle w:val="Heading2"/>
        <w:numPr>
          <w:ilvl w:val="0"/>
          <w:numId w:val="0"/>
        </w:numPr>
        <w:ind w:left="737"/>
      </w:pPr>
      <w:r w:rsidRPr="00271C7F">
        <w:rPr>
          <w:b/>
        </w:rPr>
        <w:t>What you must pay each month</w:t>
      </w:r>
    </w:p>
    <w:p w14:paraId="0FD6AA47" w14:textId="77777777" w:rsidR="000A101A" w:rsidRDefault="000A101A" w:rsidP="000A101A">
      <w:pPr>
        <w:pStyle w:val="Heading2"/>
        <w:tabs>
          <w:tab w:val="clear" w:pos="142"/>
          <w:tab w:val="num" w:pos="0"/>
        </w:tabs>
        <w:ind w:left="737"/>
      </w:pPr>
      <w:r>
        <w:t>Each month y</w:t>
      </w:r>
      <w:r w:rsidRPr="00C47703">
        <w:t>ou must pay us:</w:t>
      </w:r>
    </w:p>
    <w:p w14:paraId="394F1FCA" w14:textId="77777777" w:rsidR="000A101A" w:rsidRPr="008A7010" w:rsidRDefault="000A101A" w:rsidP="000A101A">
      <w:pPr>
        <w:pStyle w:val="Heading3"/>
        <w:ind w:left="1418" w:hanging="610"/>
        <w:rPr>
          <w:szCs w:val="23"/>
        </w:rPr>
      </w:pPr>
      <w:r w:rsidRPr="008A7010">
        <w:rPr>
          <w:szCs w:val="23"/>
        </w:rPr>
        <w:t xml:space="preserve">the </w:t>
      </w:r>
      <w:r>
        <w:rPr>
          <w:szCs w:val="23"/>
        </w:rPr>
        <w:t>minimum monthly charge</w:t>
      </w:r>
      <w:r w:rsidRPr="008A7010">
        <w:rPr>
          <w:szCs w:val="23"/>
        </w:rPr>
        <w:t xml:space="preserve"> for your </w:t>
      </w:r>
      <w:r>
        <w:rPr>
          <w:szCs w:val="23"/>
        </w:rPr>
        <w:t>Business Mobile Data Plan</w:t>
      </w:r>
      <w:r w:rsidRPr="008A7010">
        <w:rPr>
          <w:szCs w:val="23"/>
        </w:rPr>
        <w:t xml:space="preserve">; </w:t>
      </w:r>
    </w:p>
    <w:p w14:paraId="2B83527D" w14:textId="77777777" w:rsidR="000A101A" w:rsidRPr="003A68A4" w:rsidRDefault="000A101A" w:rsidP="000A101A">
      <w:pPr>
        <w:pStyle w:val="Heading3"/>
        <w:ind w:left="1418" w:hanging="610"/>
        <w:rPr>
          <w:szCs w:val="23"/>
        </w:rPr>
      </w:pPr>
      <w:r>
        <w:t xml:space="preserve">for all usage other than included allowances; </w:t>
      </w:r>
    </w:p>
    <w:p w14:paraId="68005189" w14:textId="77777777" w:rsidR="000A101A" w:rsidRPr="0089413E" w:rsidRDefault="000A101A" w:rsidP="000A101A">
      <w:pPr>
        <w:pStyle w:val="Heading3"/>
        <w:ind w:left="1418" w:hanging="610"/>
        <w:rPr>
          <w:szCs w:val="23"/>
        </w:rPr>
      </w:pPr>
      <w:r>
        <w:rPr>
          <w:rFonts w:eastAsia="Arial Unicode MS"/>
        </w:rPr>
        <w:t>if you have a DPC, for any device repayments (taking into account any DPD amount, if eligible)</w:t>
      </w:r>
      <w:r>
        <w:t>; and</w:t>
      </w:r>
    </w:p>
    <w:p w14:paraId="6F44E396" w14:textId="77777777" w:rsidR="000A101A" w:rsidRPr="00F63120" w:rsidRDefault="000A101A" w:rsidP="000A101A">
      <w:pPr>
        <w:pStyle w:val="Heading3"/>
        <w:ind w:left="1418" w:hanging="610"/>
        <w:rPr>
          <w:szCs w:val="23"/>
        </w:rPr>
      </w:pPr>
      <w:r w:rsidRPr="0089413E">
        <w:t>any accessory repayments</w:t>
      </w:r>
      <w:r>
        <w:t xml:space="preserve"> </w:t>
      </w:r>
      <w:r w:rsidRPr="0089413E">
        <w:t>under any ARO</w:t>
      </w:r>
      <w:r>
        <w:t xml:space="preserve">; </w:t>
      </w:r>
    </w:p>
    <w:p w14:paraId="40DBE422" w14:textId="77777777" w:rsidR="000A101A" w:rsidRPr="005F6E68" w:rsidRDefault="000A101A" w:rsidP="000A101A">
      <w:pPr>
        <w:pStyle w:val="Heading3"/>
        <w:ind w:left="1418" w:hanging="610"/>
        <w:rPr>
          <w:szCs w:val="23"/>
        </w:rPr>
      </w:pPr>
      <w:r>
        <w:t>any other value added services</w:t>
      </w:r>
      <w:r>
        <w:rPr>
          <w:lang w:val="en-AU"/>
        </w:rPr>
        <w:t xml:space="preserve"> or add-ons</w:t>
      </w:r>
      <w:r>
        <w:t>; and</w:t>
      </w:r>
    </w:p>
    <w:p w14:paraId="4ECBC2E5" w14:textId="77777777" w:rsidR="000A101A" w:rsidRPr="00642FC5" w:rsidRDefault="000A101A" w:rsidP="000A101A">
      <w:pPr>
        <w:pStyle w:val="Heading3"/>
        <w:ind w:left="1418" w:hanging="610"/>
        <w:rPr>
          <w:szCs w:val="23"/>
        </w:rPr>
      </w:pPr>
      <w:r>
        <w:t>any amounts for usage outside Australia.</w:t>
      </w:r>
    </w:p>
    <w:p w14:paraId="188F5661" w14:textId="77777777" w:rsidR="000A101A" w:rsidRDefault="000A101A" w:rsidP="000A101A">
      <w:pPr>
        <w:pStyle w:val="Indent1"/>
        <w:keepLines/>
      </w:pPr>
      <w:bookmarkStart w:id="2324" w:name="_Toc10572355"/>
      <w:bookmarkStart w:id="2325" w:name="_Toc10573955"/>
      <w:bookmarkStart w:id="2326" w:name="_Toc11966457"/>
      <w:bookmarkStart w:id="2327" w:name="_Toc15375054"/>
      <w:r>
        <w:t>Changing or cancelling your plan</w:t>
      </w:r>
      <w:bookmarkEnd w:id="2324"/>
      <w:bookmarkEnd w:id="2325"/>
      <w:bookmarkEnd w:id="2326"/>
      <w:bookmarkEnd w:id="2327"/>
    </w:p>
    <w:p w14:paraId="4DF17C70" w14:textId="77777777" w:rsidR="000A101A" w:rsidRPr="00AC546D" w:rsidRDefault="000A101A" w:rsidP="000A101A">
      <w:pPr>
        <w:pStyle w:val="Heading2"/>
        <w:tabs>
          <w:tab w:val="clear" w:pos="142"/>
          <w:tab w:val="num" w:pos="0"/>
        </w:tabs>
        <w:ind w:left="737"/>
      </w:pPr>
      <w:bookmarkStart w:id="2328" w:name="_You_can_change"/>
      <w:bookmarkStart w:id="2329" w:name="_Ref10573035"/>
      <w:bookmarkEnd w:id="2328"/>
      <w:r w:rsidRPr="007C0F41">
        <w:t>You can change to a different available</w:t>
      </w:r>
      <w:r>
        <w:t xml:space="preserve"> Business Mobile Data Plan</w:t>
      </w:r>
      <w:r w:rsidRPr="007C0F41">
        <w:t xml:space="preserve"> once a month</w:t>
      </w:r>
      <w:r>
        <w:t>.</w:t>
      </w:r>
      <w:r w:rsidRPr="007C0F41">
        <w:t xml:space="preserve"> </w:t>
      </w:r>
      <w:r w:rsidRPr="00AC546D">
        <w:rPr>
          <w:lang w:val="en-US"/>
        </w:rPr>
        <w:t>If you change your plan, then you’ll immediately be moved to the new plan, and at the end of the month, you’ll be billed a pro</w:t>
      </w:r>
      <w:r>
        <w:rPr>
          <w:lang w:val="en-US"/>
        </w:rPr>
        <w:t>-</w:t>
      </w:r>
      <w:r w:rsidRPr="00AC546D">
        <w:rPr>
          <w:lang w:val="en-US"/>
        </w:rPr>
        <w:t>rat</w:t>
      </w:r>
      <w:r>
        <w:rPr>
          <w:lang w:val="en-US"/>
        </w:rPr>
        <w:t xml:space="preserve">ed amount based on </w:t>
      </w:r>
      <w:r w:rsidRPr="00AC546D">
        <w:rPr>
          <w:lang w:val="en-US"/>
        </w:rPr>
        <w:t>how much time you spent on each plan.</w:t>
      </w:r>
      <w:bookmarkEnd w:id="2329"/>
    </w:p>
    <w:p w14:paraId="443FAD2E" w14:textId="77777777" w:rsidR="000A101A" w:rsidRDefault="000A101A" w:rsidP="000A101A">
      <w:pPr>
        <w:pStyle w:val="Heading2"/>
        <w:numPr>
          <w:ilvl w:val="0"/>
          <w:numId w:val="0"/>
        </w:numPr>
        <w:ind w:left="720"/>
      </w:pPr>
      <w:r>
        <w:rPr>
          <w:i/>
          <w:lang w:val="en-US"/>
        </w:rPr>
        <w:t>Example: If you join Telstra on the Small Business Mobile Data Plan on 25 June 2019, and then increase your plan to the Medium Business Mobile Data Plan on 5 July 2019, you’ll immediately be moved on to the Medium Business Mobile Data Plan on 5 July 2019 and enjoy benefits such as an increase from 10 to 50GB of data. At the end of that month (24 August 2019), you’ll be billed at a pro rata rate for 10 days of the Small Business Mobile Data Plan and 20 days of the Medium Business Mobile Data Plan amount, and after that your next monthly bill will be for the Medium Business Mobile Data Plan amount if you don’t change again</w:t>
      </w:r>
    </w:p>
    <w:p w14:paraId="59E3850B" w14:textId="77777777" w:rsidR="000A101A" w:rsidRPr="00920B49" w:rsidRDefault="000A101A" w:rsidP="000A101A">
      <w:pPr>
        <w:pStyle w:val="Heading2"/>
        <w:tabs>
          <w:tab w:val="clear" w:pos="142"/>
          <w:tab w:val="num" w:pos="0"/>
        </w:tabs>
        <w:ind w:left="737"/>
      </w:pPr>
      <w:r w:rsidRPr="00FE639C">
        <w:rPr>
          <w:lang w:val="en-US"/>
        </w:rPr>
        <w:t>You can cancel your plan at any time without incurring any earl</w:t>
      </w:r>
      <w:r w:rsidRPr="00382ECB">
        <w:rPr>
          <w:lang w:val="en-US"/>
        </w:rPr>
        <w:t>y termination charges</w:t>
      </w:r>
      <w:r>
        <w:rPr>
          <w:lang w:val="en-US"/>
        </w:rPr>
        <w:t xml:space="preserve"> for the service</w:t>
      </w:r>
      <w:r w:rsidRPr="00382ECB">
        <w:rPr>
          <w:lang w:val="en-US"/>
        </w:rPr>
        <w:t>. However</w:t>
      </w:r>
      <w:r>
        <w:rPr>
          <w:lang w:val="en-US"/>
        </w:rPr>
        <w:t>, you’ll need to pay:</w:t>
      </w:r>
    </w:p>
    <w:p w14:paraId="0873CDD7" w14:textId="77777777" w:rsidR="000A101A" w:rsidRDefault="000A101A" w:rsidP="000A101A">
      <w:pPr>
        <w:pStyle w:val="Heading3"/>
        <w:tabs>
          <w:tab w:val="clear" w:pos="114"/>
          <w:tab w:val="num" w:pos="0"/>
        </w:tabs>
        <w:ind w:left="1474"/>
      </w:pPr>
      <w:r>
        <w:t xml:space="preserve">a pro-rated amount for your last billing </w:t>
      </w:r>
      <w:r>
        <w:rPr>
          <w:lang w:val="en-AU"/>
        </w:rPr>
        <w:t>cycle</w:t>
      </w:r>
      <w:r>
        <w:t xml:space="preserve"> based on when you cancel your plan; </w:t>
      </w:r>
      <w:r>
        <w:rPr>
          <w:lang w:val="en-AU"/>
        </w:rPr>
        <w:t>and</w:t>
      </w:r>
    </w:p>
    <w:p w14:paraId="5DAC7896" w14:textId="77777777" w:rsidR="000A101A" w:rsidRDefault="000A101A" w:rsidP="000A101A">
      <w:pPr>
        <w:pStyle w:val="Heading3"/>
        <w:tabs>
          <w:tab w:val="clear" w:pos="114"/>
          <w:tab w:val="num" w:pos="0"/>
        </w:tabs>
        <w:ind w:left="1474"/>
      </w:pPr>
      <w:r>
        <w:t>i</w:t>
      </w:r>
      <w:r w:rsidRPr="005F57D7">
        <w:t>f you</w:t>
      </w:r>
      <w:r>
        <w:t xml:space="preserve">’ve </w:t>
      </w:r>
      <w:r w:rsidRPr="005F57D7">
        <w:t xml:space="preserve">taken up a </w:t>
      </w:r>
      <w:r>
        <w:t>DPC or ARO associated with that plan,</w:t>
      </w:r>
      <w:r w:rsidRPr="003446DE">
        <w:t xml:space="preserve"> </w:t>
      </w:r>
      <w:r>
        <w:t>the balance of</w:t>
      </w:r>
      <w:r w:rsidRPr="003446DE">
        <w:t xml:space="preserve"> </w:t>
      </w:r>
      <w:r>
        <w:t>all</w:t>
      </w:r>
      <w:r w:rsidRPr="003446DE">
        <w:t xml:space="preserve"> remaining </w:t>
      </w:r>
      <w:r>
        <w:t>repayments</w:t>
      </w:r>
      <w:r>
        <w:rPr>
          <w:lang w:val="en-AU"/>
        </w:rPr>
        <w:t xml:space="preserve"> in full</w:t>
      </w:r>
      <w:r>
        <w:t xml:space="preserve">. </w:t>
      </w:r>
    </w:p>
    <w:p w14:paraId="3C9AF745" w14:textId="77777777" w:rsidR="00263E74" w:rsidRPr="00DE208D" w:rsidRDefault="00263E74" w:rsidP="00976E4E">
      <w:pPr>
        <w:pStyle w:val="Heading2"/>
        <w:tabs>
          <w:tab w:val="clear" w:pos="142"/>
          <w:tab w:val="num" w:pos="0"/>
        </w:tabs>
        <w:ind w:left="737"/>
        <w:rPr>
          <w:rFonts w:eastAsia="Arial Unicode MS"/>
        </w:rPr>
      </w:pPr>
      <w:r w:rsidRPr="007C6CA0">
        <w:rPr>
          <w:rFonts w:eastAsia="Arial Unicode MS"/>
        </w:rPr>
        <w:t xml:space="preserve">If you cancel or change your Essential or Premium Mobile plan you will no longer be eligible for </w:t>
      </w:r>
      <w:r w:rsidRPr="00976E4E">
        <w:rPr>
          <w:lang w:val="en-US"/>
        </w:rPr>
        <w:t>Bundle</w:t>
      </w:r>
      <w:r w:rsidRPr="007C6CA0">
        <w:rPr>
          <w:rFonts w:eastAsia="Arial Unicode MS"/>
        </w:rPr>
        <w:t xml:space="preserve"> Plans and existing Mobile Bundle Plans or Data Bundle Plans will be moved to the nearest in-market plans. We’ll be in touch to let you know about these changes.</w:t>
      </w:r>
    </w:p>
    <w:p w14:paraId="200CF7AC" w14:textId="77777777" w:rsidR="000A101A" w:rsidRDefault="000A101A" w:rsidP="000A101A">
      <w:pPr>
        <w:pStyle w:val="Indent1"/>
      </w:pPr>
      <w:bookmarkStart w:id="2330" w:name="_Toc10572356"/>
      <w:bookmarkStart w:id="2331" w:name="_Toc10573956"/>
      <w:bookmarkStart w:id="2332" w:name="_Toc11966458"/>
      <w:bookmarkStart w:id="2333" w:name="_Toc15375055"/>
      <w:r>
        <w:t>Our changes to your plan</w:t>
      </w:r>
      <w:bookmarkEnd w:id="2330"/>
      <w:bookmarkEnd w:id="2331"/>
      <w:bookmarkEnd w:id="2332"/>
      <w:bookmarkEnd w:id="2333"/>
      <w:r>
        <w:t xml:space="preserve"> or add-ons</w:t>
      </w:r>
    </w:p>
    <w:p w14:paraId="2C8640A7" w14:textId="77777777" w:rsidR="000A101A" w:rsidRDefault="000A101A" w:rsidP="000A101A">
      <w:pPr>
        <w:pStyle w:val="Heading2"/>
        <w:tabs>
          <w:tab w:val="clear" w:pos="142"/>
          <w:tab w:val="num" w:pos="0"/>
        </w:tabs>
        <w:ind w:left="737"/>
      </w:pPr>
      <w:bookmarkStart w:id="2334" w:name="_Hlk11200856"/>
      <w:r>
        <w:t xml:space="preserve">From time to time </w:t>
      </w:r>
      <w:r w:rsidRPr="00BA2A2C">
        <w:t>we may make changes to your plan</w:t>
      </w:r>
      <w:r>
        <w:rPr>
          <w:lang w:val="en-AU"/>
        </w:rPr>
        <w:t xml:space="preserve"> (or add-ons)</w:t>
      </w:r>
      <w:r w:rsidRPr="00BA2A2C">
        <w:t>, including price and inclusions, or we may move you to a new plan (which may cost more). With no lock-in, you can change your plan once a month or leave. If you leave, just pay out your device, accessories or services in full.</w:t>
      </w:r>
    </w:p>
    <w:p w14:paraId="356AFEDD" w14:textId="77777777" w:rsidR="000A101A" w:rsidRDefault="000A101A" w:rsidP="000A101A">
      <w:pPr>
        <w:pStyle w:val="Heading2"/>
        <w:numPr>
          <w:ilvl w:val="0"/>
          <w:numId w:val="0"/>
        </w:numPr>
        <w:ind w:left="879" w:hanging="159"/>
        <w:rPr>
          <w:b/>
          <w:bCs w:val="0"/>
          <w:lang w:val="en-AU"/>
        </w:rPr>
      </w:pPr>
      <w:r>
        <w:rPr>
          <w:b/>
          <w:bCs w:val="0"/>
          <w:lang w:val="en-AU"/>
        </w:rPr>
        <w:t>For customers who take up Mobile Data Plans on and from 01 July 2020</w:t>
      </w:r>
    </w:p>
    <w:p w14:paraId="64C046F7" w14:textId="77777777" w:rsidR="000A101A" w:rsidRDefault="000A101A" w:rsidP="000A101A">
      <w:pPr>
        <w:pStyle w:val="Heading2"/>
        <w:numPr>
          <w:ilvl w:val="0"/>
          <w:numId w:val="0"/>
        </w:numPr>
        <w:ind w:left="737"/>
      </w:pPr>
      <w:r w:rsidRPr="00BA2A2C">
        <w:t>If we change your plan or move you to a new plan</w:t>
      </w:r>
      <w:r>
        <w:rPr>
          <w:lang w:val="en-AU"/>
        </w:rPr>
        <w:t>, t</w:t>
      </w:r>
      <w:r>
        <w:t xml:space="preserve">hose changes may be: </w:t>
      </w:r>
    </w:p>
    <w:p w14:paraId="3F6F5409" w14:textId="77777777" w:rsidR="000A101A" w:rsidRDefault="000A101A" w:rsidP="000A101A">
      <w:pPr>
        <w:pStyle w:val="Heading3"/>
        <w:tabs>
          <w:tab w:val="clear" w:pos="114"/>
          <w:tab w:val="num" w:pos="0"/>
        </w:tabs>
        <w:ind w:left="1474"/>
      </w:pPr>
      <w:r>
        <w:t xml:space="preserve">neutral or beneficial to you; or </w:t>
      </w:r>
    </w:p>
    <w:p w14:paraId="2CF7C319" w14:textId="77777777" w:rsidR="000A101A" w:rsidRDefault="000A101A" w:rsidP="000A101A">
      <w:pPr>
        <w:pStyle w:val="Heading3"/>
        <w:tabs>
          <w:tab w:val="clear" w:pos="114"/>
          <w:tab w:val="num" w:pos="0"/>
        </w:tabs>
        <w:ind w:left="1474"/>
      </w:pPr>
      <w:r>
        <w:t xml:space="preserve">detrimental to you. </w:t>
      </w:r>
    </w:p>
    <w:p w14:paraId="38046A27" w14:textId="77777777" w:rsidR="000A101A" w:rsidRPr="00CA20F4" w:rsidRDefault="000A101A" w:rsidP="000A101A">
      <w:pPr>
        <w:pStyle w:val="Heading2"/>
        <w:numPr>
          <w:ilvl w:val="0"/>
          <w:numId w:val="0"/>
        </w:numPr>
        <w:ind w:firstLine="720"/>
        <w:rPr>
          <w:i/>
          <w:iCs/>
        </w:rPr>
      </w:pPr>
      <w:r w:rsidRPr="00CA20F4">
        <w:rPr>
          <w:i/>
          <w:iCs/>
        </w:rPr>
        <w:t>Neutral or beneficial changes</w:t>
      </w:r>
    </w:p>
    <w:p w14:paraId="1C692C5E" w14:textId="77777777" w:rsidR="000A101A" w:rsidRDefault="000A101A" w:rsidP="000A101A">
      <w:pPr>
        <w:pStyle w:val="Heading2"/>
        <w:numPr>
          <w:ilvl w:val="0"/>
          <w:numId w:val="0"/>
        </w:numPr>
        <w:ind w:left="879" w:hanging="159"/>
      </w:pPr>
      <w:r>
        <w:t>If we make a change to your plan or add-ons which we reasonably believe will be neutral</w:t>
      </w:r>
      <w:r>
        <w:rPr>
          <w:lang w:val="en-AU"/>
        </w:rPr>
        <w:t xml:space="preserve"> </w:t>
      </w:r>
      <w:r>
        <w:t xml:space="preserve">or beneficial to you, we can make the change immediately without telling you. </w:t>
      </w:r>
    </w:p>
    <w:p w14:paraId="09D7CF98" w14:textId="77777777" w:rsidR="000A101A" w:rsidRPr="00CA20F4" w:rsidRDefault="000A101A" w:rsidP="000A101A">
      <w:pPr>
        <w:pStyle w:val="Heading2"/>
        <w:numPr>
          <w:ilvl w:val="0"/>
          <w:numId w:val="0"/>
        </w:numPr>
        <w:ind w:firstLine="720"/>
        <w:rPr>
          <w:i/>
          <w:iCs/>
        </w:rPr>
      </w:pPr>
      <w:r w:rsidRPr="00CA20F4">
        <w:rPr>
          <w:i/>
          <w:iCs/>
        </w:rPr>
        <w:t>Detrimental changes</w:t>
      </w:r>
    </w:p>
    <w:p w14:paraId="3743AB99" w14:textId="77777777" w:rsidR="000A101A" w:rsidRDefault="000A101A" w:rsidP="000A101A">
      <w:pPr>
        <w:pStyle w:val="Heading2"/>
        <w:numPr>
          <w:ilvl w:val="0"/>
          <w:numId w:val="0"/>
        </w:numPr>
        <w:ind w:left="879" w:hanging="159"/>
      </w:pPr>
      <w:r>
        <w:t>If we make a change to your plan or add-ons which we reasonably believe will be detrimental to you then:</w:t>
      </w:r>
    </w:p>
    <w:p w14:paraId="3A1ADAF5" w14:textId="77777777" w:rsidR="000A101A" w:rsidRDefault="000A101A">
      <w:pPr>
        <w:pStyle w:val="Heading3"/>
        <w:numPr>
          <w:ilvl w:val="2"/>
          <w:numId w:val="19"/>
        </w:numPr>
      </w:pPr>
      <w:r>
        <w:t>we will notify you at least 30 days in advance of the changes taking effect.</w:t>
      </w:r>
    </w:p>
    <w:p w14:paraId="334EC2B2" w14:textId="77777777" w:rsidR="000A101A" w:rsidRDefault="000A101A">
      <w:pPr>
        <w:pStyle w:val="Heading3"/>
        <w:numPr>
          <w:ilvl w:val="2"/>
          <w:numId w:val="19"/>
        </w:numPr>
      </w:pPr>
      <w:r>
        <w:t xml:space="preserve">If you don’t like the change, you may change to another plan or add on, or cancel your plan or add on. </w:t>
      </w:r>
    </w:p>
    <w:p w14:paraId="6F8FEA66" w14:textId="77777777" w:rsidR="000A101A" w:rsidRDefault="000A101A" w:rsidP="000A101A">
      <w:pPr>
        <w:pStyle w:val="Heading4"/>
      </w:pPr>
      <w:r>
        <w:t>If you’ve purchased a device/s that can be used with another provider, you will need to pay out your device in full (and any device discounts you’ve received will apply to that payment); or</w:t>
      </w:r>
    </w:p>
    <w:p w14:paraId="7F202CAF" w14:textId="77777777" w:rsidR="000A101A" w:rsidRDefault="000A101A" w:rsidP="000A101A">
      <w:pPr>
        <w:pStyle w:val="Heading4"/>
      </w:pPr>
      <w:r>
        <w:t xml:space="preserve">If you’ve purchased a device/s that can’t be used with another service provider, we’ll refund those costs as follows: </w:t>
      </w:r>
    </w:p>
    <w:p w14:paraId="105F297E" w14:textId="77777777" w:rsidR="000A101A" w:rsidRDefault="000A101A" w:rsidP="000A101A">
      <w:pPr>
        <w:pStyle w:val="Heading5"/>
      </w:pPr>
      <w:r>
        <w:t>Upfront equipment cost x (24 - number of months spent continuously on the plan or add on) / 24 months.</w:t>
      </w:r>
    </w:p>
    <w:p w14:paraId="2DC77A40" w14:textId="77777777" w:rsidR="000A101A" w:rsidRPr="005E28AB" w:rsidRDefault="000A101A" w:rsidP="000A101A">
      <w:pPr>
        <w:pStyle w:val="Heading2"/>
        <w:numPr>
          <w:ilvl w:val="0"/>
          <w:numId w:val="0"/>
        </w:numPr>
        <w:ind w:left="879" w:hanging="159"/>
        <w:rPr>
          <w:b/>
          <w:bCs w:val="0"/>
          <w:lang w:val="en-AU"/>
        </w:rPr>
      </w:pPr>
      <w:r>
        <w:rPr>
          <w:b/>
          <w:bCs w:val="0"/>
          <w:lang w:val="en-AU"/>
        </w:rPr>
        <w:t>For customers who took up Mobile Data Plans between 25 June 2019 - 30 June 2020</w:t>
      </w:r>
    </w:p>
    <w:p w14:paraId="58A9BAEC" w14:textId="77777777" w:rsidR="000A101A" w:rsidRDefault="000A101A" w:rsidP="000A101A">
      <w:pPr>
        <w:pStyle w:val="Heading2"/>
        <w:numPr>
          <w:ilvl w:val="0"/>
          <w:numId w:val="0"/>
        </w:numPr>
        <w:ind w:left="737"/>
      </w:pPr>
      <w:r w:rsidRPr="00BA2A2C">
        <w:t>If we change your plan or move you to a new plan:</w:t>
      </w:r>
    </w:p>
    <w:p w14:paraId="0274C921" w14:textId="77777777" w:rsidR="000A101A" w:rsidRPr="00DA14E3" w:rsidRDefault="000A101A">
      <w:pPr>
        <w:pStyle w:val="Heading3"/>
        <w:numPr>
          <w:ilvl w:val="2"/>
          <w:numId w:val="31"/>
        </w:numPr>
        <w:rPr>
          <w:lang w:val="en-US"/>
        </w:rPr>
      </w:pPr>
      <w:r>
        <w:t>We’ll give you at least 30 days’ notice before making changes or automatically moving you to the closest available plan.</w:t>
      </w:r>
    </w:p>
    <w:p w14:paraId="55549ED9" w14:textId="77777777" w:rsidR="000A101A" w:rsidRPr="00FC0CC7" w:rsidRDefault="000A101A" w:rsidP="00976E4E">
      <w:pPr>
        <w:pStyle w:val="Heading3"/>
        <w:ind w:left="1418"/>
        <w:rPr>
          <w:lang w:val="en-US"/>
        </w:rPr>
      </w:pPr>
      <w:r>
        <w:t>If you don’t like the changes or the new plan, you can choose a new plan (once a month) or cancel your plan. If you cancel your plan, you’ll need to pay out the remaining cost of your devices, accessories or services in full</w:t>
      </w:r>
      <w:bookmarkEnd w:id="2334"/>
      <w:r>
        <w:t>.</w:t>
      </w:r>
    </w:p>
    <w:p w14:paraId="2A5EDCF4" w14:textId="6974FD7A" w:rsidR="000A101A" w:rsidRPr="00FC0CC7" w:rsidRDefault="000A101A" w:rsidP="000A101A">
      <w:pPr>
        <w:pStyle w:val="Heading3"/>
        <w:numPr>
          <w:ilvl w:val="0"/>
          <w:numId w:val="0"/>
        </w:numPr>
        <w:ind w:left="737"/>
        <w:rPr>
          <w:lang w:val="en-US"/>
        </w:rPr>
      </w:pPr>
      <w:r w:rsidRPr="00FC0CC7">
        <w:rPr>
          <w:lang w:val="en-US"/>
        </w:rPr>
        <w:t xml:space="preserve">Please note that Clause 4 (Changing Our Customer Terms) of the </w:t>
      </w:r>
      <w:hyperlink r:id="rId93" w:history="1">
        <w:r w:rsidRPr="00FC0CC7">
          <w:rPr>
            <w:rStyle w:val="Hyperlink"/>
            <w:lang w:val="en-US"/>
          </w:rPr>
          <w:t>General Terms</w:t>
        </w:r>
      </w:hyperlink>
      <w:r w:rsidRPr="00FC0CC7">
        <w:rPr>
          <w:lang w:val="en-US"/>
        </w:rPr>
        <w:t xml:space="preserve"> does not apply to </w:t>
      </w:r>
      <w:r>
        <w:rPr>
          <w:lang w:val="en-US"/>
        </w:rPr>
        <w:t xml:space="preserve">Business Mobile Data Plans under this clause </w:t>
      </w:r>
      <w:r>
        <w:rPr>
          <w:lang w:val="en-US"/>
        </w:rPr>
        <w:fldChar w:fldCharType="begin"/>
      </w:r>
      <w:r>
        <w:rPr>
          <w:lang w:val="en-US"/>
        </w:rPr>
        <w:instrText xml:space="preserve"> REF _Ref11160070 \r \h </w:instrText>
      </w:r>
      <w:r>
        <w:rPr>
          <w:lang w:val="en-US"/>
        </w:rPr>
      </w:r>
      <w:r>
        <w:rPr>
          <w:lang w:val="en-US"/>
        </w:rPr>
        <w:fldChar w:fldCharType="separate"/>
      </w:r>
      <w:r w:rsidR="005F6049">
        <w:rPr>
          <w:lang w:val="en-US"/>
        </w:rPr>
        <w:t>21</w:t>
      </w:r>
      <w:r>
        <w:rPr>
          <w:lang w:val="en-US"/>
        </w:rPr>
        <w:fldChar w:fldCharType="end"/>
      </w:r>
      <w:r w:rsidRPr="00FC0CC7">
        <w:rPr>
          <w:lang w:val="en-US"/>
        </w:rPr>
        <w:t>.</w:t>
      </w:r>
    </w:p>
    <w:p w14:paraId="144F3943" w14:textId="77777777" w:rsidR="000A101A" w:rsidRPr="00EF1495" w:rsidRDefault="000A101A" w:rsidP="000A101A">
      <w:pPr>
        <w:pStyle w:val="Heading2"/>
        <w:tabs>
          <w:tab w:val="clear" w:pos="142"/>
          <w:tab w:val="num" w:pos="0"/>
        </w:tabs>
        <w:ind w:left="737"/>
        <w:rPr>
          <w:b/>
          <w:lang w:val="en-US"/>
        </w:rPr>
      </w:pPr>
      <w:bookmarkStart w:id="2335" w:name="_We_can_tell"/>
      <w:bookmarkStart w:id="2336" w:name="_Ref10573041"/>
      <w:bookmarkEnd w:id="2335"/>
      <w:r w:rsidRPr="00FC0CC7">
        <w:rPr>
          <w:lang w:val="en-US"/>
        </w:rPr>
        <w:t xml:space="preserve">We can tell you about changes to </w:t>
      </w:r>
      <w:r>
        <w:rPr>
          <w:lang w:val="en-US"/>
        </w:rPr>
        <w:t>your Business Mobile Data Plan</w:t>
      </w:r>
      <w:r w:rsidRPr="00FC0CC7">
        <w:rPr>
          <w:lang w:val="en-US"/>
        </w:rPr>
        <w:t xml:space="preserve"> by any method we consider reasonable in the circumstances, including: bill message, bill insert, direct mail, email, SMS/MMS, the </w:t>
      </w:r>
      <w:r>
        <w:rPr>
          <w:lang w:val="en-US"/>
        </w:rPr>
        <w:t>My Telstra</w:t>
      </w:r>
      <w:r w:rsidRPr="00FC0CC7">
        <w:rPr>
          <w:lang w:val="en-US"/>
        </w:rPr>
        <w:t xml:space="preserve"> </w:t>
      </w:r>
      <w:r>
        <w:rPr>
          <w:lang w:val="en-US"/>
        </w:rPr>
        <w:t>a</w:t>
      </w:r>
      <w:r w:rsidRPr="00FC0CC7">
        <w:rPr>
          <w:lang w:val="en-US"/>
        </w:rPr>
        <w:t>pp or our other mobile apps, online account management tools (such as My Account or Your Telstra Tools), or telephone. We may use these methods to direct you to further information about the changes, such as on Telstra.com or at a Telstra Shop.</w:t>
      </w:r>
      <w:bookmarkEnd w:id="2336"/>
    </w:p>
    <w:p w14:paraId="3E5470CB" w14:textId="77777777" w:rsidR="000A101A" w:rsidRPr="003F096B" w:rsidRDefault="000A101A" w:rsidP="000A101A">
      <w:pPr>
        <w:pStyle w:val="Indent1"/>
        <w:spacing w:before="240"/>
      </w:pPr>
      <w:bookmarkStart w:id="2337" w:name="_Toc10575345"/>
      <w:bookmarkStart w:id="2338" w:name="_Toc11966459"/>
      <w:bookmarkStart w:id="2339" w:name="_Toc15375056"/>
      <w:bookmarkStart w:id="2340" w:name="_Toc10573959"/>
      <w:r>
        <w:t xml:space="preserve">Shareable </w:t>
      </w:r>
      <w:r w:rsidRPr="003F096B">
        <w:t>Monthly Data Allowance</w:t>
      </w:r>
      <w:bookmarkEnd w:id="2337"/>
      <w:bookmarkEnd w:id="2338"/>
      <w:bookmarkEnd w:id="2339"/>
    </w:p>
    <w:p w14:paraId="4877F117" w14:textId="523D1EF2" w:rsidR="000A101A" w:rsidRDefault="000A101A" w:rsidP="000A101A">
      <w:pPr>
        <w:pStyle w:val="Heading2"/>
        <w:tabs>
          <w:tab w:val="clear" w:pos="142"/>
          <w:tab w:val="num" w:pos="0"/>
        </w:tabs>
        <w:ind w:left="737"/>
        <w:rPr>
          <w:rFonts w:eastAsia="Arial Unicode MS"/>
        </w:rPr>
      </w:pPr>
      <w:r>
        <w:rPr>
          <w:rFonts w:eastAsia="Arial Unicode MS"/>
          <w:lang w:val="en-AU"/>
        </w:rPr>
        <w:t xml:space="preserve">Each Business Mobile Data Plan </w:t>
      </w:r>
      <w:r w:rsidRPr="00FC0CC7">
        <w:rPr>
          <w:lang w:val="en-US"/>
        </w:rPr>
        <w:t>has a shareable monthly data allowance for use within Australia.</w:t>
      </w:r>
      <w:r>
        <w:rPr>
          <w:lang w:val="en-US"/>
        </w:rPr>
        <w:t xml:space="preserve"> </w:t>
      </w:r>
      <w:r w:rsidRPr="003F096B">
        <w:rPr>
          <w:rFonts w:eastAsia="Arial Unicode MS"/>
        </w:rPr>
        <w:t>The total shared data allowance for your account is the combined monthly data allowance of all Eligible Services</w:t>
      </w:r>
      <w:r>
        <w:rPr>
          <w:rFonts w:eastAsia="Arial Unicode MS"/>
          <w:lang w:val="en-AU"/>
        </w:rPr>
        <w:t xml:space="preserve"> (see clause </w:t>
      </w:r>
      <w:hyperlink w:anchor="_Where_you_take" w:history="1">
        <w:r w:rsidRPr="0023189F">
          <w:rPr>
            <w:rStyle w:val="Hyperlink"/>
            <w:rFonts w:eastAsia="Arial Unicode MS"/>
            <w:lang w:val="en-AU"/>
          </w:rPr>
          <w:t>35.25</w:t>
        </w:r>
      </w:hyperlink>
      <w:r>
        <w:rPr>
          <w:rFonts w:eastAsia="Arial Unicode MS"/>
          <w:lang w:val="en-AU"/>
        </w:rPr>
        <w:t>)</w:t>
      </w:r>
      <w:r w:rsidRPr="003F096B">
        <w:rPr>
          <w:rFonts w:eastAsia="Arial Unicode MS"/>
        </w:rPr>
        <w:t xml:space="preserve"> on your account (</w:t>
      </w:r>
      <w:r w:rsidRPr="003F096B">
        <w:rPr>
          <w:rFonts w:eastAsia="Arial Unicode MS"/>
          <w:b/>
        </w:rPr>
        <w:t>Shared Monthly Data Allowance</w:t>
      </w:r>
      <w:r w:rsidRPr="003F096B">
        <w:rPr>
          <w:rFonts w:eastAsia="Arial Unicode MS"/>
        </w:rPr>
        <w:t xml:space="preserve">). </w:t>
      </w:r>
    </w:p>
    <w:p w14:paraId="3C68D4ED" w14:textId="77777777" w:rsidR="000A101A" w:rsidRPr="000E5A74" w:rsidRDefault="000A101A" w:rsidP="000A101A">
      <w:pPr>
        <w:pStyle w:val="Heading2"/>
        <w:tabs>
          <w:tab w:val="clear" w:pos="142"/>
          <w:tab w:val="num" w:pos="0"/>
        </w:tabs>
        <w:ind w:left="737"/>
        <w:rPr>
          <w:rFonts w:eastAsia="Arial Unicode MS"/>
        </w:rPr>
      </w:pPr>
      <w:r w:rsidRPr="000E5A74">
        <w:rPr>
          <w:rFonts w:eastAsia="Arial Unicode MS"/>
        </w:rPr>
        <w:tab/>
        <w:t>If you use more than your</w:t>
      </w:r>
      <w:r>
        <w:rPr>
          <w:rFonts w:eastAsia="Arial Unicode MS"/>
          <w:lang w:val="en-AU"/>
        </w:rPr>
        <w:t xml:space="preserve"> Shared M</w:t>
      </w:r>
      <w:r w:rsidRPr="000E5A74">
        <w:rPr>
          <w:rFonts w:eastAsia="Arial Unicode MS"/>
        </w:rPr>
        <w:t xml:space="preserve">onthly </w:t>
      </w:r>
      <w:r>
        <w:rPr>
          <w:rFonts w:eastAsia="Arial Unicode MS"/>
          <w:lang w:val="en-AU"/>
        </w:rPr>
        <w:t>D</w:t>
      </w:r>
      <w:r w:rsidRPr="000E5A74">
        <w:rPr>
          <w:rFonts w:eastAsia="Arial Unicode MS"/>
        </w:rPr>
        <w:t xml:space="preserve">ata </w:t>
      </w:r>
      <w:r>
        <w:rPr>
          <w:rFonts w:eastAsia="Arial Unicode MS"/>
          <w:lang w:val="en-AU"/>
        </w:rPr>
        <w:t>A</w:t>
      </w:r>
      <w:r w:rsidRPr="000E5A74">
        <w:rPr>
          <w:rFonts w:eastAsia="Arial Unicode MS"/>
        </w:rPr>
        <w:t>llowance in a month, you will not be charged extra for use of data within Australia and will continue to receive additional data with speeds capped at 1.5Mbps for the rest of the month</w:t>
      </w:r>
      <w:r>
        <w:rPr>
          <w:rFonts w:eastAsia="Arial Unicode MS"/>
          <w:lang w:val="en-AU"/>
        </w:rPr>
        <w:t xml:space="preserve"> across all Eligible Services</w:t>
      </w:r>
      <w:r w:rsidRPr="000E5A74">
        <w:rPr>
          <w:rFonts w:eastAsia="Arial Unicode MS"/>
        </w:rPr>
        <w:t xml:space="preserve"> until your next billing period</w:t>
      </w:r>
      <w:r>
        <w:rPr>
          <w:rFonts w:eastAsia="Arial Unicode MS"/>
          <w:lang w:val="en-AU"/>
        </w:rPr>
        <w:t xml:space="preserve"> (</w:t>
      </w:r>
      <w:r w:rsidRPr="0087036A">
        <w:rPr>
          <w:rFonts w:eastAsia="Arial Unicode MS"/>
          <w:b/>
          <w:lang w:val="en-AU"/>
        </w:rPr>
        <w:t>No Excess Da</w:t>
      </w:r>
      <w:r w:rsidRPr="000E01B8">
        <w:rPr>
          <w:rFonts w:eastAsia="Arial Unicode MS"/>
          <w:b/>
          <w:lang w:val="en-AU"/>
        </w:rPr>
        <w:t>ta Charg</w:t>
      </w:r>
      <w:r>
        <w:rPr>
          <w:rFonts w:eastAsia="Arial Unicode MS"/>
          <w:b/>
          <w:lang w:val="en-AU"/>
        </w:rPr>
        <w:t>es in Australia</w:t>
      </w:r>
      <w:r>
        <w:rPr>
          <w:rFonts w:eastAsia="Arial Unicode MS"/>
          <w:lang w:val="en-AU"/>
        </w:rPr>
        <w:t>)</w:t>
      </w:r>
      <w:r w:rsidRPr="000E5A74">
        <w:rPr>
          <w:rFonts w:eastAsia="Arial Unicode MS"/>
        </w:rPr>
        <w:t>. This</w:t>
      </w:r>
      <w:r>
        <w:rPr>
          <w:rFonts w:eastAsia="Arial Unicode MS"/>
          <w:lang w:val="en-AU"/>
        </w:rPr>
        <w:t xml:space="preserve"> speed</w:t>
      </w:r>
      <w:r w:rsidRPr="000E5A74">
        <w:rPr>
          <w:rFonts w:eastAsia="Arial Unicode MS"/>
        </w:rPr>
        <w:t xml:space="preserve"> is not suitable for HD video or high-speed applications, and means that some webpages, video/social media content and may take longer to load. You can still use your device</w:t>
      </w:r>
      <w:r>
        <w:rPr>
          <w:rFonts w:eastAsia="Arial Unicode MS"/>
          <w:lang w:val="en-AU"/>
        </w:rPr>
        <w:t>(s)</w:t>
      </w:r>
      <w:r w:rsidRPr="000E5A74">
        <w:rPr>
          <w:rFonts w:eastAsia="Arial Unicode MS"/>
        </w:rPr>
        <w:t xml:space="preserve"> to tether or create a wireless hotspot for other devices, but your speeds may be slowed further. We will also slow speeds further during busy periods to manage network congestion and ensure overall network experience. </w:t>
      </w:r>
    </w:p>
    <w:p w14:paraId="1CBD4C36" w14:textId="5B8B5C9A" w:rsidR="000A101A" w:rsidRPr="003F096B" w:rsidRDefault="000A101A" w:rsidP="000A101A">
      <w:pPr>
        <w:pStyle w:val="Heading2"/>
        <w:tabs>
          <w:tab w:val="clear" w:pos="142"/>
          <w:tab w:val="num" w:pos="0"/>
        </w:tabs>
        <w:ind w:left="737"/>
        <w:rPr>
          <w:rFonts w:eastAsia="Arial Unicode MS"/>
        </w:rPr>
      </w:pPr>
      <w:r w:rsidRPr="000E5A74">
        <w:rPr>
          <w:rFonts w:eastAsia="Arial Unicode MS"/>
        </w:rPr>
        <w:tab/>
        <w:t xml:space="preserve">If you have exceeded your </w:t>
      </w:r>
      <w:r>
        <w:rPr>
          <w:rFonts w:eastAsia="Arial Unicode MS"/>
          <w:lang w:val="en-AU"/>
        </w:rPr>
        <w:t>Shared M</w:t>
      </w:r>
      <w:r w:rsidRPr="000E5A74">
        <w:rPr>
          <w:rFonts w:eastAsia="Arial Unicode MS"/>
        </w:rPr>
        <w:t xml:space="preserve">onthly </w:t>
      </w:r>
      <w:r>
        <w:rPr>
          <w:rFonts w:eastAsia="Arial Unicode MS"/>
          <w:lang w:val="en-AU"/>
        </w:rPr>
        <w:t>D</w:t>
      </w:r>
      <w:r w:rsidRPr="000E5A74">
        <w:rPr>
          <w:rFonts w:eastAsia="Arial Unicode MS"/>
        </w:rPr>
        <w:t xml:space="preserve">ata </w:t>
      </w:r>
      <w:r>
        <w:rPr>
          <w:rFonts w:eastAsia="Arial Unicode MS"/>
          <w:lang w:val="en-AU"/>
        </w:rPr>
        <w:t>A</w:t>
      </w:r>
      <w:r>
        <w:rPr>
          <w:rFonts w:eastAsia="Arial Unicode MS"/>
        </w:rPr>
        <w:t xml:space="preserve">llowance, you </w:t>
      </w:r>
      <w:r>
        <w:rPr>
          <w:rFonts w:eastAsia="Arial Unicode MS"/>
          <w:lang w:val="en-AU"/>
        </w:rPr>
        <w:t>can</w:t>
      </w:r>
      <w:r w:rsidRPr="000E5A74">
        <w:rPr>
          <w:rFonts w:eastAsia="Arial Unicode MS"/>
        </w:rPr>
        <w:t xml:space="preserve"> increase </w:t>
      </w:r>
      <w:r>
        <w:rPr>
          <w:rFonts w:eastAsia="Arial Unicode MS"/>
          <w:lang w:val="en-AU"/>
        </w:rPr>
        <w:t xml:space="preserve">the plan of one or more of your Eligible Services once a month, </w:t>
      </w:r>
      <w:r w:rsidRPr="000E5A74">
        <w:rPr>
          <w:rFonts w:eastAsia="Arial Unicode MS"/>
        </w:rPr>
        <w:t xml:space="preserve">to increase your </w:t>
      </w:r>
      <w:r>
        <w:rPr>
          <w:rFonts w:eastAsia="Arial Unicode MS"/>
          <w:lang w:val="en-AU"/>
        </w:rPr>
        <w:t>Shared M</w:t>
      </w:r>
      <w:r w:rsidRPr="000E5A74">
        <w:rPr>
          <w:rFonts w:eastAsia="Arial Unicode MS"/>
        </w:rPr>
        <w:t xml:space="preserve">onthly </w:t>
      </w:r>
      <w:r>
        <w:rPr>
          <w:rFonts w:eastAsia="Arial Unicode MS"/>
          <w:lang w:val="en-AU"/>
        </w:rPr>
        <w:t>D</w:t>
      </w:r>
      <w:r w:rsidRPr="000E5A74">
        <w:rPr>
          <w:rFonts w:eastAsia="Arial Unicode MS"/>
        </w:rPr>
        <w:t xml:space="preserve">ata </w:t>
      </w:r>
      <w:r>
        <w:rPr>
          <w:rFonts w:eastAsia="Arial Unicode MS"/>
          <w:lang w:val="en-AU"/>
        </w:rPr>
        <w:t>A</w:t>
      </w:r>
      <w:r w:rsidRPr="000E5A74">
        <w:rPr>
          <w:rFonts w:eastAsia="Arial Unicode MS"/>
        </w:rPr>
        <w:t>llowance. See clause</w:t>
      </w:r>
      <w:r>
        <w:rPr>
          <w:rFonts w:eastAsia="Arial Unicode MS"/>
          <w:lang w:val="en-AU"/>
        </w:rPr>
        <w:t xml:space="preserve"> </w:t>
      </w:r>
      <w:hyperlink w:anchor="_You_can_change" w:history="1">
        <w:r w:rsidRPr="00D53F37">
          <w:rPr>
            <w:rStyle w:val="Hyperlink"/>
            <w:rFonts w:eastAsia="Arial Unicode MS"/>
            <w:lang w:val="en-AU"/>
          </w:rPr>
          <w:t>35.17</w:t>
        </w:r>
      </w:hyperlink>
      <w:r>
        <w:rPr>
          <w:rFonts w:eastAsia="Arial Unicode MS"/>
          <w:lang w:val="en-AU"/>
        </w:rPr>
        <w:t xml:space="preserve"> </w:t>
      </w:r>
      <w:r w:rsidRPr="000E5A74">
        <w:rPr>
          <w:rFonts w:eastAsia="Arial Unicode MS"/>
        </w:rPr>
        <w:t>on how to change your plan</w:t>
      </w:r>
      <w:r>
        <w:rPr>
          <w:rFonts w:eastAsia="Arial Unicode MS"/>
          <w:lang w:val="en-AU"/>
        </w:rPr>
        <w:t>s. You cannot add a data pack to any Eligible Service to increase your Shared Monthly Data Allowance.</w:t>
      </w:r>
    </w:p>
    <w:p w14:paraId="25216B5E" w14:textId="77777777" w:rsidR="000A101A" w:rsidRPr="0087036A" w:rsidRDefault="000A101A" w:rsidP="000A101A">
      <w:pPr>
        <w:pStyle w:val="Heading2"/>
        <w:tabs>
          <w:tab w:val="clear" w:pos="142"/>
          <w:tab w:val="num" w:pos="0"/>
        </w:tabs>
        <w:ind w:left="737"/>
        <w:rPr>
          <w:rFonts w:eastAsia="Arial Unicode MS"/>
        </w:rPr>
      </w:pPr>
      <w:r w:rsidRPr="00FC0CC7">
        <w:rPr>
          <w:lang w:val="en-US"/>
        </w:rPr>
        <w:t xml:space="preserve">Any unused </w:t>
      </w:r>
      <w:r>
        <w:rPr>
          <w:lang w:val="en-US"/>
        </w:rPr>
        <w:t>Shared M</w:t>
      </w:r>
      <w:r w:rsidRPr="00FC0CC7">
        <w:rPr>
          <w:lang w:val="en-US"/>
        </w:rPr>
        <w:t xml:space="preserve">onthly </w:t>
      </w:r>
      <w:r>
        <w:rPr>
          <w:lang w:val="en-US"/>
        </w:rPr>
        <w:t>D</w:t>
      </w:r>
      <w:r w:rsidRPr="00FC0CC7">
        <w:rPr>
          <w:lang w:val="en-US"/>
        </w:rPr>
        <w:t xml:space="preserve">ata </w:t>
      </w:r>
      <w:r>
        <w:rPr>
          <w:lang w:val="en-US"/>
        </w:rPr>
        <w:t>A</w:t>
      </w:r>
      <w:r w:rsidRPr="00FC0CC7">
        <w:rPr>
          <w:lang w:val="en-US"/>
        </w:rPr>
        <w:t xml:space="preserve">llowance expires at the end of each billing month. You’ll receive notifications of your data usage at </w:t>
      </w:r>
      <w:r>
        <w:rPr>
          <w:lang w:val="en-US"/>
        </w:rPr>
        <w:t xml:space="preserve">approximately </w:t>
      </w:r>
      <w:r w:rsidRPr="00FC0CC7">
        <w:rPr>
          <w:lang w:val="en-US"/>
        </w:rPr>
        <w:t xml:space="preserve">50%, 85% and 100% of your </w:t>
      </w:r>
      <w:r>
        <w:rPr>
          <w:lang w:val="en-US"/>
        </w:rPr>
        <w:t>Shared Monthly D</w:t>
      </w:r>
      <w:r w:rsidRPr="00FC0CC7">
        <w:rPr>
          <w:lang w:val="en-US"/>
        </w:rPr>
        <w:t xml:space="preserve">ata </w:t>
      </w:r>
      <w:r>
        <w:rPr>
          <w:lang w:val="en-US"/>
        </w:rPr>
        <w:t>A</w:t>
      </w:r>
      <w:r w:rsidRPr="00FC0CC7">
        <w:rPr>
          <w:lang w:val="en-US"/>
        </w:rPr>
        <w:t xml:space="preserve">llowance to help you make the most of your </w:t>
      </w:r>
      <w:r>
        <w:rPr>
          <w:lang w:val="en-US"/>
        </w:rPr>
        <w:t>Shared Monthly D</w:t>
      </w:r>
      <w:r w:rsidRPr="00FC0CC7">
        <w:rPr>
          <w:lang w:val="en-US"/>
        </w:rPr>
        <w:t xml:space="preserve">ata </w:t>
      </w:r>
      <w:r>
        <w:rPr>
          <w:lang w:val="en-US"/>
        </w:rPr>
        <w:t>A</w:t>
      </w:r>
      <w:r w:rsidRPr="00FC0CC7">
        <w:rPr>
          <w:lang w:val="en-US"/>
        </w:rPr>
        <w:t>llowance. You can also check how much data you’ve used via the 24x7 app, MyAccount, and the Mobile Data Usage Meter</w:t>
      </w:r>
      <w:r>
        <w:rPr>
          <w:lang w:val="en-US"/>
        </w:rPr>
        <w:t>.</w:t>
      </w:r>
    </w:p>
    <w:p w14:paraId="0E20AE06" w14:textId="77777777" w:rsidR="000A101A" w:rsidRPr="003F096B" w:rsidRDefault="000A101A" w:rsidP="000A101A">
      <w:pPr>
        <w:pStyle w:val="Indent1"/>
        <w:spacing w:before="240"/>
      </w:pPr>
      <w:bookmarkStart w:id="2341" w:name="_Toc10575346"/>
      <w:bookmarkStart w:id="2342" w:name="_Toc11966460"/>
      <w:bookmarkStart w:id="2343" w:name="_Toc15375057"/>
      <w:r>
        <w:t>Eligible Services for data sharing</w:t>
      </w:r>
      <w:bookmarkEnd w:id="2341"/>
      <w:bookmarkEnd w:id="2342"/>
      <w:bookmarkEnd w:id="2343"/>
    </w:p>
    <w:p w14:paraId="16C0CA7D" w14:textId="77777777" w:rsidR="000A101A" w:rsidRPr="0087036A" w:rsidRDefault="000A101A" w:rsidP="000A101A">
      <w:pPr>
        <w:pStyle w:val="Heading2"/>
        <w:tabs>
          <w:tab w:val="clear" w:pos="142"/>
          <w:tab w:val="num" w:pos="0"/>
        </w:tabs>
        <w:ind w:left="737"/>
        <w:rPr>
          <w:rFonts w:eastAsia="Arial Unicode MS"/>
        </w:rPr>
      </w:pPr>
      <w:bookmarkStart w:id="2344" w:name="_Where_you_take"/>
      <w:bookmarkStart w:id="2345" w:name="_Ref10453378"/>
      <w:bookmarkEnd w:id="2344"/>
      <w:r>
        <w:rPr>
          <w:rFonts w:eastAsia="Arial Unicode MS"/>
          <w:lang w:val="en-AU"/>
        </w:rPr>
        <w:t xml:space="preserve">Where you take up a Business Mobile Data Plan or move an existing service to a Business Mobile Data Plan: </w:t>
      </w:r>
    </w:p>
    <w:p w14:paraId="7D24DAA0" w14:textId="77777777" w:rsidR="000A101A" w:rsidRPr="003F096B" w:rsidRDefault="000A101A" w:rsidP="000A101A">
      <w:pPr>
        <w:pStyle w:val="Heading3"/>
        <w:tabs>
          <w:tab w:val="clear" w:pos="114"/>
          <w:tab w:val="num" w:pos="0"/>
        </w:tabs>
        <w:ind w:left="1474"/>
        <w:rPr>
          <w:rFonts w:eastAsia="Arial Unicode MS"/>
        </w:rPr>
      </w:pPr>
      <w:r>
        <w:rPr>
          <w:rFonts w:eastAsia="Arial Unicode MS"/>
          <w:lang w:val="en-AU"/>
        </w:rPr>
        <w:t>Y</w:t>
      </w:r>
      <w:r w:rsidRPr="003F096B">
        <w:rPr>
          <w:rFonts w:eastAsia="Arial Unicode MS"/>
        </w:rPr>
        <w:t xml:space="preserve">our </w:t>
      </w:r>
      <w:r>
        <w:rPr>
          <w:rFonts w:eastAsia="Arial Unicode MS"/>
          <w:lang w:val="en-AU"/>
        </w:rPr>
        <w:t xml:space="preserve">Shared </w:t>
      </w:r>
      <w:r w:rsidRPr="003F096B">
        <w:rPr>
          <w:rFonts w:eastAsia="Arial Unicode MS"/>
        </w:rPr>
        <w:t xml:space="preserve">Monthly Data Allowance will be automatically pooled and shared with the data allowances of services on the same account </w:t>
      </w:r>
      <w:r>
        <w:rPr>
          <w:rFonts w:eastAsia="Arial Unicode MS"/>
          <w:lang w:val="en-AU"/>
        </w:rPr>
        <w:t>that</w:t>
      </w:r>
      <w:r w:rsidRPr="003F096B">
        <w:rPr>
          <w:rFonts w:eastAsia="Arial Unicode MS"/>
        </w:rPr>
        <w:t xml:space="preserve"> are connect</w:t>
      </w:r>
      <w:r>
        <w:rPr>
          <w:rFonts w:eastAsia="Arial Unicode MS"/>
        </w:rPr>
        <w:t>ed to one of the following plans</w:t>
      </w:r>
      <w:r>
        <w:rPr>
          <w:rFonts w:eastAsia="Arial Unicode MS"/>
          <w:lang w:val="en-AU"/>
        </w:rPr>
        <w:t xml:space="preserve"> (the </w:t>
      </w:r>
      <w:r w:rsidRPr="0087036A">
        <w:rPr>
          <w:rFonts w:eastAsia="Arial Unicode MS"/>
          <w:b/>
          <w:lang w:val="en-AU"/>
        </w:rPr>
        <w:t>Eligible Services</w:t>
      </w:r>
      <w:r>
        <w:rPr>
          <w:rFonts w:eastAsia="Arial Unicode MS"/>
          <w:lang w:val="en-AU"/>
        </w:rPr>
        <w:t>)</w:t>
      </w:r>
      <w:r w:rsidRPr="003F096B">
        <w:rPr>
          <w:rFonts w:eastAsia="Arial Unicode MS"/>
        </w:rPr>
        <w:t>:</w:t>
      </w:r>
      <w:bookmarkEnd w:id="2345"/>
    </w:p>
    <w:tbl>
      <w:tblPr>
        <w:tblW w:w="7857" w:type="dxa"/>
        <w:tblInd w:w="1668" w:type="dxa"/>
        <w:tblLook w:val="04A0" w:firstRow="1" w:lastRow="0" w:firstColumn="1" w:lastColumn="0" w:noHBand="0" w:noVBand="1"/>
      </w:tblPr>
      <w:tblGrid>
        <w:gridCol w:w="3685"/>
        <w:gridCol w:w="4172"/>
      </w:tblGrid>
      <w:tr w:rsidR="000A101A" w:rsidRPr="003F096B" w14:paraId="564F4C73" w14:textId="77777777" w:rsidTr="000A101A">
        <w:tc>
          <w:tcPr>
            <w:tcW w:w="3685" w:type="dxa"/>
          </w:tcPr>
          <w:p w14:paraId="09E41554" w14:textId="77777777" w:rsidR="000A101A" w:rsidRPr="003F096B" w:rsidRDefault="000A101A">
            <w:pPr>
              <w:pStyle w:val="Heading3"/>
              <w:numPr>
                <w:ilvl w:val="0"/>
                <w:numId w:val="17"/>
              </w:numPr>
              <w:spacing w:after="0"/>
              <w:ind w:left="256" w:hanging="256"/>
              <w:rPr>
                <w:lang w:val="en-AU"/>
              </w:rPr>
            </w:pPr>
            <w:r>
              <w:rPr>
                <w:lang w:val="en-AU"/>
              </w:rPr>
              <w:t>Business Mobile Data Plans</w:t>
            </w:r>
          </w:p>
          <w:p w14:paraId="0E12EBE5" w14:textId="77777777" w:rsidR="000A101A" w:rsidRDefault="000A101A">
            <w:pPr>
              <w:pStyle w:val="Heading3"/>
              <w:numPr>
                <w:ilvl w:val="0"/>
                <w:numId w:val="17"/>
              </w:numPr>
              <w:spacing w:after="0"/>
              <w:ind w:left="256" w:hanging="256"/>
              <w:rPr>
                <w:lang w:val="en-AU"/>
              </w:rPr>
            </w:pPr>
            <w:r>
              <w:rPr>
                <w:lang w:val="en-AU"/>
              </w:rPr>
              <w:t>Business Mobile Plan</w:t>
            </w:r>
            <w:r w:rsidRPr="003F096B">
              <w:rPr>
                <w:lang w:val="en-AU"/>
              </w:rPr>
              <w:t>s</w:t>
            </w:r>
          </w:p>
          <w:p w14:paraId="06F06266" w14:textId="77777777" w:rsidR="000A101A" w:rsidRDefault="000A101A">
            <w:pPr>
              <w:pStyle w:val="Heading3"/>
              <w:numPr>
                <w:ilvl w:val="0"/>
                <w:numId w:val="17"/>
              </w:numPr>
              <w:spacing w:after="0"/>
              <w:ind w:left="256" w:hanging="256"/>
              <w:rPr>
                <w:lang w:val="en-AU"/>
              </w:rPr>
            </w:pPr>
            <w:r>
              <w:rPr>
                <w:lang w:val="en-AU"/>
              </w:rPr>
              <w:t>Business</w:t>
            </w:r>
            <w:r w:rsidRPr="003F096B">
              <w:rPr>
                <w:lang w:val="en-AU"/>
              </w:rPr>
              <w:t xml:space="preserve"> Mobile Lease Plans</w:t>
            </w:r>
          </w:p>
          <w:p w14:paraId="4EFB8AFE" w14:textId="77777777" w:rsidR="000A101A" w:rsidRPr="003F096B" w:rsidRDefault="000A101A">
            <w:pPr>
              <w:pStyle w:val="Heading3"/>
              <w:numPr>
                <w:ilvl w:val="0"/>
                <w:numId w:val="17"/>
              </w:numPr>
              <w:spacing w:after="0"/>
              <w:ind w:left="256" w:hanging="256"/>
              <w:rPr>
                <w:lang w:val="en-AU"/>
              </w:rPr>
            </w:pPr>
            <w:r>
              <w:rPr>
                <w:lang w:val="en-AU"/>
              </w:rPr>
              <w:t xml:space="preserve">My Business Mobile Data Plans </w:t>
            </w:r>
          </w:p>
          <w:p w14:paraId="231004FF" w14:textId="77777777" w:rsidR="000A101A" w:rsidRPr="003F096B" w:rsidRDefault="000A101A">
            <w:pPr>
              <w:pStyle w:val="Heading3"/>
              <w:numPr>
                <w:ilvl w:val="0"/>
                <w:numId w:val="17"/>
              </w:numPr>
              <w:spacing w:after="0"/>
              <w:ind w:left="256" w:hanging="256"/>
              <w:rPr>
                <w:lang w:val="en-AU"/>
              </w:rPr>
            </w:pPr>
            <w:r w:rsidRPr="003F096B">
              <w:rPr>
                <w:lang w:val="en-AU"/>
              </w:rPr>
              <w:t xml:space="preserve">Go </w:t>
            </w:r>
            <w:r>
              <w:rPr>
                <w:lang w:val="en-AU"/>
              </w:rPr>
              <w:t>Business Mobile Data Plan</w:t>
            </w:r>
          </w:p>
          <w:p w14:paraId="389C727E" w14:textId="77777777" w:rsidR="000A101A" w:rsidRDefault="000A101A">
            <w:pPr>
              <w:pStyle w:val="Heading3"/>
              <w:numPr>
                <w:ilvl w:val="0"/>
                <w:numId w:val="17"/>
              </w:numPr>
              <w:spacing w:after="0"/>
              <w:ind w:left="256" w:hanging="256"/>
              <w:rPr>
                <w:lang w:val="en-AU"/>
              </w:rPr>
            </w:pPr>
            <w:r w:rsidRPr="003F096B">
              <w:rPr>
                <w:lang w:val="en-AU"/>
              </w:rPr>
              <w:t>Go Business Data Share SIMs</w:t>
            </w:r>
          </w:p>
          <w:p w14:paraId="64E12D07" w14:textId="77777777" w:rsidR="000A101A" w:rsidRDefault="000A101A">
            <w:pPr>
              <w:pStyle w:val="Heading3"/>
              <w:numPr>
                <w:ilvl w:val="0"/>
                <w:numId w:val="17"/>
              </w:numPr>
              <w:spacing w:after="0"/>
              <w:ind w:left="256" w:hanging="256"/>
              <w:rPr>
                <w:lang w:val="en-AU"/>
              </w:rPr>
            </w:pPr>
            <w:r>
              <w:rPr>
                <w:lang w:val="en-AU"/>
              </w:rPr>
              <w:t>TMB Business Share</w:t>
            </w:r>
          </w:p>
          <w:p w14:paraId="2D895CE8" w14:textId="77777777" w:rsidR="000A101A" w:rsidRDefault="000A101A">
            <w:pPr>
              <w:pStyle w:val="Heading3"/>
              <w:numPr>
                <w:ilvl w:val="0"/>
                <w:numId w:val="17"/>
              </w:numPr>
              <w:spacing w:after="0"/>
              <w:ind w:left="256" w:hanging="256"/>
              <w:rPr>
                <w:lang w:val="en-AU"/>
              </w:rPr>
            </w:pPr>
            <w:r>
              <w:rPr>
                <w:lang w:val="en-AU"/>
              </w:rPr>
              <w:t>$5 or $0 Data Share SIMs</w:t>
            </w:r>
          </w:p>
          <w:p w14:paraId="09BDF153" w14:textId="77777777" w:rsidR="000A101A" w:rsidRPr="003F096B" w:rsidRDefault="000A101A">
            <w:pPr>
              <w:pStyle w:val="Heading3"/>
              <w:numPr>
                <w:ilvl w:val="0"/>
                <w:numId w:val="17"/>
              </w:numPr>
              <w:spacing w:after="0"/>
              <w:ind w:left="256" w:hanging="256"/>
              <w:rPr>
                <w:lang w:val="en-AU"/>
              </w:rPr>
            </w:pPr>
            <w:r>
              <w:rPr>
                <w:lang w:val="en-AU"/>
              </w:rPr>
              <w:t>Business Performance Data Share Packages</w:t>
            </w:r>
          </w:p>
        </w:tc>
        <w:tc>
          <w:tcPr>
            <w:tcW w:w="4172" w:type="dxa"/>
          </w:tcPr>
          <w:p w14:paraId="56DFA3BD" w14:textId="77777777" w:rsidR="000A101A" w:rsidRPr="003F096B" w:rsidRDefault="000A101A">
            <w:pPr>
              <w:pStyle w:val="Heading3"/>
              <w:numPr>
                <w:ilvl w:val="0"/>
                <w:numId w:val="17"/>
              </w:numPr>
              <w:spacing w:after="0"/>
              <w:ind w:left="256" w:hanging="256"/>
              <w:rPr>
                <w:lang w:val="en-AU"/>
              </w:rPr>
            </w:pPr>
            <w:r w:rsidRPr="003F096B">
              <w:rPr>
                <w:lang w:val="en-AU"/>
              </w:rPr>
              <w:t>Business Mobile Broadband Share Plan</w:t>
            </w:r>
          </w:p>
          <w:p w14:paraId="5C997867" w14:textId="77777777" w:rsidR="000A101A" w:rsidRPr="003F096B" w:rsidRDefault="000A101A">
            <w:pPr>
              <w:pStyle w:val="Heading3"/>
              <w:numPr>
                <w:ilvl w:val="0"/>
                <w:numId w:val="17"/>
              </w:numPr>
              <w:spacing w:after="0"/>
              <w:ind w:left="256" w:hanging="256"/>
              <w:rPr>
                <w:lang w:val="en-AU"/>
              </w:rPr>
            </w:pPr>
            <w:r w:rsidRPr="003F096B">
              <w:rPr>
                <w:lang w:val="en-AU"/>
              </w:rPr>
              <w:t>Data Share SIM Plans</w:t>
            </w:r>
          </w:p>
          <w:p w14:paraId="06ACF318" w14:textId="77777777" w:rsidR="000A101A" w:rsidRPr="001C6255" w:rsidRDefault="000A101A">
            <w:pPr>
              <w:pStyle w:val="Heading3"/>
              <w:numPr>
                <w:ilvl w:val="0"/>
                <w:numId w:val="17"/>
              </w:numPr>
              <w:spacing w:after="0"/>
              <w:ind w:left="256" w:hanging="256"/>
              <w:rPr>
                <w:bCs/>
                <w:lang w:val="en-AU"/>
              </w:rPr>
            </w:pPr>
            <w:r>
              <w:rPr>
                <w:lang w:val="en-AU"/>
              </w:rPr>
              <w:t>My Business Mobile Data Plans</w:t>
            </w:r>
          </w:p>
          <w:p w14:paraId="33F693DF" w14:textId="77777777" w:rsidR="000A101A" w:rsidRPr="001C6255" w:rsidRDefault="000A101A">
            <w:pPr>
              <w:pStyle w:val="Heading3"/>
              <w:numPr>
                <w:ilvl w:val="0"/>
                <w:numId w:val="17"/>
              </w:numPr>
              <w:spacing w:after="0"/>
              <w:ind w:left="256" w:hanging="256"/>
              <w:rPr>
                <w:bCs/>
                <w:lang w:val="en-AU"/>
              </w:rPr>
            </w:pPr>
            <w:r>
              <w:rPr>
                <w:lang w:val="en-AU"/>
              </w:rPr>
              <w:t>Go Business Mobile Broadband Plans</w:t>
            </w:r>
          </w:p>
          <w:p w14:paraId="159395AD" w14:textId="77777777" w:rsidR="000A101A" w:rsidRDefault="000A101A">
            <w:pPr>
              <w:pStyle w:val="Heading3"/>
              <w:numPr>
                <w:ilvl w:val="0"/>
                <w:numId w:val="17"/>
              </w:numPr>
              <w:spacing w:after="0"/>
              <w:ind w:left="256" w:hanging="256"/>
              <w:rPr>
                <w:bCs/>
                <w:lang w:val="en-AU"/>
              </w:rPr>
            </w:pPr>
            <w:r w:rsidRPr="003F096B">
              <w:rPr>
                <w:lang w:val="en-AU"/>
              </w:rPr>
              <w:t>Easy Share Business Plans</w:t>
            </w:r>
            <w:r w:rsidRPr="003F096B">
              <w:rPr>
                <w:bCs/>
                <w:lang w:val="en-AU"/>
              </w:rPr>
              <w:t xml:space="preserve"> </w:t>
            </w:r>
          </w:p>
          <w:p w14:paraId="59E1C225" w14:textId="77777777" w:rsidR="000A101A" w:rsidRDefault="000A101A">
            <w:pPr>
              <w:pStyle w:val="Heading3"/>
              <w:numPr>
                <w:ilvl w:val="0"/>
                <w:numId w:val="17"/>
              </w:numPr>
              <w:spacing w:after="0"/>
              <w:ind w:left="256" w:hanging="256"/>
              <w:rPr>
                <w:bCs/>
                <w:lang w:val="en-AU"/>
              </w:rPr>
            </w:pPr>
            <w:r>
              <w:rPr>
                <w:bCs/>
                <w:lang w:val="en-AU"/>
              </w:rPr>
              <w:t>Team Plans</w:t>
            </w:r>
          </w:p>
          <w:p w14:paraId="44E1FD67" w14:textId="77777777" w:rsidR="000A101A" w:rsidRDefault="000A101A">
            <w:pPr>
              <w:pStyle w:val="Heading3"/>
              <w:numPr>
                <w:ilvl w:val="0"/>
                <w:numId w:val="17"/>
              </w:numPr>
              <w:spacing w:after="0"/>
              <w:ind w:left="256" w:hanging="256"/>
              <w:rPr>
                <w:bCs/>
                <w:lang w:val="en-AU"/>
              </w:rPr>
            </w:pPr>
            <w:r>
              <w:rPr>
                <w:bCs/>
                <w:lang w:val="en-AU"/>
              </w:rPr>
              <w:t>DOT Mobile</w:t>
            </w:r>
          </w:p>
          <w:p w14:paraId="2CC32AD7" w14:textId="77777777" w:rsidR="000A101A" w:rsidRPr="003F096B" w:rsidRDefault="000A101A">
            <w:pPr>
              <w:pStyle w:val="Heading3"/>
              <w:numPr>
                <w:ilvl w:val="0"/>
                <w:numId w:val="17"/>
              </w:numPr>
              <w:spacing w:after="0"/>
              <w:ind w:left="256" w:hanging="256"/>
              <w:rPr>
                <w:bCs/>
                <w:lang w:val="en-AU"/>
              </w:rPr>
            </w:pPr>
            <w:r>
              <w:rPr>
                <w:bCs/>
                <w:lang w:val="en-AU"/>
              </w:rPr>
              <w:t>Business Performance Plans (Shared)</w:t>
            </w:r>
          </w:p>
        </w:tc>
      </w:tr>
      <w:tr w:rsidR="000A101A" w:rsidRPr="003F096B" w14:paraId="3DF59B0D" w14:textId="77777777" w:rsidTr="000A101A">
        <w:tc>
          <w:tcPr>
            <w:tcW w:w="3685" w:type="dxa"/>
          </w:tcPr>
          <w:p w14:paraId="3B34C985" w14:textId="77777777" w:rsidR="000A101A" w:rsidRPr="003F096B" w:rsidRDefault="000A101A" w:rsidP="000A101A">
            <w:pPr>
              <w:pStyle w:val="Heading3"/>
              <w:numPr>
                <w:ilvl w:val="0"/>
                <w:numId w:val="0"/>
              </w:numPr>
              <w:spacing w:after="0"/>
              <w:ind w:left="256"/>
              <w:rPr>
                <w:lang w:val="en-AU"/>
              </w:rPr>
            </w:pPr>
          </w:p>
        </w:tc>
        <w:tc>
          <w:tcPr>
            <w:tcW w:w="4172" w:type="dxa"/>
          </w:tcPr>
          <w:p w14:paraId="7323C2D0" w14:textId="77777777" w:rsidR="000A101A" w:rsidRPr="003F096B" w:rsidRDefault="000A101A" w:rsidP="000A101A">
            <w:pPr>
              <w:pStyle w:val="Heading3"/>
              <w:numPr>
                <w:ilvl w:val="0"/>
                <w:numId w:val="0"/>
              </w:numPr>
              <w:spacing w:after="0"/>
              <w:ind w:left="256"/>
              <w:rPr>
                <w:lang w:val="en-AU"/>
              </w:rPr>
            </w:pPr>
          </w:p>
        </w:tc>
      </w:tr>
    </w:tbl>
    <w:p w14:paraId="124A145F" w14:textId="77777777" w:rsidR="000A101A" w:rsidRPr="00C5017A" w:rsidRDefault="000A101A">
      <w:pPr>
        <w:pStyle w:val="Heading3"/>
        <w:numPr>
          <w:ilvl w:val="2"/>
          <w:numId w:val="32"/>
        </w:numPr>
        <w:rPr>
          <w:rFonts w:eastAsia="Arial Unicode MS"/>
        </w:rPr>
      </w:pPr>
      <w:r w:rsidRPr="00C5017A">
        <w:rPr>
          <w:rFonts w:eastAsia="Arial Unicode MS"/>
          <w:lang w:val="en-AU"/>
        </w:rPr>
        <w:t>Your Eligible Services will automatically:</w:t>
      </w:r>
    </w:p>
    <w:p w14:paraId="3EFC4166" w14:textId="77777777" w:rsidR="000A101A" w:rsidRDefault="000A101A" w:rsidP="000A101A">
      <w:pPr>
        <w:pStyle w:val="Heading4"/>
        <w:rPr>
          <w:rFonts w:eastAsia="Arial Unicode MS"/>
        </w:rPr>
      </w:pPr>
      <w:r>
        <w:rPr>
          <w:rFonts w:eastAsia="Arial Unicode MS"/>
          <w:lang w:val="en-AU"/>
        </w:rPr>
        <w:t>be converted to No Excess Data Charges in Australia, and Extra Data will be re</w:t>
      </w:r>
      <w:r>
        <w:rPr>
          <w:rFonts w:eastAsia="Arial Unicode MS"/>
        </w:rPr>
        <w:t>moved; and</w:t>
      </w:r>
    </w:p>
    <w:p w14:paraId="6E65CB6E" w14:textId="77777777" w:rsidR="000A101A" w:rsidRPr="00BC3A77" w:rsidRDefault="000A101A" w:rsidP="000A101A">
      <w:pPr>
        <w:pStyle w:val="Heading4"/>
        <w:rPr>
          <w:rFonts w:eastAsia="Arial Unicode MS"/>
        </w:rPr>
      </w:pPr>
      <w:r>
        <w:rPr>
          <w:rFonts w:eastAsia="Arial Unicode MS"/>
        </w:rPr>
        <w:t xml:space="preserve">have Business Demand Data removed. </w:t>
      </w:r>
    </w:p>
    <w:p w14:paraId="523A31F2" w14:textId="77777777" w:rsidR="000A101A" w:rsidRPr="0087036A" w:rsidRDefault="000A101A" w:rsidP="000A101A">
      <w:pPr>
        <w:pStyle w:val="Heading4"/>
        <w:numPr>
          <w:ilvl w:val="0"/>
          <w:numId w:val="0"/>
        </w:numPr>
        <w:ind w:left="1474"/>
        <w:rPr>
          <w:rFonts w:eastAsia="Arial Unicode MS"/>
        </w:rPr>
      </w:pPr>
      <w:r>
        <w:rPr>
          <w:rFonts w:eastAsia="Arial Unicode MS"/>
        </w:rPr>
        <w:t>Your Eligible</w:t>
      </w:r>
      <w:r>
        <w:rPr>
          <w:rFonts w:eastAsia="Arial Unicode MS"/>
          <w:lang w:val="en-AU"/>
        </w:rPr>
        <w:t xml:space="preserve"> Services will otherwise continue with the same minimum monthly charges and any existing bonus data or credit. If Extra Data has already been charged for that billing period, there will be no refund for that charge.</w:t>
      </w:r>
    </w:p>
    <w:p w14:paraId="1D9AFBD7" w14:textId="77777777" w:rsidR="000A101A" w:rsidRDefault="000A101A" w:rsidP="000A101A">
      <w:pPr>
        <w:pStyle w:val="Heading3"/>
        <w:numPr>
          <w:ilvl w:val="0"/>
          <w:numId w:val="0"/>
        </w:numPr>
        <w:ind w:left="1474"/>
        <w:rPr>
          <w:rFonts w:eastAsia="Arial Unicode MS"/>
          <w:i/>
          <w:lang w:val="en-AU"/>
        </w:rPr>
      </w:pPr>
      <w:r>
        <w:rPr>
          <w:rFonts w:eastAsia="Arial Unicode MS"/>
          <w:i/>
          <w:lang w:val="en-AU"/>
        </w:rPr>
        <w:t xml:space="preserve">Example: You currently have a $99 shareable Business Mobile Plan with a 12GB monthly data allowance and Extra Data (an Eligible Service) and a non-shareable $45 My Business Wireless Broadband Plan 20GB with Extra Data (not an Eligible Service). You then buy a Medium Business Mobile Data Plan for $60 and a 60GB included monthly data allowance. </w:t>
      </w:r>
    </w:p>
    <w:p w14:paraId="5DBC224C" w14:textId="77777777" w:rsidR="000A101A" w:rsidRDefault="000A101A" w:rsidP="000A101A">
      <w:pPr>
        <w:pStyle w:val="Heading3"/>
        <w:numPr>
          <w:ilvl w:val="0"/>
          <w:numId w:val="0"/>
        </w:numPr>
        <w:ind w:left="1474"/>
        <w:rPr>
          <w:rFonts w:eastAsia="Arial Unicode MS"/>
          <w:i/>
          <w:lang w:val="en-AU"/>
        </w:rPr>
      </w:pPr>
      <w:r>
        <w:rPr>
          <w:rFonts w:eastAsia="Arial Unicode MS"/>
          <w:i/>
          <w:lang w:val="en-AU"/>
        </w:rPr>
        <w:t>Your Business Mobile Plan is automatically converted to No Excess Data Charging, giving your account a Shared Monthly Data Allowance of 72GB across both your Business Mobile Data Plan and Business Mobile Plan. If you exceed the Shared Monthly Data in a month, then both services will have speeds shaped to a maximum of 1.5Mbps but no excess data charges will apply.</w:t>
      </w:r>
    </w:p>
    <w:p w14:paraId="157CAA7C" w14:textId="77777777" w:rsidR="000A101A" w:rsidRDefault="000A101A" w:rsidP="000A101A">
      <w:pPr>
        <w:pStyle w:val="Heading3"/>
        <w:numPr>
          <w:ilvl w:val="0"/>
          <w:numId w:val="0"/>
        </w:numPr>
        <w:ind w:left="1474"/>
        <w:rPr>
          <w:rFonts w:eastAsia="Arial Unicode MS"/>
          <w:i/>
          <w:lang w:val="en-AU"/>
        </w:rPr>
      </w:pPr>
      <w:r>
        <w:rPr>
          <w:rFonts w:eastAsia="Arial Unicode MS"/>
          <w:i/>
          <w:lang w:val="en-AU"/>
        </w:rPr>
        <w:t>Your Business Mobile Plan continues unchanged with the same minimum monthly charge and any existing bonus data or credit, except that Extra Data will be removed. However, Extra Data will remain on your non-shareable $45 My Business Wireless Broadband Plan, which continues unchanged.</w:t>
      </w:r>
    </w:p>
    <w:p w14:paraId="6AA50799" w14:textId="77777777" w:rsidR="000A101A" w:rsidRPr="00152E2E" w:rsidRDefault="000A101A" w:rsidP="000A101A">
      <w:pPr>
        <w:pStyle w:val="Indent1"/>
        <w:rPr>
          <w:rFonts w:ascii="Times New Roman" w:hAnsi="Times New Roman" w:cs="Times New Roman"/>
          <w:sz w:val="23"/>
          <w:szCs w:val="23"/>
        </w:rPr>
      </w:pPr>
      <w:bookmarkStart w:id="2346" w:name="_Toc10575348"/>
      <w:bookmarkStart w:id="2347" w:name="_Toc11966461"/>
      <w:bookmarkStart w:id="2348" w:name="_Toc15375058"/>
      <w:r w:rsidRPr="00152E2E">
        <w:rPr>
          <w:rFonts w:ascii="Times New Roman" w:hAnsi="Times New Roman" w:cs="Times New Roman"/>
          <w:sz w:val="23"/>
          <w:szCs w:val="23"/>
        </w:rPr>
        <w:t>No International Calls and SMS Allowance (from Australia)</w:t>
      </w:r>
      <w:bookmarkEnd w:id="2346"/>
      <w:bookmarkEnd w:id="2347"/>
      <w:bookmarkEnd w:id="2348"/>
    </w:p>
    <w:p w14:paraId="58216D65" w14:textId="77777777" w:rsidR="000A101A" w:rsidRPr="00152E2E" w:rsidRDefault="000A101A" w:rsidP="000A101A">
      <w:pPr>
        <w:pStyle w:val="Heading2"/>
        <w:tabs>
          <w:tab w:val="clear" w:pos="142"/>
          <w:tab w:val="num" w:pos="0"/>
        </w:tabs>
        <w:ind w:left="737"/>
        <w:rPr>
          <w:szCs w:val="23"/>
        </w:rPr>
      </w:pPr>
      <w:r>
        <w:rPr>
          <w:szCs w:val="23"/>
        </w:rPr>
        <w:t>Business Mobile Data Plans</w:t>
      </w:r>
      <w:r w:rsidRPr="00152E2E">
        <w:rPr>
          <w:szCs w:val="23"/>
        </w:rPr>
        <w:t xml:space="preserve"> do not include any allowance for international calls or SMS while you are in Australia. If you make any international calls or send international SMS while you are in Australia, you can: </w:t>
      </w:r>
    </w:p>
    <w:p w14:paraId="156E9C5A" w14:textId="77777777" w:rsidR="000A101A" w:rsidRPr="00152E2E" w:rsidRDefault="000A101A" w:rsidP="000A101A">
      <w:pPr>
        <w:pStyle w:val="Heading3"/>
        <w:tabs>
          <w:tab w:val="clear" w:pos="114"/>
          <w:tab w:val="num" w:pos="0"/>
        </w:tabs>
        <w:ind w:left="1474"/>
        <w:rPr>
          <w:szCs w:val="23"/>
        </w:rPr>
      </w:pPr>
      <w:r w:rsidRPr="00152E2E">
        <w:rPr>
          <w:szCs w:val="23"/>
        </w:rPr>
        <w:t>purchase an International Calling and SMS Pack for unlimited standard international calls or SMS to eligible countries (you will be charged extra for all non-standard international calls or SMS and all international calls or SMS outside eligible countries); or</w:t>
      </w:r>
    </w:p>
    <w:p w14:paraId="4F70E84F" w14:textId="77777777" w:rsidR="000A101A" w:rsidRPr="00152E2E" w:rsidRDefault="000A101A" w:rsidP="000A101A">
      <w:pPr>
        <w:pStyle w:val="Heading3"/>
        <w:tabs>
          <w:tab w:val="clear" w:pos="114"/>
          <w:tab w:val="num" w:pos="0"/>
        </w:tabs>
        <w:ind w:left="1474"/>
        <w:rPr>
          <w:szCs w:val="23"/>
        </w:rPr>
      </w:pPr>
      <w:r w:rsidRPr="00152E2E">
        <w:rPr>
          <w:szCs w:val="23"/>
        </w:rPr>
        <w:t>pay standard Pay-as-You-Go (</w:t>
      </w:r>
      <w:r w:rsidRPr="00152E2E">
        <w:rPr>
          <w:b/>
          <w:szCs w:val="23"/>
        </w:rPr>
        <w:t>PAYG</w:t>
      </w:r>
      <w:r w:rsidRPr="00152E2E">
        <w:rPr>
          <w:szCs w:val="23"/>
        </w:rPr>
        <w:t>) rates for all international calls or SMS.</w:t>
      </w:r>
    </w:p>
    <w:p w14:paraId="398D00B5" w14:textId="332AAC4A" w:rsidR="000A101A" w:rsidRPr="00152E2E" w:rsidRDefault="000A101A" w:rsidP="000A101A">
      <w:pPr>
        <w:pStyle w:val="Heading2"/>
        <w:tabs>
          <w:tab w:val="clear" w:pos="142"/>
          <w:tab w:val="num" w:pos="0"/>
        </w:tabs>
        <w:ind w:left="737"/>
        <w:rPr>
          <w:rFonts w:eastAsia="Arial Unicode MS"/>
          <w:szCs w:val="23"/>
        </w:rPr>
      </w:pPr>
      <w:r w:rsidRPr="00152E2E">
        <w:rPr>
          <w:szCs w:val="23"/>
        </w:rPr>
        <w:t xml:space="preserve">See </w:t>
      </w:r>
      <w:r>
        <w:rPr>
          <w:szCs w:val="23"/>
          <w:lang w:val="en-AU"/>
        </w:rPr>
        <w:t xml:space="preserve">below for </w:t>
      </w:r>
      <w:r w:rsidRPr="00152E2E">
        <w:rPr>
          <w:szCs w:val="23"/>
        </w:rPr>
        <w:t>details on the International Callin</w:t>
      </w:r>
      <w:r w:rsidRPr="00152E2E">
        <w:rPr>
          <w:szCs w:val="23"/>
          <w:lang w:val="en-AU"/>
        </w:rPr>
        <w:t>g</w:t>
      </w:r>
      <w:r w:rsidRPr="00152E2E">
        <w:rPr>
          <w:szCs w:val="23"/>
        </w:rPr>
        <w:t xml:space="preserve"> and SMS Pack, eligible countries </w:t>
      </w:r>
      <w:r>
        <w:rPr>
          <w:szCs w:val="23"/>
          <w:lang w:val="en-AU"/>
        </w:rPr>
        <w:t xml:space="preserve">and </w:t>
      </w:r>
      <w:hyperlink r:id="rId94" w:history="1">
        <w:r w:rsidRPr="00152E2E">
          <w:rPr>
            <w:rStyle w:val="Hyperlink"/>
            <w:szCs w:val="23"/>
          </w:rPr>
          <w:t>Part D - Other Call Types</w:t>
        </w:r>
      </w:hyperlink>
      <w:r w:rsidRPr="00152E2E">
        <w:rPr>
          <w:szCs w:val="23"/>
        </w:rPr>
        <w:t xml:space="preserve"> of the Telstra Mobile Section of Our Customer Terms for</w:t>
      </w:r>
      <w:r w:rsidR="00DD2002">
        <w:rPr>
          <w:szCs w:val="23"/>
          <w:lang w:val="en-AU"/>
        </w:rPr>
        <w:t xml:space="preserve"> </w:t>
      </w:r>
      <w:r w:rsidRPr="00152E2E">
        <w:rPr>
          <w:szCs w:val="23"/>
        </w:rPr>
        <w:t>standard PAYG rates.</w:t>
      </w:r>
    </w:p>
    <w:p w14:paraId="7160E9B5" w14:textId="77777777" w:rsidR="000A101A" w:rsidRPr="00152E2E" w:rsidRDefault="000A101A" w:rsidP="000A101A">
      <w:pPr>
        <w:pStyle w:val="Indent1"/>
        <w:spacing w:before="240"/>
        <w:rPr>
          <w:rFonts w:ascii="Times New Roman" w:hAnsi="Times New Roman" w:cs="Times New Roman"/>
          <w:sz w:val="23"/>
          <w:szCs w:val="23"/>
        </w:rPr>
      </w:pPr>
      <w:bookmarkStart w:id="2349" w:name="_Toc10575349"/>
      <w:bookmarkStart w:id="2350" w:name="_Toc11966462"/>
      <w:bookmarkStart w:id="2351" w:name="_Toc15375059"/>
      <w:r w:rsidRPr="00152E2E">
        <w:rPr>
          <w:rFonts w:ascii="Times New Roman" w:hAnsi="Times New Roman" w:cs="Times New Roman"/>
          <w:sz w:val="23"/>
          <w:szCs w:val="23"/>
        </w:rPr>
        <w:t>International Roaming</w:t>
      </w:r>
      <w:bookmarkEnd w:id="2349"/>
      <w:bookmarkEnd w:id="2350"/>
      <w:bookmarkEnd w:id="2351"/>
    </w:p>
    <w:p w14:paraId="2DF2A94F" w14:textId="7EE70A2E" w:rsidR="000A101A" w:rsidRDefault="000A101A" w:rsidP="000A101A">
      <w:pPr>
        <w:pStyle w:val="Heading2"/>
        <w:tabs>
          <w:tab w:val="clear" w:pos="142"/>
          <w:tab w:val="num" w:pos="0"/>
        </w:tabs>
        <w:ind w:left="737"/>
        <w:rPr>
          <w:szCs w:val="23"/>
        </w:rPr>
      </w:pPr>
      <w:r w:rsidRPr="00152E2E">
        <w:rPr>
          <w:szCs w:val="23"/>
        </w:rPr>
        <w:t xml:space="preserve">International roaming is automatically activated on </w:t>
      </w:r>
      <w:r>
        <w:rPr>
          <w:szCs w:val="23"/>
          <w:lang w:val="en-AU"/>
        </w:rPr>
        <w:t>Business Mobile Data Plan</w:t>
      </w:r>
      <w:r w:rsidRPr="00152E2E">
        <w:rPr>
          <w:szCs w:val="23"/>
        </w:rPr>
        <w:t xml:space="preserve">s (unless you’re recontracting with your existing number or have chosen to opt to bar international roaming for that mobile service).  Standard international roaming rates apply. </w:t>
      </w:r>
      <w:hyperlink r:id="rId95" w:history="1">
        <w:r w:rsidRPr="00152E2E">
          <w:rPr>
            <w:rStyle w:val="Hyperlink"/>
            <w:szCs w:val="23"/>
          </w:rPr>
          <w:t>See Part I – Heading Overseas (International Roaming) of the Telstra Mobile Section of Our Customer Terms</w:t>
        </w:r>
      </w:hyperlink>
      <w:r w:rsidRPr="00152E2E">
        <w:rPr>
          <w:szCs w:val="23"/>
        </w:rPr>
        <w:t>.</w:t>
      </w:r>
    </w:p>
    <w:p w14:paraId="51560C8C" w14:textId="77777777" w:rsidR="000A101A" w:rsidRPr="008E17BD" w:rsidRDefault="000A101A" w:rsidP="000A101A">
      <w:pPr>
        <w:pStyle w:val="Indent1"/>
      </w:pPr>
      <w:bookmarkStart w:id="2352" w:name="_Toc9306217"/>
      <w:bookmarkStart w:id="2353" w:name="_Toc10575350"/>
      <w:bookmarkStart w:id="2354" w:name="_Toc11966463"/>
      <w:bookmarkStart w:id="2355" w:name="_Toc15375060"/>
      <w:r w:rsidRPr="008E17BD">
        <w:t>International Roaming Day Pass</w:t>
      </w:r>
      <w:bookmarkEnd w:id="2352"/>
      <w:bookmarkEnd w:id="2353"/>
      <w:bookmarkEnd w:id="2354"/>
      <w:bookmarkEnd w:id="2355"/>
    </w:p>
    <w:p w14:paraId="6D2C3052" w14:textId="197B0639" w:rsidR="000A101A" w:rsidRPr="0030438A" w:rsidRDefault="000A101A" w:rsidP="000A101A">
      <w:pPr>
        <w:pStyle w:val="Heading2"/>
        <w:tabs>
          <w:tab w:val="clear" w:pos="142"/>
          <w:tab w:val="num" w:pos="0"/>
        </w:tabs>
        <w:ind w:left="737"/>
      </w:pPr>
      <w:r w:rsidRPr="003F7F02">
        <w:t xml:space="preserve">All </w:t>
      </w:r>
      <w:r>
        <w:rPr>
          <w:lang w:val="en-AU"/>
        </w:rPr>
        <w:t>Business Mobile Data Plan</w:t>
      </w:r>
      <w:r w:rsidRPr="003F7F02">
        <w:t xml:space="preserve">s have an International Day Pass activated, which for an additional charge per day lets you make and receive unlimited standard voice calls and SMS and includes </w:t>
      </w:r>
      <w:r w:rsidR="00C906F9">
        <w:rPr>
          <w:lang w:val="en-AU"/>
        </w:rPr>
        <w:t>2</w:t>
      </w:r>
      <w:r w:rsidR="00E41FC4">
        <w:rPr>
          <w:lang w:val="en-AU"/>
        </w:rPr>
        <w:t xml:space="preserve">GB </w:t>
      </w:r>
      <w:r w:rsidRPr="003F7F02">
        <w:t>data fo</w:t>
      </w:r>
      <w:r w:rsidRPr="00D4580F">
        <w:t xml:space="preserve">r use each day (AEST) when travelling in Eligible Roaming Destinations. If you use more than your included data allowance on your International Day Pass, we’ll automatically add extra data to your service in blocks of </w:t>
      </w:r>
      <w:r w:rsidR="00C906F9">
        <w:rPr>
          <w:lang w:val="en-AU"/>
        </w:rPr>
        <w:t>2</w:t>
      </w:r>
      <w:r>
        <w:rPr>
          <w:lang w:val="en-AU"/>
        </w:rPr>
        <w:t>GB</w:t>
      </w:r>
      <w:r w:rsidRPr="00D4580F">
        <w:t xml:space="preserve"> for $10 valid for 31 days. For more information refer to </w:t>
      </w:r>
      <w:r w:rsidRPr="00D4580F">
        <w:rPr>
          <w:rStyle w:val="Hyperlink"/>
        </w:rPr>
        <w:t>Part I – Heading Overseas (International Roaming) of the Telstra Mobile Section of Our Customer Terms</w:t>
      </w:r>
      <w:r w:rsidRPr="00D4580F">
        <w:rPr>
          <w:rFonts w:ascii="Calibri" w:hAnsi="Calibri" w:cs="Arial"/>
          <w:sz w:val="16"/>
          <w:szCs w:val="16"/>
        </w:rPr>
        <w:t xml:space="preserve">. </w:t>
      </w:r>
    </w:p>
    <w:p w14:paraId="5346B558" w14:textId="77777777" w:rsidR="000A101A" w:rsidRDefault="000A101A" w:rsidP="000A101A">
      <w:pPr>
        <w:pStyle w:val="Heading2"/>
        <w:tabs>
          <w:tab w:val="clear" w:pos="142"/>
          <w:tab w:val="num" w:pos="0"/>
        </w:tabs>
        <w:ind w:left="737"/>
      </w:pPr>
      <w:r>
        <w:t xml:space="preserve">Standard </w:t>
      </w:r>
      <w:r w:rsidRPr="00BA6B9F">
        <w:t xml:space="preserve">international roaming </w:t>
      </w:r>
      <w:r>
        <w:t xml:space="preserve">calls, SMS and MMS </w:t>
      </w:r>
      <w:r w:rsidRPr="00BA6B9F">
        <w:t xml:space="preserve">rates and mobile data at $3 per MB (charged per KB or part) </w:t>
      </w:r>
      <w:r>
        <w:t xml:space="preserve">applies </w:t>
      </w:r>
      <w:r w:rsidRPr="00BA6B9F">
        <w:t xml:space="preserve">where you: </w:t>
      </w:r>
    </w:p>
    <w:p w14:paraId="5AA7DF09" w14:textId="77777777" w:rsidR="000A101A" w:rsidRDefault="000A101A" w:rsidP="000A101A">
      <w:pPr>
        <w:pStyle w:val="Heading3"/>
        <w:tabs>
          <w:tab w:val="clear" w:pos="114"/>
          <w:tab w:val="num" w:pos="0"/>
        </w:tabs>
        <w:ind w:left="1474"/>
        <w:rPr>
          <w:rFonts w:eastAsia="Arial Unicode MS"/>
        </w:rPr>
      </w:pPr>
      <w:r w:rsidRPr="00BA6B9F">
        <w:rPr>
          <w:rFonts w:eastAsia="Arial Unicode MS"/>
        </w:rPr>
        <w:t xml:space="preserve">use your mobile outside of Eligible Roaming </w:t>
      </w:r>
      <w:r>
        <w:rPr>
          <w:rFonts w:eastAsia="Arial Unicode MS"/>
        </w:rPr>
        <w:t>Destinations; or</w:t>
      </w:r>
    </w:p>
    <w:p w14:paraId="752455F3" w14:textId="77777777" w:rsidR="000A101A" w:rsidRDefault="000A101A" w:rsidP="000A101A">
      <w:pPr>
        <w:pStyle w:val="Heading3"/>
        <w:tabs>
          <w:tab w:val="clear" w:pos="114"/>
          <w:tab w:val="num" w:pos="0"/>
        </w:tabs>
        <w:ind w:left="1474"/>
        <w:rPr>
          <w:rFonts w:eastAsia="Arial Unicode MS"/>
        </w:rPr>
      </w:pPr>
      <w:r w:rsidRPr="00BA6B9F">
        <w:rPr>
          <w:rFonts w:eastAsia="Arial Unicode MS"/>
        </w:rPr>
        <w:t xml:space="preserve">choose to opt out of your International Day Pass. </w:t>
      </w:r>
    </w:p>
    <w:p w14:paraId="0E024AE2" w14:textId="77777777" w:rsidR="000A101A" w:rsidRDefault="000A101A" w:rsidP="000A101A">
      <w:pPr>
        <w:pStyle w:val="Indent1"/>
        <w:spacing w:before="240"/>
      </w:pPr>
      <w:bookmarkStart w:id="2356" w:name="_Toc11966464"/>
      <w:bookmarkStart w:id="2357" w:name="_Toc15375061"/>
      <w:bookmarkStart w:id="2358" w:name="_Toc10575351"/>
      <w:r>
        <w:t>Voice calls and SMS</w:t>
      </w:r>
      <w:bookmarkEnd w:id="2356"/>
      <w:bookmarkEnd w:id="2357"/>
    </w:p>
    <w:p w14:paraId="08FF8078" w14:textId="77777777" w:rsidR="000A101A" w:rsidRDefault="000A101A" w:rsidP="000A101A">
      <w:pPr>
        <w:pStyle w:val="Heading2"/>
        <w:tabs>
          <w:tab w:val="clear" w:pos="142"/>
          <w:tab w:val="num" w:pos="0"/>
        </w:tabs>
        <w:ind w:left="737"/>
      </w:pPr>
      <w:r w:rsidRPr="00F1640C">
        <w:t xml:space="preserve">You </w:t>
      </w:r>
      <w:r>
        <w:t>cannot</w:t>
      </w:r>
      <w:r w:rsidRPr="00F1640C">
        <w:t xml:space="preserve"> remove </w:t>
      </w:r>
      <w:r>
        <w:t>your SIM</w:t>
      </w:r>
      <w:r w:rsidRPr="00F1640C">
        <w:t xml:space="preserve"> from </w:t>
      </w:r>
      <w:r>
        <w:t>your compatible</w:t>
      </w:r>
      <w:r w:rsidRPr="00F1640C">
        <w:t xml:space="preserve"> </w:t>
      </w:r>
      <w:r>
        <w:t>tablet or mobile broadband d</w:t>
      </w:r>
      <w:r w:rsidRPr="00F1640C">
        <w:t xml:space="preserve">evice and insert it into a mobile handset for the purposes of accessing data over </w:t>
      </w:r>
      <w:r>
        <w:t xml:space="preserve">the </w:t>
      </w:r>
      <w:r w:rsidRPr="00F1640C">
        <w:t xml:space="preserve">Telstra </w:t>
      </w:r>
      <w:r>
        <w:t>Mobile Network</w:t>
      </w:r>
      <w:r w:rsidRPr="00F1640C">
        <w:t xml:space="preserve"> with that mobile handset.</w:t>
      </w:r>
      <w:r>
        <w:t xml:space="preserve"> If you insert your SIM in a mobile handset, we will block your access to data from that mobile handset.  If this occurs, you will need to return the SIM to your compatible tablet or mobile broadband device to resume data access.</w:t>
      </w:r>
    </w:p>
    <w:p w14:paraId="4CF03031" w14:textId="77777777" w:rsidR="000A101A" w:rsidRDefault="000A101A" w:rsidP="000A101A">
      <w:pPr>
        <w:pStyle w:val="Heading2"/>
        <w:tabs>
          <w:tab w:val="clear" w:pos="142"/>
          <w:tab w:val="num" w:pos="0"/>
        </w:tabs>
        <w:ind w:left="737"/>
      </w:pPr>
      <w:r>
        <w:t>To access call and SMS capability, your SIM card must be placed in a call/SMS capable device. Not all tablet/mobile broadband devices have this functionality.</w:t>
      </w:r>
    </w:p>
    <w:p w14:paraId="3575B546" w14:textId="77777777" w:rsidR="000A101A" w:rsidRPr="003F096B" w:rsidRDefault="000A101A" w:rsidP="000A101A">
      <w:pPr>
        <w:pStyle w:val="Indent1"/>
        <w:keepNext w:val="0"/>
        <w:widowControl w:val="0"/>
      </w:pPr>
      <w:bookmarkStart w:id="2359" w:name="_Toc11966465"/>
      <w:bookmarkStart w:id="2360" w:name="_Toc15375062"/>
      <w:r w:rsidRPr="003F096B">
        <w:t>FairPlay Policy</w:t>
      </w:r>
      <w:bookmarkEnd w:id="2358"/>
      <w:bookmarkEnd w:id="2359"/>
      <w:bookmarkEnd w:id="2360"/>
    </w:p>
    <w:p w14:paraId="7FB8005D" w14:textId="12D95BDC" w:rsidR="000A101A" w:rsidRPr="00002B76" w:rsidRDefault="000A101A" w:rsidP="000A101A">
      <w:pPr>
        <w:pStyle w:val="Heading2"/>
        <w:tabs>
          <w:tab w:val="clear" w:pos="142"/>
          <w:tab w:val="num" w:pos="0"/>
        </w:tabs>
        <w:ind w:left="737"/>
        <w:rPr>
          <w:rFonts w:eastAsia="Arial Unicode MS"/>
          <w:szCs w:val="23"/>
        </w:rPr>
      </w:pPr>
      <w:bookmarkStart w:id="2361" w:name="_Ref11160047"/>
      <w:bookmarkEnd w:id="2340"/>
      <w:r w:rsidRPr="00D92493">
        <w:rPr>
          <w:szCs w:val="23"/>
        </w:rPr>
        <w:t xml:space="preserve">The Business </w:t>
      </w:r>
      <w:r w:rsidRPr="00D92493">
        <w:rPr>
          <w:rFonts w:hint="eastAsia"/>
          <w:szCs w:val="23"/>
        </w:rPr>
        <w:t>FairPlay Policy</w:t>
      </w:r>
      <w:r w:rsidRPr="00D92493">
        <w:rPr>
          <w:szCs w:val="23"/>
        </w:rPr>
        <w:t xml:space="preserve"> set out in </w:t>
      </w:r>
      <w:hyperlink r:id="rId96" w:history="1">
        <w:r w:rsidRPr="00D92493">
          <w:rPr>
            <w:rStyle w:val="Hyperlink"/>
            <w:szCs w:val="23"/>
          </w:rPr>
          <w:t>Part A – General of the Telstra Mobile section of Our Customer Terms</w:t>
        </w:r>
      </w:hyperlink>
      <w:r w:rsidRPr="00D92493">
        <w:rPr>
          <w:szCs w:val="23"/>
        </w:rPr>
        <w:t xml:space="preserve">) applies to </w:t>
      </w:r>
      <w:r>
        <w:rPr>
          <w:szCs w:val="23"/>
          <w:lang w:val="en-AU"/>
        </w:rPr>
        <w:t>Business Mobile Data Plans</w:t>
      </w:r>
      <w:r w:rsidRPr="00D92493">
        <w:rPr>
          <w:szCs w:val="23"/>
        </w:rPr>
        <w:t xml:space="preserve"> </w:t>
      </w:r>
      <w:r w:rsidRPr="00E004D9">
        <w:rPr>
          <w:szCs w:val="23"/>
        </w:rPr>
        <w:t>(except the provisions about Excessive Use).</w:t>
      </w:r>
      <w:r w:rsidRPr="00D92493">
        <w:rPr>
          <w:szCs w:val="23"/>
        </w:rPr>
        <w:t xml:space="preserve">  In addition to your FairPlay obligations, you must not, or allow any others to</w:t>
      </w:r>
      <w:r w:rsidRPr="00002B76">
        <w:rPr>
          <w:szCs w:val="23"/>
        </w:rPr>
        <w:t>, use</w:t>
      </w:r>
      <w:r w:rsidRPr="00002B76">
        <w:rPr>
          <w:szCs w:val="23"/>
          <w:lang w:val="en-AU"/>
        </w:rPr>
        <w:t xml:space="preserve"> your service</w:t>
      </w:r>
      <w:r w:rsidRPr="00D05B7D">
        <w:rPr>
          <w:szCs w:val="23"/>
        </w:rPr>
        <w:t xml:space="preserve"> other than for you own personal and business us</w:t>
      </w:r>
      <w:r w:rsidRPr="00D05B7D">
        <w:rPr>
          <w:szCs w:val="23"/>
          <w:lang w:val="en-AU"/>
        </w:rPr>
        <w:t>e</w:t>
      </w:r>
      <w:r w:rsidRPr="00D05B7D">
        <w:rPr>
          <w:szCs w:val="23"/>
        </w:rPr>
        <w:t xml:space="preserve"> and may not use your service:</w:t>
      </w:r>
      <w:bookmarkEnd w:id="2361"/>
    </w:p>
    <w:p w14:paraId="50F2E9FE" w14:textId="77777777" w:rsidR="000A101A" w:rsidRPr="00B633AA" w:rsidRDefault="000A101A" w:rsidP="000A101A">
      <w:pPr>
        <w:pStyle w:val="Heading3"/>
        <w:tabs>
          <w:tab w:val="clear" w:pos="114"/>
          <w:tab w:val="num" w:pos="0"/>
        </w:tabs>
        <w:ind w:left="1474"/>
        <w:rPr>
          <w:rFonts w:eastAsia="Arial Unicode MS"/>
          <w:szCs w:val="23"/>
        </w:rPr>
      </w:pPr>
      <w:r w:rsidRPr="00002B76">
        <w:t>to resell or commercially exploit any</w:t>
      </w:r>
      <w:r w:rsidRPr="00B633AA">
        <w:t xml:space="preserve"> of our mobile services or SIM cards;</w:t>
      </w:r>
    </w:p>
    <w:p w14:paraId="12079902" w14:textId="77777777" w:rsidR="000A101A" w:rsidRDefault="000A101A" w:rsidP="000A101A">
      <w:pPr>
        <w:pStyle w:val="Heading3"/>
        <w:tabs>
          <w:tab w:val="clear" w:pos="114"/>
          <w:tab w:val="num" w:pos="0"/>
        </w:tabs>
        <w:ind w:left="1474"/>
      </w:pPr>
      <w:r>
        <w:rPr>
          <w:lang w:val="en-AU"/>
        </w:rPr>
        <w:t>i</w:t>
      </w:r>
      <w:r w:rsidRPr="00B633AA">
        <w:t>n your capacity as a carrier or carriage service provider or as a party supplying services to a carrier or carriage service provider; or</w:t>
      </w:r>
    </w:p>
    <w:p w14:paraId="48858C23" w14:textId="77777777" w:rsidR="000A101A" w:rsidRPr="00B633AA" w:rsidRDefault="000A101A" w:rsidP="000A101A">
      <w:pPr>
        <w:pStyle w:val="Heading3"/>
        <w:tabs>
          <w:tab w:val="clear" w:pos="114"/>
          <w:tab w:val="num" w:pos="0"/>
        </w:tabs>
        <w:ind w:left="1474"/>
        <w:rPr>
          <w:color w:val="1F4E79"/>
          <w:szCs w:val="23"/>
        </w:rPr>
      </w:pPr>
      <w:r w:rsidRPr="00B633AA">
        <w:t>with handsets or other devices other than those that have been approved by us for use on our networks.</w:t>
      </w:r>
    </w:p>
    <w:p w14:paraId="465DED36" w14:textId="085BD8A8" w:rsidR="000A101A" w:rsidRDefault="000A101A" w:rsidP="000A101A">
      <w:pPr>
        <w:pStyle w:val="Heading2"/>
        <w:tabs>
          <w:tab w:val="clear" w:pos="142"/>
          <w:tab w:val="num" w:pos="0"/>
        </w:tabs>
        <w:ind w:left="737"/>
      </w:pPr>
      <w:r w:rsidRPr="00B633AA">
        <w:t>For the purposes of clause</w:t>
      </w:r>
      <w:r>
        <w:rPr>
          <w:lang w:val="en-AU"/>
        </w:rPr>
        <w:t xml:space="preserve"> </w:t>
      </w:r>
      <w:r>
        <w:rPr>
          <w:lang w:val="en-AU"/>
        </w:rPr>
        <w:fldChar w:fldCharType="begin"/>
      </w:r>
      <w:r>
        <w:rPr>
          <w:lang w:val="en-AU"/>
        </w:rPr>
        <w:instrText xml:space="preserve"> REF _Ref11160047 \r \h </w:instrText>
      </w:r>
      <w:r>
        <w:rPr>
          <w:lang w:val="en-AU"/>
        </w:rPr>
      </w:r>
      <w:r>
        <w:rPr>
          <w:lang w:val="en-AU"/>
        </w:rPr>
        <w:fldChar w:fldCharType="separate"/>
      </w:r>
      <w:r w:rsidR="005F6049">
        <w:rPr>
          <w:lang w:val="en-AU"/>
        </w:rPr>
        <w:t>21.35</w:t>
      </w:r>
      <w:r>
        <w:rPr>
          <w:lang w:val="en-AU"/>
        </w:rPr>
        <w:fldChar w:fldCharType="end"/>
      </w:r>
      <w:r>
        <w:rPr>
          <w:lang w:val="en-AU"/>
        </w:rPr>
        <w:t xml:space="preserve">, </w:t>
      </w:r>
      <w:r w:rsidRPr="00B633AA">
        <w:t>this includes (but is not limited to) using your service:</w:t>
      </w:r>
    </w:p>
    <w:p w14:paraId="1C6209EF" w14:textId="77777777" w:rsidR="000A101A" w:rsidRPr="00002B76" w:rsidRDefault="000A101A" w:rsidP="000A101A">
      <w:pPr>
        <w:pStyle w:val="Heading3"/>
        <w:tabs>
          <w:tab w:val="clear" w:pos="114"/>
          <w:tab w:val="num" w:pos="0"/>
        </w:tabs>
        <w:ind w:left="1474"/>
      </w:pPr>
      <w:r w:rsidRPr="00B633AA">
        <w:t>to re-</w:t>
      </w:r>
      <w:r w:rsidRPr="00002B76">
        <w:t xml:space="preserve">route call traffic in order to disguise the originating party; </w:t>
      </w:r>
    </w:p>
    <w:p w14:paraId="7823DD14" w14:textId="77777777" w:rsidR="000A101A" w:rsidRPr="00002B76" w:rsidRDefault="000A101A" w:rsidP="000A101A">
      <w:pPr>
        <w:pStyle w:val="Heading3"/>
        <w:tabs>
          <w:tab w:val="clear" w:pos="114"/>
          <w:tab w:val="num" w:pos="0"/>
        </w:tabs>
        <w:ind w:left="1474"/>
      </w:pPr>
      <w:r w:rsidRPr="00D05B7D">
        <w:rPr>
          <w:szCs w:val="23"/>
        </w:rPr>
        <w:t>for the purposes of resale;</w:t>
      </w:r>
    </w:p>
    <w:p w14:paraId="12E53E81" w14:textId="77777777" w:rsidR="000A101A" w:rsidRPr="00002B76" w:rsidRDefault="000A101A" w:rsidP="000A101A">
      <w:pPr>
        <w:pStyle w:val="Heading3"/>
        <w:tabs>
          <w:tab w:val="clear" w:pos="114"/>
          <w:tab w:val="num" w:pos="0"/>
        </w:tabs>
        <w:ind w:left="1474"/>
      </w:pPr>
      <w:r w:rsidRPr="00002B76">
        <w:t>to generate mobile terminating access or SMS message terminating access payments (for example, by using SIM boxing);</w:t>
      </w:r>
    </w:p>
    <w:p w14:paraId="7F9BA69D" w14:textId="77777777" w:rsidR="000A101A" w:rsidRPr="00002B76" w:rsidRDefault="000A101A" w:rsidP="000A101A">
      <w:pPr>
        <w:pStyle w:val="Heading3"/>
        <w:tabs>
          <w:tab w:val="clear" w:pos="114"/>
          <w:tab w:val="num" w:pos="0"/>
        </w:tabs>
        <w:ind w:left="1474"/>
      </w:pPr>
      <w:r w:rsidRPr="00002B76">
        <w:t xml:space="preserve">to transit, refile or aggregate domestic or international traffic on Telstra’s network; </w:t>
      </w:r>
    </w:p>
    <w:p w14:paraId="1153C761" w14:textId="77777777" w:rsidR="000A101A" w:rsidRPr="00002B76" w:rsidRDefault="000A101A" w:rsidP="000A101A">
      <w:pPr>
        <w:pStyle w:val="Heading3"/>
        <w:tabs>
          <w:tab w:val="clear" w:pos="114"/>
          <w:tab w:val="num" w:pos="0"/>
        </w:tabs>
        <w:ind w:left="1474"/>
      </w:pPr>
      <w:r w:rsidRPr="00002B76">
        <w:t>as a call collection service and/or for call redirection to call centres, call sinks or mass termination services;</w:t>
      </w:r>
    </w:p>
    <w:p w14:paraId="56148EE8" w14:textId="77777777" w:rsidR="000A101A" w:rsidRPr="00B13543" w:rsidRDefault="000A101A" w:rsidP="000A101A">
      <w:pPr>
        <w:pStyle w:val="Heading3"/>
        <w:tabs>
          <w:tab w:val="clear" w:pos="114"/>
          <w:tab w:val="num" w:pos="0"/>
        </w:tabs>
        <w:ind w:left="1474"/>
      </w:pPr>
      <w:r w:rsidRPr="00B13543">
        <w:t>in such a way that use of the service is automatically generated by a device controlled by software and/or hardware; or</w:t>
      </w:r>
    </w:p>
    <w:p w14:paraId="6DBB3CBC" w14:textId="77777777" w:rsidR="000A101A" w:rsidRPr="00D05B7D" w:rsidRDefault="000A101A" w:rsidP="000A101A">
      <w:pPr>
        <w:pStyle w:val="Heading3"/>
        <w:tabs>
          <w:tab w:val="clear" w:pos="114"/>
          <w:tab w:val="num" w:pos="0"/>
        </w:tabs>
        <w:spacing w:after="0"/>
        <w:ind w:left="1474"/>
        <w:rPr>
          <w:rFonts w:ascii="Calibri" w:hAnsi="Calibri"/>
          <w:szCs w:val="23"/>
        </w:rPr>
      </w:pPr>
      <w:r w:rsidRPr="00D05B7D">
        <w:rPr>
          <w:szCs w:val="23"/>
        </w:rPr>
        <w:t>with devices that switch or reroute calls to or from Telstra’s network or any third party without Telstra’s consent.</w:t>
      </w:r>
      <w:r w:rsidRPr="00D05B7D">
        <w:rPr>
          <w:rFonts w:ascii="Calibri" w:hAnsi="Calibri"/>
          <w:szCs w:val="23"/>
        </w:rPr>
        <w:t xml:space="preserve"> </w:t>
      </w:r>
    </w:p>
    <w:p w14:paraId="4315EC10" w14:textId="77777777" w:rsidR="000A101A" w:rsidRPr="00002B76" w:rsidRDefault="000A101A" w:rsidP="000A101A"/>
    <w:p w14:paraId="3B0DEDB7" w14:textId="77777777" w:rsidR="000A101A" w:rsidRDefault="3AB0DAFE" w:rsidP="000A101A">
      <w:pPr>
        <w:pStyle w:val="Heading1"/>
        <w:rPr>
          <w:lang w:val="en-AU"/>
        </w:rPr>
      </w:pPr>
      <w:bookmarkStart w:id="2362" w:name="_Ref73101484"/>
      <w:bookmarkStart w:id="2363" w:name="_Toc256000037"/>
      <w:bookmarkStart w:id="2364" w:name="_Toc256000076"/>
      <w:bookmarkStart w:id="2365" w:name="_Toc256000115"/>
      <w:bookmarkStart w:id="2366" w:name="_Toc256000151"/>
      <w:bookmarkStart w:id="2367" w:name="_Toc256000190"/>
      <w:bookmarkStart w:id="2368" w:name="_Toc256000229"/>
      <w:bookmarkStart w:id="2369" w:name="_Toc77174266"/>
      <w:bookmarkStart w:id="2370" w:name="_Toc256000038"/>
      <w:bookmarkStart w:id="2371" w:name="_Toc256000078"/>
      <w:bookmarkStart w:id="2372" w:name="_Toc177985023"/>
      <w:bookmarkStart w:id="2373" w:name="_Toc15375063"/>
      <w:bookmarkStart w:id="2374" w:name="_Toc44088985"/>
      <w:r w:rsidRPr="36F02E2A">
        <w:rPr>
          <w:lang w:val="en-AU"/>
        </w:rPr>
        <w:t>Mobility Accelerator</w:t>
      </w:r>
      <w:bookmarkEnd w:id="2362"/>
      <w:bookmarkEnd w:id="2363"/>
      <w:bookmarkEnd w:id="2364"/>
      <w:bookmarkEnd w:id="2365"/>
      <w:bookmarkEnd w:id="2366"/>
      <w:bookmarkEnd w:id="2367"/>
      <w:bookmarkEnd w:id="2368"/>
      <w:bookmarkEnd w:id="2369"/>
      <w:bookmarkEnd w:id="2370"/>
      <w:bookmarkEnd w:id="2371"/>
      <w:bookmarkEnd w:id="2372"/>
    </w:p>
    <w:p w14:paraId="20655F66" w14:textId="77777777" w:rsidR="000A101A" w:rsidRPr="009F7C8E" w:rsidRDefault="000A101A" w:rsidP="000A101A">
      <w:pPr>
        <w:pStyle w:val="Heading2"/>
        <w:tabs>
          <w:tab w:val="clear" w:pos="142"/>
          <w:tab w:val="num" w:pos="0"/>
        </w:tabs>
        <w:ind w:left="737"/>
        <w:rPr>
          <w:szCs w:val="23"/>
        </w:rPr>
      </w:pPr>
      <w:r w:rsidRPr="009F7C8E">
        <w:rPr>
          <w:szCs w:val="23"/>
        </w:rPr>
        <w:t>From</w:t>
      </w:r>
      <w:r w:rsidR="00874D2C">
        <w:rPr>
          <w:szCs w:val="23"/>
          <w:lang w:val="en-AU"/>
        </w:rPr>
        <w:t xml:space="preserve"> 1 July 2022</w:t>
      </w:r>
      <w:r w:rsidR="008B28A2">
        <w:rPr>
          <w:szCs w:val="23"/>
          <w:lang w:val="en-AU"/>
        </w:rPr>
        <w:t xml:space="preserve"> </w:t>
      </w:r>
      <w:r w:rsidRPr="009F7C8E">
        <w:rPr>
          <w:szCs w:val="23"/>
        </w:rPr>
        <w:t xml:space="preserve">until further notice, Mobility Accelerator is available to add-on to the </w:t>
      </w:r>
      <w:r w:rsidR="00874D2C">
        <w:rPr>
          <w:szCs w:val="23"/>
          <w:lang w:val="en-AU"/>
        </w:rPr>
        <w:t xml:space="preserve">Essential </w:t>
      </w:r>
      <w:r w:rsidRPr="009F7C8E">
        <w:rPr>
          <w:szCs w:val="23"/>
        </w:rPr>
        <w:t xml:space="preserve">and </w:t>
      </w:r>
      <w:r w:rsidR="00874D2C">
        <w:rPr>
          <w:szCs w:val="23"/>
          <w:lang w:val="en-AU"/>
        </w:rPr>
        <w:t xml:space="preserve">Premium </w:t>
      </w:r>
      <w:r w:rsidRPr="009F7C8E">
        <w:rPr>
          <w:szCs w:val="23"/>
        </w:rPr>
        <w:t>Business Mobile Data Plans.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060"/>
        <w:gridCol w:w="3061"/>
      </w:tblGrid>
      <w:tr w:rsidR="0019155C" w:rsidRPr="009F123F" w14:paraId="2657B5C1" w14:textId="77777777" w:rsidTr="00B779A1">
        <w:tc>
          <w:tcPr>
            <w:tcW w:w="2181" w:type="dxa"/>
            <w:shd w:val="clear" w:color="auto" w:fill="auto"/>
          </w:tcPr>
          <w:p w14:paraId="6C097E54" w14:textId="77777777" w:rsidR="000A101A" w:rsidRPr="009F123F" w:rsidRDefault="000A101A" w:rsidP="000A101A">
            <w:pPr>
              <w:spacing w:before="60" w:after="60"/>
              <w:rPr>
                <w:color w:val="000000"/>
              </w:rPr>
            </w:pPr>
          </w:p>
        </w:tc>
        <w:tc>
          <w:tcPr>
            <w:tcW w:w="3060" w:type="dxa"/>
            <w:shd w:val="clear" w:color="auto" w:fill="auto"/>
            <w:vAlign w:val="center"/>
          </w:tcPr>
          <w:p w14:paraId="43405826" w14:textId="77777777" w:rsidR="000A101A" w:rsidRPr="009F123F" w:rsidRDefault="00874D2C" w:rsidP="000A101A">
            <w:pPr>
              <w:spacing w:before="60" w:after="60"/>
              <w:jc w:val="center"/>
              <w:rPr>
                <w:color w:val="000000"/>
              </w:rPr>
            </w:pPr>
            <w:r w:rsidRPr="009F123F">
              <w:rPr>
                <w:color w:val="000000"/>
              </w:rPr>
              <w:t>Essential</w:t>
            </w:r>
          </w:p>
        </w:tc>
        <w:tc>
          <w:tcPr>
            <w:tcW w:w="3061" w:type="dxa"/>
            <w:shd w:val="clear" w:color="auto" w:fill="auto"/>
            <w:vAlign w:val="center"/>
          </w:tcPr>
          <w:p w14:paraId="1682788F" w14:textId="77777777" w:rsidR="000A101A" w:rsidRPr="009F123F" w:rsidRDefault="00874D2C" w:rsidP="000A101A">
            <w:pPr>
              <w:spacing w:before="60" w:after="60"/>
              <w:jc w:val="center"/>
              <w:rPr>
                <w:color w:val="000000"/>
              </w:rPr>
            </w:pPr>
            <w:r w:rsidRPr="009F123F">
              <w:rPr>
                <w:color w:val="000000"/>
              </w:rPr>
              <w:t>Premium</w:t>
            </w:r>
          </w:p>
        </w:tc>
      </w:tr>
      <w:tr w:rsidR="0019155C" w:rsidRPr="009F123F" w14:paraId="6DFCA8CA" w14:textId="77777777" w:rsidTr="00B779A1">
        <w:tc>
          <w:tcPr>
            <w:tcW w:w="2181" w:type="dxa"/>
            <w:shd w:val="clear" w:color="auto" w:fill="auto"/>
          </w:tcPr>
          <w:p w14:paraId="0DE4829C" w14:textId="77777777" w:rsidR="000A101A" w:rsidRPr="009F123F" w:rsidRDefault="000A101A" w:rsidP="000A101A">
            <w:pPr>
              <w:spacing w:before="60" w:after="60"/>
              <w:rPr>
                <w:color w:val="000000"/>
              </w:rPr>
            </w:pPr>
          </w:p>
        </w:tc>
        <w:tc>
          <w:tcPr>
            <w:tcW w:w="6121" w:type="dxa"/>
            <w:gridSpan w:val="2"/>
            <w:shd w:val="clear" w:color="auto" w:fill="auto"/>
            <w:vAlign w:val="center"/>
          </w:tcPr>
          <w:p w14:paraId="127357D1" w14:textId="1FF90AE8" w:rsidR="000A101A" w:rsidRPr="009F123F" w:rsidRDefault="000A101A" w:rsidP="000A101A">
            <w:pPr>
              <w:spacing w:before="60" w:after="60"/>
              <w:rPr>
                <w:color w:val="000000"/>
              </w:rPr>
            </w:pPr>
            <w:r w:rsidRPr="009F123F">
              <w:rPr>
                <w:color w:val="000000"/>
              </w:rPr>
              <w:t xml:space="preserve">Further details about your Business Mobile Data Plan are above at </w:t>
            </w:r>
            <w:r w:rsidRPr="00B779A1">
              <w:rPr>
                <w:color w:val="000000"/>
              </w:rPr>
              <w:fldChar w:fldCharType="begin"/>
            </w:r>
            <w:r w:rsidRPr="009F123F">
              <w:rPr>
                <w:color w:val="000000"/>
              </w:rPr>
              <w:instrText xml:space="preserve"> REF _Ref75765833 \r \h </w:instrText>
            </w:r>
            <w:r w:rsidR="0019155C" w:rsidRPr="009F123F">
              <w:rPr>
                <w:color w:val="000000"/>
              </w:rPr>
              <w:instrText xml:space="preserve"> \* MERGEFORMAT </w:instrText>
            </w:r>
            <w:r w:rsidRPr="00B779A1">
              <w:rPr>
                <w:color w:val="000000"/>
              </w:rPr>
            </w:r>
            <w:r w:rsidRPr="00B779A1">
              <w:rPr>
                <w:color w:val="000000"/>
              </w:rPr>
              <w:fldChar w:fldCharType="separate"/>
            </w:r>
            <w:r w:rsidR="005F6049">
              <w:rPr>
                <w:color w:val="000000"/>
              </w:rPr>
              <w:t>21.14</w:t>
            </w:r>
            <w:r w:rsidRPr="00B779A1">
              <w:rPr>
                <w:color w:val="000000"/>
              </w:rPr>
              <w:fldChar w:fldCharType="end"/>
            </w:r>
          </w:p>
        </w:tc>
      </w:tr>
      <w:tr w:rsidR="0019155C" w:rsidRPr="009F123F" w14:paraId="3B67C0E6" w14:textId="77777777" w:rsidTr="00B779A1">
        <w:tc>
          <w:tcPr>
            <w:tcW w:w="2181" w:type="dxa"/>
            <w:shd w:val="clear" w:color="auto" w:fill="auto"/>
          </w:tcPr>
          <w:p w14:paraId="10E4529C" w14:textId="77777777" w:rsidR="000A101A" w:rsidRPr="009F123F" w:rsidRDefault="000A101A" w:rsidP="000A101A">
            <w:pPr>
              <w:spacing w:before="60" w:after="60"/>
              <w:rPr>
                <w:color w:val="000000"/>
              </w:rPr>
            </w:pPr>
            <w:r w:rsidRPr="009F123F">
              <w:rPr>
                <w:color w:val="000000"/>
              </w:rPr>
              <w:t>Monthly charge for Mobility Accelerator add-on</w:t>
            </w:r>
          </w:p>
        </w:tc>
        <w:tc>
          <w:tcPr>
            <w:tcW w:w="3060" w:type="dxa"/>
            <w:shd w:val="clear" w:color="auto" w:fill="auto"/>
            <w:vAlign w:val="center"/>
          </w:tcPr>
          <w:p w14:paraId="2241DCA7" w14:textId="77777777" w:rsidR="000A101A" w:rsidRPr="009F123F" w:rsidRDefault="000A101A" w:rsidP="000A101A">
            <w:pPr>
              <w:spacing w:before="60" w:after="60"/>
              <w:jc w:val="center"/>
              <w:rPr>
                <w:color w:val="000000"/>
              </w:rPr>
            </w:pPr>
            <w:r w:rsidRPr="009F123F">
              <w:rPr>
                <w:color w:val="000000"/>
              </w:rPr>
              <w:t>$10/mth</w:t>
            </w:r>
          </w:p>
        </w:tc>
        <w:tc>
          <w:tcPr>
            <w:tcW w:w="3061" w:type="dxa"/>
            <w:shd w:val="clear" w:color="auto" w:fill="auto"/>
            <w:vAlign w:val="center"/>
          </w:tcPr>
          <w:p w14:paraId="53BAAC10" w14:textId="77777777" w:rsidR="000A101A" w:rsidRPr="009F123F" w:rsidRDefault="000A101A" w:rsidP="000A101A">
            <w:pPr>
              <w:spacing w:before="60" w:after="60"/>
              <w:jc w:val="center"/>
              <w:rPr>
                <w:color w:val="000000"/>
              </w:rPr>
            </w:pPr>
            <w:r w:rsidRPr="009F123F">
              <w:rPr>
                <w:color w:val="000000"/>
              </w:rPr>
              <w:t>$10/mth</w:t>
            </w:r>
          </w:p>
        </w:tc>
      </w:tr>
      <w:tr w:rsidR="0019155C" w:rsidRPr="009F123F" w14:paraId="6F514C0E" w14:textId="77777777" w:rsidTr="00B779A1">
        <w:tc>
          <w:tcPr>
            <w:tcW w:w="2181" w:type="dxa"/>
            <w:shd w:val="clear" w:color="auto" w:fill="auto"/>
          </w:tcPr>
          <w:p w14:paraId="165FFE4A" w14:textId="77777777" w:rsidR="000A101A" w:rsidRPr="009F123F" w:rsidRDefault="000A101A" w:rsidP="000A101A">
            <w:pPr>
              <w:spacing w:before="60" w:after="60"/>
              <w:rPr>
                <w:color w:val="000000"/>
              </w:rPr>
            </w:pPr>
            <w:r w:rsidRPr="009F123F">
              <w:rPr>
                <w:color w:val="000000"/>
              </w:rPr>
              <w:t>Term of add-on</w:t>
            </w:r>
          </w:p>
        </w:tc>
        <w:tc>
          <w:tcPr>
            <w:tcW w:w="6121" w:type="dxa"/>
            <w:gridSpan w:val="2"/>
            <w:shd w:val="clear" w:color="auto" w:fill="auto"/>
            <w:vAlign w:val="center"/>
          </w:tcPr>
          <w:p w14:paraId="7BAB2257" w14:textId="77777777" w:rsidR="000A101A" w:rsidRPr="009F123F" w:rsidRDefault="000A101A" w:rsidP="000A101A">
            <w:pPr>
              <w:spacing w:before="60" w:after="60"/>
              <w:jc w:val="center"/>
              <w:rPr>
                <w:color w:val="000000"/>
              </w:rPr>
            </w:pPr>
            <w:r w:rsidRPr="009F123F">
              <w:rPr>
                <w:color w:val="000000"/>
              </w:rPr>
              <w:t>Casual month-to-month – add or remove the Mobility Accelerator add-on at any time</w:t>
            </w:r>
          </w:p>
        </w:tc>
      </w:tr>
      <w:tr w:rsidR="0019155C" w:rsidRPr="009F123F" w14:paraId="4A036E05" w14:textId="77777777" w:rsidTr="00B779A1">
        <w:tc>
          <w:tcPr>
            <w:tcW w:w="2181" w:type="dxa"/>
            <w:shd w:val="clear" w:color="auto" w:fill="auto"/>
          </w:tcPr>
          <w:p w14:paraId="1CDF9705" w14:textId="77777777" w:rsidR="000A101A" w:rsidRPr="009F123F" w:rsidRDefault="000A101A" w:rsidP="000A101A">
            <w:pPr>
              <w:spacing w:before="60" w:after="60"/>
              <w:rPr>
                <w:color w:val="000000"/>
              </w:rPr>
            </w:pPr>
          </w:p>
        </w:tc>
        <w:tc>
          <w:tcPr>
            <w:tcW w:w="6121" w:type="dxa"/>
            <w:gridSpan w:val="2"/>
            <w:shd w:val="clear" w:color="auto" w:fill="auto"/>
            <w:vAlign w:val="center"/>
          </w:tcPr>
          <w:p w14:paraId="48B15DE1" w14:textId="77777777" w:rsidR="000A101A" w:rsidRPr="009F123F" w:rsidRDefault="000A101A" w:rsidP="000A101A">
            <w:pPr>
              <w:spacing w:before="60" w:after="60"/>
              <w:rPr>
                <w:color w:val="000000"/>
              </w:rPr>
            </w:pPr>
            <w:r w:rsidRPr="009F123F">
              <w:rPr>
                <w:color w:val="000000"/>
              </w:rPr>
              <w:t>Mobility Accelerator stops working once you exceed your Shared Monthly Data Allowance. This means once you exceed your Shared Monthly Data Allowance, your speeds will still be capped at 1.5Mbps for the rest of the month across all Eligible Services, and slowed further in busy periods. This speed is not suitable for HD video or high speed applications, and means some webpages, videos, social media content and files may take longer to load.</w:t>
            </w:r>
          </w:p>
          <w:p w14:paraId="576B4A04" w14:textId="77777777" w:rsidR="000A101A" w:rsidRPr="009F123F" w:rsidRDefault="000A101A" w:rsidP="000A101A">
            <w:pPr>
              <w:spacing w:before="60" w:after="60"/>
              <w:rPr>
                <w:color w:val="000000"/>
              </w:rPr>
            </w:pPr>
            <w:r w:rsidRPr="009F123F">
              <w:rPr>
                <w:color w:val="000000"/>
              </w:rPr>
              <w:t>For use in Australia.</w:t>
            </w:r>
          </w:p>
        </w:tc>
      </w:tr>
    </w:tbl>
    <w:p w14:paraId="00A0853F" w14:textId="77777777" w:rsidR="00874D2C" w:rsidRDefault="00874D2C" w:rsidP="00976E4E">
      <w:pPr>
        <w:pStyle w:val="Heading2"/>
        <w:numPr>
          <w:ilvl w:val="0"/>
          <w:numId w:val="0"/>
        </w:numPr>
        <w:spacing w:after="0"/>
        <w:ind w:left="737"/>
        <w:rPr>
          <w:szCs w:val="23"/>
        </w:rPr>
      </w:pPr>
    </w:p>
    <w:p w14:paraId="292463AE" w14:textId="7C00A3B8" w:rsidR="000A101A" w:rsidRPr="002F18DA" w:rsidRDefault="000A101A" w:rsidP="000A101A">
      <w:pPr>
        <w:pStyle w:val="Heading2"/>
        <w:tabs>
          <w:tab w:val="clear" w:pos="142"/>
          <w:tab w:val="num" w:pos="0"/>
        </w:tabs>
        <w:ind w:left="737"/>
        <w:rPr>
          <w:szCs w:val="23"/>
        </w:rPr>
      </w:pPr>
      <w:r w:rsidRPr="009F7C8E">
        <w:rPr>
          <w:szCs w:val="23"/>
        </w:rPr>
        <w:t xml:space="preserve">Mobility Accelerator is compatible with </w:t>
      </w:r>
      <w:r>
        <w:rPr>
          <w:szCs w:val="23"/>
          <w:lang w:val="en-AU"/>
        </w:rPr>
        <w:t xml:space="preserve">the </w:t>
      </w:r>
      <w:r w:rsidRPr="009F7C8E">
        <w:rPr>
          <w:szCs w:val="23"/>
        </w:rPr>
        <w:t xml:space="preserve">Telstra sold 5G and 4GX mobile devices </w:t>
      </w:r>
      <w:r>
        <w:rPr>
          <w:szCs w:val="23"/>
          <w:lang w:val="en-AU"/>
        </w:rPr>
        <w:t>listed here</w:t>
      </w:r>
      <w:r>
        <w:rPr>
          <w:lang w:val="en-AU"/>
        </w:rPr>
        <w:t xml:space="preserve">: </w:t>
      </w:r>
      <w:hyperlink r:id="rId97" w:history="1">
        <w:r w:rsidRPr="008919FE">
          <w:rPr>
            <w:rStyle w:val="Hyperlink"/>
            <w:lang w:val="en-AU"/>
          </w:rPr>
          <w:t>http://www.telstra.com.au/small-business/mobile-phones/mobility-accelerator</w:t>
        </w:r>
      </w:hyperlink>
      <w:r>
        <w:rPr>
          <w:lang w:val="en-AU"/>
        </w:rPr>
        <w:t xml:space="preserve">     </w:t>
      </w:r>
      <w:r>
        <w:rPr>
          <w:szCs w:val="23"/>
          <w:lang w:val="en-AU"/>
        </w:rPr>
        <w:t xml:space="preserve">that are </w:t>
      </w:r>
      <w:r>
        <w:rPr>
          <w:lang w:val="en-AU"/>
        </w:rPr>
        <w:t>supported on</w:t>
      </w:r>
      <w:r w:rsidRPr="008C4692">
        <w:rPr>
          <w:lang w:val="en-AU"/>
        </w:rPr>
        <w:t xml:space="preserve"> LTE</w:t>
      </w:r>
      <w:r>
        <w:rPr>
          <w:lang w:val="en-AU"/>
        </w:rPr>
        <w:t>-Advanced technology.</w:t>
      </w:r>
      <w:r w:rsidRPr="008C4692">
        <w:rPr>
          <w:lang w:val="en-AU"/>
        </w:rPr>
        <w:t xml:space="preserve"> </w:t>
      </w:r>
      <w:r>
        <w:rPr>
          <w:lang w:val="en-AU"/>
        </w:rPr>
        <w:t>The Mobility Accelerator add-on may not work properly on other devices</w:t>
      </w:r>
      <w:r w:rsidRPr="009F7C8E">
        <w:rPr>
          <w:szCs w:val="23"/>
        </w:rPr>
        <w:t>.</w:t>
      </w:r>
    </w:p>
    <w:p w14:paraId="7410E0FA" w14:textId="77777777" w:rsidR="000A101A" w:rsidRPr="002F18DA" w:rsidRDefault="000A101A" w:rsidP="000A101A">
      <w:pPr>
        <w:pStyle w:val="Heading2"/>
        <w:tabs>
          <w:tab w:val="clear" w:pos="142"/>
          <w:tab w:val="num" w:pos="0"/>
        </w:tabs>
        <w:ind w:left="737"/>
        <w:rPr>
          <w:szCs w:val="23"/>
        </w:rPr>
      </w:pPr>
      <w:r w:rsidRPr="009F7C8E">
        <w:rPr>
          <w:szCs w:val="23"/>
        </w:rPr>
        <w:t xml:space="preserve">Mobility Accelerator only operates </w:t>
      </w:r>
      <w:r>
        <w:rPr>
          <w:lang w:val="en-AU"/>
        </w:rPr>
        <w:t xml:space="preserve">when you are on the 4G/5G network </w:t>
      </w:r>
      <w:r w:rsidRPr="009F7C8E">
        <w:rPr>
          <w:szCs w:val="23"/>
        </w:rPr>
        <w:t>in Australia. It does not operate when you are on the 3G network</w:t>
      </w:r>
      <w:r>
        <w:rPr>
          <w:szCs w:val="23"/>
          <w:lang w:val="en-AU"/>
        </w:rPr>
        <w:t xml:space="preserve"> or when you are connected to Wi-Fi</w:t>
      </w:r>
      <w:r w:rsidRPr="009F7C8E">
        <w:rPr>
          <w:szCs w:val="23"/>
        </w:rPr>
        <w:t>.</w:t>
      </w:r>
    </w:p>
    <w:p w14:paraId="4693C933" w14:textId="77777777" w:rsidR="000A101A" w:rsidRPr="002F18DA" w:rsidRDefault="000A101A" w:rsidP="000A101A">
      <w:pPr>
        <w:pStyle w:val="Heading2"/>
        <w:tabs>
          <w:tab w:val="clear" w:pos="142"/>
          <w:tab w:val="num" w:pos="0"/>
        </w:tabs>
        <w:ind w:left="737"/>
        <w:rPr>
          <w:szCs w:val="23"/>
        </w:rPr>
      </w:pPr>
      <w:r w:rsidRPr="009F7C8E">
        <w:rPr>
          <w:szCs w:val="23"/>
        </w:rPr>
        <w:t xml:space="preserve">You will have access to on-demand </w:t>
      </w:r>
      <w:r w:rsidRPr="001B77C1">
        <w:rPr>
          <w:szCs w:val="23"/>
        </w:rPr>
        <w:t>reporting on the average download</w:t>
      </w:r>
      <w:r w:rsidRPr="009F7C8E">
        <w:rPr>
          <w:szCs w:val="23"/>
        </w:rPr>
        <w:t xml:space="preserve"> speeds you receive with this add-on.</w:t>
      </w:r>
    </w:p>
    <w:p w14:paraId="2E9A7AD3" w14:textId="77777777" w:rsidR="000A101A" w:rsidRDefault="000A101A" w:rsidP="000A101A">
      <w:pPr>
        <w:pStyle w:val="Heading2"/>
        <w:tabs>
          <w:tab w:val="clear" w:pos="142"/>
          <w:tab w:val="num" w:pos="0"/>
        </w:tabs>
        <w:ind w:left="737"/>
        <w:rPr>
          <w:szCs w:val="23"/>
        </w:rPr>
      </w:pPr>
      <w:r w:rsidRPr="009F7C8E">
        <w:rPr>
          <w:szCs w:val="23"/>
        </w:rPr>
        <w:t>Mobility Accelerator does not guarantee a minimum speed throughput or increase</w:t>
      </w:r>
      <w:r w:rsidRPr="002F18DA">
        <w:rPr>
          <w:szCs w:val="23"/>
        </w:rPr>
        <w:t xml:space="preserve">. </w:t>
      </w:r>
      <w:r w:rsidRPr="009F7C8E">
        <w:rPr>
          <w:szCs w:val="23"/>
        </w:rPr>
        <w:t xml:space="preserve">Mobile speeds vary due to </w:t>
      </w:r>
      <w:r w:rsidRPr="002F18DA">
        <w:rPr>
          <w:szCs w:val="23"/>
        </w:rPr>
        <w:t xml:space="preserve">a range </w:t>
      </w:r>
      <w:r w:rsidRPr="009F7C8E">
        <w:rPr>
          <w:szCs w:val="23"/>
        </w:rPr>
        <w:t>things like</w:t>
      </w:r>
      <w:r w:rsidRPr="002F18DA">
        <w:rPr>
          <w:szCs w:val="23"/>
        </w:rPr>
        <w:t xml:space="preserve"> </w:t>
      </w:r>
      <w:r w:rsidRPr="009F7C8E">
        <w:rPr>
          <w:szCs w:val="23"/>
        </w:rPr>
        <w:t>congestion, location, distance from the base station, local conditions, the device you’re using, hardware and software configuration, download source and upload destination.</w:t>
      </w:r>
    </w:p>
    <w:p w14:paraId="7766CD8F" w14:textId="77777777" w:rsidR="000A101A" w:rsidRPr="00FA0ADD" w:rsidRDefault="000A101A" w:rsidP="000A101A">
      <w:pPr>
        <w:pStyle w:val="Heading2"/>
        <w:tabs>
          <w:tab w:val="clear" w:pos="142"/>
          <w:tab w:val="num" w:pos="0"/>
        </w:tabs>
        <w:ind w:left="737"/>
        <w:rPr>
          <w:szCs w:val="23"/>
        </w:rPr>
      </w:pPr>
      <w:r w:rsidRPr="00384D0F">
        <w:rPr>
          <w:szCs w:val="23"/>
          <w:lang w:val="en-AU"/>
        </w:rPr>
        <w:t>Mobility Accelerator will not provide a benefit during tasks that require low bandwidth such as email and web browsing, or in times of low network traffic</w:t>
      </w:r>
      <w:r>
        <w:rPr>
          <w:szCs w:val="23"/>
          <w:lang w:val="en-AU"/>
        </w:rPr>
        <w:t>.</w:t>
      </w:r>
    </w:p>
    <w:p w14:paraId="3DE8F025" w14:textId="77777777" w:rsidR="000A101A" w:rsidRPr="005D5E23" w:rsidRDefault="000A101A" w:rsidP="000A101A">
      <w:pPr>
        <w:pStyle w:val="Heading2"/>
        <w:numPr>
          <w:ilvl w:val="0"/>
          <w:numId w:val="0"/>
        </w:numPr>
        <w:rPr>
          <w:b/>
          <w:bCs w:val="0"/>
        </w:rPr>
      </w:pPr>
      <w:r>
        <w:rPr>
          <w:b/>
          <w:bCs w:val="0"/>
          <w:lang w:val="en-AU"/>
        </w:rPr>
        <w:t>Billing</w:t>
      </w:r>
    </w:p>
    <w:p w14:paraId="2C518566" w14:textId="76447EE4" w:rsidR="000A101A" w:rsidRDefault="000A101A" w:rsidP="000A101A">
      <w:pPr>
        <w:pStyle w:val="Heading2"/>
        <w:tabs>
          <w:tab w:val="clear" w:pos="142"/>
          <w:tab w:val="num" w:pos="0"/>
        </w:tabs>
        <w:ind w:left="737"/>
        <w:rPr>
          <w:szCs w:val="23"/>
        </w:rPr>
      </w:pPr>
      <w:bookmarkStart w:id="2375" w:name="_Ref74641015"/>
      <w:bookmarkStart w:id="2376" w:name="_Hlk74642344"/>
      <w:r w:rsidRPr="0042563C">
        <w:rPr>
          <w:szCs w:val="23"/>
        </w:rPr>
        <w:t xml:space="preserve">You will be charged </w:t>
      </w:r>
      <w:r w:rsidRPr="0053561F">
        <w:rPr>
          <w:szCs w:val="23"/>
        </w:rPr>
        <w:t xml:space="preserve">the monthly </w:t>
      </w:r>
      <w:r w:rsidRPr="0042563C">
        <w:rPr>
          <w:szCs w:val="23"/>
        </w:rPr>
        <w:t>charge</w:t>
      </w:r>
      <w:r w:rsidRPr="0053561F">
        <w:rPr>
          <w:szCs w:val="23"/>
        </w:rPr>
        <w:t xml:space="preserve"> for th</w:t>
      </w:r>
      <w:r w:rsidRPr="0042563C">
        <w:rPr>
          <w:szCs w:val="23"/>
        </w:rPr>
        <w:t>e Mobility Accelerator</w:t>
      </w:r>
      <w:r w:rsidRPr="0053561F">
        <w:rPr>
          <w:szCs w:val="23"/>
        </w:rPr>
        <w:t xml:space="preserve"> add-on in advance</w:t>
      </w:r>
      <w:r>
        <w:rPr>
          <w:szCs w:val="23"/>
          <w:lang w:val="en-AU"/>
        </w:rPr>
        <w:t xml:space="preserve">, subject to </w:t>
      </w:r>
      <w:r>
        <w:rPr>
          <w:szCs w:val="23"/>
          <w:lang w:val="en-AU"/>
        </w:rPr>
        <w:fldChar w:fldCharType="begin"/>
      </w:r>
      <w:r>
        <w:rPr>
          <w:szCs w:val="23"/>
          <w:lang w:val="en-AU"/>
        </w:rPr>
        <w:instrText xml:space="preserve"> REF _Ref75503246 \r \h </w:instrText>
      </w:r>
      <w:r>
        <w:rPr>
          <w:szCs w:val="23"/>
          <w:lang w:val="en-AU"/>
        </w:rPr>
      </w:r>
      <w:r>
        <w:rPr>
          <w:szCs w:val="23"/>
          <w:lang w:val="en-AU"/>
        </w:rPr>
        <w:fldChar w:fldCharType="separate"/>
      </w:r>
      <w:r w:rsidR="005F6049">
        <w:rPr>
          <w:szCs w:val="23"/>
          <w:lang w:val="en-AU"/>
        </w:rPr>
        <w:t>22.8</w:t>
      </w:r>
      <w:r>
        <w:rPr>
          <w:szCs w:val="23"/>
          <w:lang w:val="en-AU"/>
        </w:rPr>
        <w:fldChar w:fldCharType="end"/>
      </w:r>
      <w:r w:rsidRPr="0042563C">
        <w:rPr>
          <w:szCs w:val="23"/>
        </w:rPr>
        <w:t>.</w:t>
      </w:r>
      <w:bookmarkStart w:id="2377" w:name="_Ref74642389"/>
      <w:r w:rsidRPr="0042563C">
        <w:rPr>
          <w:szCs w:val="23"/>
        </w:rPr>
        <w:t xml:space="preserve"> </w:t>
      </w:r>
    </w:p>
    <w:p w14:paraId="4E77583F" w14:textId="77777777" w:rsidR="000A101A" w:rsidRPr="0053561F" w:rsidRDefault="000A101A" w:rsidP="000A101A">
      <w:pPr>
        <w:pStyle w:val="Heading2"/>
        <w:tabs>
          <w:tab w:val="clear" w:pos="142"/>
          <w:tab w:val="num" w:pos="0"/>
        </w:tabs>
        <w:ind w:left="737"/>
        <w:rPr>
          <w:szCs w:val="23"/>
        </w:rPr>
      </w:pPr>
      <w:bookmarkStart w:id="2378" w:name="_Ref75503246"/>
      <w:r w:rsidRPr="0053561F">
        <w:rPr>
          <w:szCs w:val="23"/>
        </w:rPr>
        <w:t xml:space="preserve">If you </w:t>
      </w:r>
      <w:r w:rsidRPr="0042563C">
        <w:rPr>
          <w:szCs w:val="23"/>
        </w:rPr>
        <w:t>add-on</w:t>
      </w:r>
      <w:r w:rsidRPr="0053561F">
        <w:rPr>
          <w:szCs w:val="23"/>
        </w:rPr>
        <w:t xml:space="preserve"> Mobility Accelerator part way through a billing month, </w:t>
      </w:r>
      <w:r w:rsidRPr="0042563C">
        <w:rPr>
          <w:szCs w:val="23"/>
        </w:rPr>
        <w:t xml:space="preserve">then you will be charged a pro-rated amount based on the </w:t>
      </w:r>
      <w:r w:rsidRPr="0053561F">
        <w:rPr>
          <w:szCs w:val="23"/>
        </w:rPr>
        <w:t xml:space="preserve">days </w:t>
      </w:r>
      <w:r w:rsidRPr="0042563C">
        <w:rPr>
          <w:szCs w:val="23"/>
        </w:rPr>
        <w:t xml:space="preserve">remaining in </w:t>
      </w:r>
      <w:r w:rsidRPr="0053561F">
        <w:rPr>
          <w:szCs w:val="23"/>
        </w:rPr>
        <w:t>that</w:t>
      </w:r>
      <w:r w:rsidRPr="0042563C">
        <w:rPr>
          <w:szCs w:val="23"/>
        </w:rPr>
        <w:t xml:space="preserve"> billing</w:t>
      </w:r>
      <w:r w:rsidRPr="0053561F">
        <w:rPr>
          <w:szCs w:val="23"/>
        </w:rPr>
        <w:t xml:space="preserve"> month</w:t>
      </w:r>
      <w:bookmarkEnd w:id="2377"/>
      <w:r w:rsidRPr="0042563C">
        <w:rPr>
          <w:szCs w:val="23"/>
        </w:rPr>
        <w:t>, as well as a monthly charge in advance for the following billing month.</w:t>
      </w:r>
      <w:bookmarkEnd w:id="2378"/>
      <w:r w:rsidRPr="0053561F">
        <w:rPr>
          <w:szCs w:val="23"/>
        </w:rPr>
        <w:t xml:space="preserve"> </w:t>
      </w:r>
    </w:p>
    <w:bookmarkEnd w:id="2375"/>
    <w:p w14:paraId="53813995" w14:textId="77777777" w:rsidR="000A101A" w:rsidRPr="0053561F" w:rsidRDefault="000A101A" w:rsidP="000A101A">
      <w:pPr>
        <w:pStyle w:val="Heading2"/>
        <w:tabs>
          <w:tab w:val="clear" w:pos="142"/>
          <w:tab w:val="num" w:pos="0"/>
        </w:tabs>
        <w:ind w:left="737"/>
        <w:rPr>
          <w:szCs w:val="23"/>
        </w:rPr>
      </w:pPr>
      <w:r w:rsidRPr="0053561F">
        <w:rPr>
          <w:szCs w:val="23"/>
        </w:rPr>
        <w:t>Mobility Accelerator will continue on a month-to-month basis until you cancel it.  You may cancel it at any time without any early termination charges.</w:t>
      </w:r>
    </w:p>
    <w:p w14:paraId="1F8AFB06" w14:textId="77777777" w:rsidR="000A101A" w:rsidRDefault="000A101A" w:rsidP="000A101A">
      <w:pPr>
        <w:pStyle w:val="Heading2"/>
        <w:tabs>
          <w:tab w:val="clear" w:pos="142"/>
          <w:tab w:val="num" w:pos="0"/>
        </w:tabs>
        <w:ind w:left="737"/>
      </w:pPr>
      <w:r w:rsidRPr="005D5E23">
        <w:t>If you cancel Mobility Accelerator part way through a billing month, you</w:t>
      </w:r>
      <w:r>
        <w:rPr>
          <w:lang w:val="en-AU"/>
        </w:rPr>
        <w:t xml:space="preserve"> will receive a credit to offset the monthly charge you paid in advance, and you will be charged a pro-rated amount to reflect the days</w:t>
      </w:r>
      <w:r w:rsidRPr="005D5E23">
        <w:t xml:space="preserve"> Mobility Accelerator was active in </w:t>
      </w:r>
      <w:r>
        <w:rPr>
          <w:lang w:val="en-AU"/>
        </w:rPr>
        <w:t xml:space="preserve">that </w:t>
      </w:r>
      <w:r w:rsidRPr="005D5E23">
        <w:t>month.</w:t>
      </w:r>
    </w:p>
    <w:p w14:paraId="31CCCC41" w14:textId="77777777" w:rsidR="000A101A" w:rsidRDefault="3AB0DAFE" w:rsidP="000A101A">
      <w:pPr>
        <w:pStyle w:val="Heading1"/>
        <w:rPr>
          <w:lang w:val="en-AU"/>
        </w:rPr>
      </w:pPr>
      <w:bookmarkStart w:id="2379" w:name="_Toc77174267"/>
      <w:bookmarkStart w:id="2380" w:name="_Toc256000039"/>
      <w:bookmarkStart w:id="2381" w:name="_Toc256000079"/>
      <w:bookmarkStart w:id="2382" w:name="_Toc177985024"/>
      <w:bookmarkEnd w:id="2376"/>
      <w:r w:rsidRPr="36F02E2A">
        <w:rPr>
          <w:lang w:val="en-AU"/>
        </w:rPr>
        <w:t>JB Hi-Fi Business Mobile Broadband BYO Plan</w:t>
      </w:r>
      <w:bookmarkEnd w:id="2373"/>
      <w:bookmarkEnd w:id="2374"/>
      <w:bookmarkEnd w:id="2379"/>
      <w:bookmarkEnd w:id="2380"/>
      <w:bookmarkEnd w:id="2381"/>
      <w:bookmarkEnd w:id="2382"/>
    </w:p>
    <w:p w14:paraId="18C4A080" w14:textId="77777777" w:rsidR="000A101A" w:rsidRPr="00604BE4" w:rsidRDefault="000A101A" w:rsidP="000A101A">
      <w:pPr>
        <w:keepNext/>
        <w:spacing w:after="240"/>
        <w:ind w:left="737"/>
        <w:rPr>
          <w:rFonts w:ascii="Arial" w:hAnsi="Arial" w:cs="Arial"/>
          <w:b/>
          <w:bCs/>
          <w:sz w:val="21"/>
        </w:rPr>
      </w:pPr>
      <w:r w:rsidRPr="00604BE4">
        <w:rPr>
          <w:rFonts w:ascii="Arial" w:hAnsi="Arial" w:cs="Arial"/>
          <w:b/>
          <w:bCs/>
          <w:sz w:val="21"/>
        </w:rPr>
        <w:t>Eligibility</w:t>
      </w:r>
      <w:r>
        <w:rPr>
          <w:rFonts w:ascii="Arial" w:hAnsi="Arial" w:cs="Arial"/>
          <w:b/>
          <w:bCs/>
          <w:sz w:val="21"/>
        </w:rPr>
        <w:t xml:space="preserve"> and availability</w:t>
      </w:r>
    </w:p>
    <w:p w14:paraId="4A4DFB88" w14:textId="77777777" w:rsidR="000A101A" w:rsidRPr="003839F8" w:rsidRDefault="000A101A" w:rsidP="000A101A">
      <w:pPr>
        <w:pStyle w:val="Heading2"/>
        <w:tabs>
          <w:tab w:val="clear" w:pos="142"/>
          <w:tab w:val="num" w:pos="0"/>
        </w:tabs>
        <w:ind w:left="737"/>
        <w:rPr>
          <w:b/>
        </w:rPr>
      </w:pPr>
      <w:r w:rsidRPr="003839F8">
        <w:t>To be eligib</w:t>
      </w:r>
      <w:r>
        <w:t>le to take up a JB Hi-Fi</w:t>
      </w:r>
      <w:r>
        <w:rPr>
          <w:lang w:val="en-AU"/>
        </w:rPr>
        <w:t xml:space="preserve"> Business Mobile Broadband BYO Plan </w:t>
      </w:r>
      <w:r w:rsidRPr="003839F8">
        <w:t>(</w:t>
      </w:r>
      <w:r w:rsidRPr="00604BE4">
        <w:rPr>
          <w:b/>
          <w:lang w:val="en-AU"/>
        </w:rPr>
        <w:t xml:space="preserve">JB Hi-Fi </w:t>
      </w:r>
      <w:r w:rsidRPr="003839F8">
        <w:rPr>
          <w:b/>
        </w:rPr>
        <w:t>Plan</w:t>
      </w:r>
      <w:r w:rsidRPr="003839F8">
        <w:t>), you must:</w:t>
      </w:r>
      <w:r>
        <w:rPr>
          <w:lang w:val="en-AU"/>
        </w:rPr>
        <w:t xml:space="preserve"> </w:t>
      </w:r>
    </w:p>
    <w:p w14:paraId="2CB7709E" w14:textId="77777777" w:rsidR="000A101A" w:rsidRPr="003839F8" w:rsidRDefault="000A101A" w:rsidP="000A101A">
      <w:pPr>
        <w:pStyle w:val="Heading3"/>
        <w:tabs>
          <w:tab w:val="clear" w:pos="114"/>
          <w:tab w:val="num" w:pos="0"/>
        </w:tabs>
        <w:ind w:left="1474"/>
        <w:rPr>
          <w:b/>
        </w:rPr>
      </w:pPr>
      <w:r w:rsidRPr="003839F8">
        <w:t>be a new or recontracting Telstra customer; and</w:t>
      </w:r>
    </w:p>
    <w:p w14:paraId="14681992" w14:textId="77777777" w:rsidR="000A101A" w:rsidRPr="003839F8" w:rsidRDefault="000A101A" w:rsidP="000A101A">
      <w:pPr>
        <w:pStyle w:val="Heading3"/>
        <w:tabs>
          <w:tab w:val="clear" w:pos="114"/>
          <w:tab w:val="num" w:pos="0"/>
        </w:tabs>
        <w:ind w:left="1474"/>
        <w:rPr>
          <w:b/>
        </w:rPr>
      </w:pPr>
      <w:r w:rsidRPr="003839F8">
        <w:t xml:space="preserve">purchase your </w:t>
      </w:r>
      <w:r>
        <w:rPr>
          <w:lang w:val="en-AU"/>
        </w:rPr>
        <w:t xml:space="preserve">JB Hi-Fi </w:t>
      </w:r>
      <w:r w:rsidRPr="003839F8">
        <w:t xml:space="preserve">Plan from a JB Hi-Fi </w:t>
      </w:r>
      <w:r>
        <w:rPr>
          <w:lang w:val="en-AU"/>
        </w:rPr>
        <w:t xml:space="preserve">or The Good Guys </w:t>
      </w:r>
      <w:r w:rsidRPr="003839F8">
        <w:t>store.</w:t>
      </w:r>
    </w:p>
    <w:p w14:paraId="78A9A40B" w14:textId="77777777" w:rsidR="000A101A" w:rsidRPr="00604BE4" w:rsidRDefault="000A101A" w:rsidP="000A101A">
      <w:pPr>
        <w:pStyle w:val="Heading2"/>
        <w:tabs>
          <w:tab w:val="clear" w:pos="142"/>
          <w:tab w:val="num" w:pos="737"/>
        </w:tabs>
        <w:ind w:left="737"/>
        <w:rPr>
          <w:lang w:val="en-AU"/>
        </w:rPr>
      </w:pPr>
      <w:r w:rsidRPr="003F096B">
        <w:t xml:space="preserve">To take up </w:t>
      </w:r>
      <w:r>
        <w:rPr>
          <w:lang w:val="en-AU"/>
        </w:rPr>
        <w:t xml:space="preserve">a JB Hi-Fi Plan, </w:t>
      </w:r>
      <w:r w:rsidRPr="003F096B">
        <w:t>you’ll need a 10 digit account number and an ABN, ACN or ARBN.  We supply</w:t>
      </w:r>
      <w:r>
        <w:rPr>
          <w:lang w:val="en-AU"/>
        </w:rPr>
        <w:t xml:space="preserve"> the</w:t>
      </w:r>
      <w:r w:rsidRPr="003F096B">
        <w:rPr>
          <w:lang w:val="en-AU"/>
        </w:rPr>
        <w:t xml:space="preserve"> </w:t>
      </w:r>
      <w:r>
        <w:rPr>
          <w:lang w:val="en-AU"/>
        </w:rPr>
        <w:t>JB Hi-Fi Plan</w:t>
      </w:r>
      <w:r w:rsidRPr="003F096B">
        <w:t xml:space="preserve"> for business purposes, so you must use the plan predominantly for business purposes.</w:t>
      </w:r>
    </w:p>
    <w:p w14:paraId="1F072811" w14:textId="77777777" w:rsidR="000A101A" w:rsidRPr="008B0C26" w:rsidRDefault="000A101A" w:rsidP="000A101A">
      <w:pPr>
        <w:pStyle w:val="Heading2"/>
        <w:tabs>
          <w:tab w:val="clear" w:pos="142"/>
          <w:tab w:val="num" w:pos="0"/>
        </w:tabs>
        <w:ind w:left="737"/>
        <w:rPr>
          <w:lang w:val="en-AU"/>
        </w:rPr>
      </w:pPr>
      <w:r w:rsidRPr="00B956D1">
        <w:rPr>
          <w:lang w:val="en-AU"/>
        </w:rPr>
        <w:t xml:space="preserve">JB Hi-Fi </w:t>
      </w:r>
      <w:r w:rsidRPr="00B956D1">
        <w:t>Plan</w:t>
      </w:r>
      <w:r w:rsidRPr="00B956D1">
        <w:rPr>
          <w:lang w:val="en-AU"/>
        </w:rPr>
        <w:t xml:space="preserve">s are </w:t>
      </w:r>
      <w:r w:rsidRPr="00B956D1">
        <w:t xml:space="preserve">available until withdrawn by us. To connect your existing Telstra mobile </w:t>
      </w:r>
      <w:r w:rsidRPr="00B956D1">
        <w:rPr>
          <w:lang w:val="en-AU"/>
        </w:rPr>
        <w:t xml:space="preserve">broadband </w:t>
      </w:r>
      <w:r w:rsidRPr="00B956D1">
        <w:t>service</w:t>
      </w:r>
      <w:r w:rsidRPr="00B956D1">
        <w:rPr>
          <w:lang w:val="en-AU"/>
        </w:rPr>
        <w:t xml:space="preserve"> </w:t>
      </w:r>
      <w:r w:rsidRPr="00B956D1">
        <w:t>to a</w:t>
      </w:r>
      <w:r w:rsidRPr="00B956D1">
        <w:rPr>
          <w:lang w:val="en-AU"/>
        </w:rPr>
        <w:t xml:space="preserve"> JB Hi-Fi </w:t>
      </w:r>
      <w:r w:rsidRPr="00B956D1">
        <w:t>Plan, you must cancel your current plan and pay us any applicable early termination charge.</w:t>
      </w:r>
    </w:p>
    <w:p w14:paraId="7098E791" w14:textId="77777777" w:rsidR="000A101A" w:rsidRPr="00B956D1" w:rsidRDefault="000A101A" w:rsidP="000A101A">
      <w:pPr>
        <w:pStyle w:val="Heading2"/>
        <w:tabs>
          <w:tab w:val="clear" w:pos="142"/>
          <w:tab w:val="num" w:pos="0"/>
        </w:tabs>
        <w:ind w:left="737"/>
        <w:rPr>
          <w:lang w:val="en-AU"/>
        </w:rPr>
      </w:pPr>
      <w:r w:rsidRPr="00B956D1">
        <w:rPr>
          <w:lang w:val="en-AU"/>
        </w:rPr>
        <w:t xml:space="preserve">JB Hi-Fi Plans are available as a </w:t>
      </w:r>
      <w:r w:rsidRPr="00B956D1">
        <w:t xml:space="preserve">12 month </w:t>
      </w:r>
      <w:r w:rsidRPr="00B956D1">
        <w:rPr>
          <w:lang w:val="en-AU"/>
        </w:rPr>
        <w:t>BYO plan. You must b</w:t>
      </w:r>
      <w:r w:rsidRPr="00B956D1">
        <w:t>ring your own</w:t>
      </w:r>
      <w:r w:rsidRPr="00B956D1">
        <w:rPr>
          <w:lang w:val="en-AU"/>
        </w:rPr>
        <w:t xml:space="preserve"> Telstra Mobile Network</w:t>
      </w:r>
      <w:r w:rsidRPr="00B956D1">
        <w:t xml:space="preserve"> compatible </w:t>
      </w:r>
      <w:r w:rsidRPr="00B956D1">
        <w:rPr>
          <w:lang w:val="en-AU"/>
        </w:rPr>
        <w:t xml:space="preserve">device. </w:t>
      </w:r>
    </w:p>
    <w:p w14:paraId="34F8AC3F" w14:textId="77777777" w:rsidR="000A101A" w:rsidRPr="008B0C26" w:rsidRDefault="000A101A" w:rsidP="000A101A">
      <w:pPr>
        <w:keepNext/>
        <w:spacing w:after="240"/>
        <w:rPr>
          <w:rFonts w:ascii="Arial" w:hAnsi="Arial" w:cs="Arial"/>
          <w:b/>
          <w:bCs/>
          <w:sz w:val="21"/>
        </w:rPr>
      </w:pPr>
      <w:r w:rsidRPr="008B0C26">
        <w:rPr>
          <w:rFonts w:ascii="Arial" w:hAnsi="Arial" w:cs="Arial"/>
          <w:b/>
          <w:bCs/>
          <w:sz w:val="21"/>
        </w:rPr>
        <w:t>Devices</w:t>
      </w:r>
    </w:p>
    <w:p w14:paraId="42F4CF6B" w14:textId="77777777" w:rsidR="000A101A" w:rsidRDefault="000A101A" w:rsidP="000A101A">
      <w:pPr>
        <w:pStyle w:val="Heading2"/>
        <w:tabs>
          <w:tab w:val="clear" w:pos="142"/>
          <w:tab w:val="num" w:pos="0"/>
        </w:tabs>
        <w:ind w:left="737"/>
        <w:rPr>
          <w:lang w:val="en-AU"/>
        </w:rPr>
      </w:pPr>
      <w:r>
        <w:rPr>
          <w:lang w:val="en-AU"/>
        </w:rPr>
        <w:t>T</w:t>
      </w:r>
      <w:r w:rsidRPr="004C0179">
        <w:rPr>
          <w:lang w:val="en-AU"/>
        </w:rPr>
        <w:t>o ensure you get the best possible experience on the Telstra Mobile Network, be sure to check that your device</w:t>
      </w:r>
      <w:r>
        <w:rPr>
          <w:lang w:val="en-AU"/>
        </w:rPr>
        <w:t xml:space="preserve"> that you use with your JB H-Fi Plan</w:t>
      </w:r>
      <w:r w:rsidRPr="004C0179">
        <w:rPr>
          <w:lang w:val="en-AU"/>
        </w:rPr>
        <w:t xml:space="preserve"> is Telstra Mobile Network compatible and supports 3G-850MHz, both 4G 1800MHz and 4G 700MHz, and 5G 3500MHz banding, so that you can enjoy the full benefits of your service. Check your device manual or manufacturer's website for more information.</w:t>
      </w:r>
    </w:p>
    <w:p w14:paraId="44C6103E" w14:textId="77777777" w:rsidR="000A101A" w:rsidRPr="004C0179" w:rsidRDefault="000A101A" w:rsidP="000A101A">
      <w:pPr>
        <w:pStyle w:val="Heading2"/>
        <w:tabs>
          <w:tab w:val="clear" w:pos="142"/>
          <w:tab w:val="num" w:pos="0"/>
        </w:tabs>
        <w:ind w:left="737"/>
        <w:rPr>
          <w:lang w:val="en-AU"/>
        </w:rPr>
      </w:pPr>
      <w:r>
        <w:rPr>
          <w:lang w:val="en-AU"/>
        </w:rPr>
        <w:t>JB Hi-Fi</w:t>
      </w:r>
      <w:r w:rsidRPr="004C0179">
        <w:rPr>
          <w:lang w:val="en-AU"/>
        </w:rPr>
        <w:t xml:space="preserve"> Plans are </w:t>
      </w:r>
      <w:r>
        <w:rPr>
          <w:lang w:val="en-AU"/>
        </w:rPr>
        <w:t xml:space="preserve">for </w:t>
      </w:r>
      <w:r w:rsidRPr="004C0179">
        <w:rPr>
          <w:lang w:val="en-AU"/>
        </w:rPr>
        <w:t>use only with compatible tablets or mobile broadband devices. Other devices including telemetry devices an</w:t>
      </w:r>
      <w:r>
        <w:rPr>
          <w:lang w:val="en-AU"/>
        </w:rPr>
        <w:t>d mobile phones may be blocked.</w:t>
      </w:r>
    </w:p>
    <w:p w14:paraId="7D69E23A" w14:textId="77777777" w:rsidR="000A101A" w:rsidRPr="004C0179" w:rsidRDefault="000A101A" w:rsidP="000A101A">
      <w:pPr>
        <w:pStyle w:val="Heading2"/>
        <w:tabs>
          <w:tab w:val="clear" w:pos="142"/>
          <w:tab w:val="num" w:pos="0"/>
        </w:tabs>
        <w:ind w:left="737"/>
        <w:rPr>
          <w:lang w:val="en-AU"/>
        </w:rPr>
      </w:pPr>
      <w:r>
        <w:rPr>
          <w:lang w:val="en-AU"/>
        </w:rPr>
        <w:t>JB Hi-Fi Plans</w:t>
      </w:r>
      <w:r w:rsidRPr="004C0179">
        <w:rPr>
          <w:lang w:val="en-AU"/>
        </w:rPr>
        <w:t xml:space="preserve"> are not available with non-mobile broadband devices including telemetry devices and mobile phones.</w:t>
      </w:r>
    </w:p>
    <w:p w14:paraId="6218C4C1" w14:textId="77777777" w:rsidR="000A101A" w:rsidRPr="00B645DF" w:rsidRDefault="000A101A" w:rsidP="000A101A">
      <w:pPr>
        <w:pStyle w:val="Heading2"/>
        <w:numPr>
          <w:ilvl w:val="0"/>
          <w:numId w:val="0"/>
        </w:numPr>
        <w:ind w:left="737"/>
        <w:rPr>
          <w:rFonts w:ascii="Arial" w:hAnsi="Arial" w:cs="Arial"/>
          <w:b/>
          <w:sz w:val="21"/>
          <w:lang w:val="en-AU"/>
        </w:rPr>
      </w:pPr>
      <w:r w:rsidRPr="00B645DF">
        <w:rPr>
          <w:rFonts w:ascii="Arial" w:hAnsi="Arial" w:cs="Arial"/>
          <w:b/>
          <w:sz w:val="21"/>
          <w:lang w:val="en-AU"/>
        </w:rPr>
        <w:t xml:space="preserve">Accessory Repayment Option </w:t>
      </w:r>
    </w:p>
    <w:p w14:paraId="6B40F95A" w14:textId="3D448D07" w:rsidR="000A101A" w:rsidRDefault="000A101A" w:rsidP="000A101A">
      <w:pPr>
        <w:pStyle w:val="Heading2"/>
        <w:tabs>
          <w:tab w:val="clear" w:pos="142"/>
          <w:tab w:val="num" w:pos="0"/>
        </w:tabs>
        <w:ind w:left="737"/>
      </w:pPr>
      <w:r>
        <w:t>Y</w:t>
      </w:r>
      <w:r w:rsidRPr="00AA0EC5">
        <w:t xml:space="preserve">ou </w:t>
      </w:r>
      <w:r>
        <w:t>can choose to buy</w:t>
      </w:r>
      <w:r w:rsidRPr="00442B82">
        <w:rPr>
          <w:lang w:val="en-AU"/>
        </w:rPr>
        <w:t xml:space="preserve"> </w:t>
      </w:r>
      <w:r>
        <w:t xml:space="preserve">compatible accessories with your </w:t>
      </w:r>
      <w:r>
        <w:rPr>
          <w:lang w:val="en-AU"/>
        </w:rPr>
        <w:t xml:space="preserve">JB Hi-Fi </w:t>
      </w:r>
      <w:r>
        <w:t>Business Plan through a</w:t>
      </w:r>
      <w:r w:rsidRPr="00AA0EC5">
        <w:t>n Accessory Repayment Option (</w:t>
      </w:r>
      <w:r w:rsidRPr="00442B82">
        <w:rPr>
          <w:b/>
        </w:rPr>
        <w:t>ARO</w:t>
      </w:r>
      <w:r>
        <w:t xml:space="preserve">). </w:t>
      </w:r>
      <w:r w:rsidRPr="00AA0EC5">
        <w:t>If you cancel your ARO, you’ll have to pay the remaining cost of the accessories</w:t>
      </w:r>
      <w:r>
        <w:t xml:space="preserve"> or hardware (as applicable)</w:t>
      </w:r>
      <w:r>
        <w:rPr>
          <w:lang w:val="en-AU"/>
        </w:rPr>
        <w:t xml:space="preserve"> in full</w:t>
      </w:r>
      <w:r w:rsidRPr="00AA0EC5">
        <w:t xml:space="preserve">. </w:t>
      </w:r>
      <w:r>
        <w:t>The ARO terms and conditions are set out in</w:t>
      </w:r>
      <w:r>
        <w:rPr>
          <w:lang w:val="en-AU"/>
        </w:rPr>
        <w:t xml:space="preserve"> </w:t>
      </w:r>
      <w:hyperlink r:id="rId98" w:history="1">
        <w:r w:rsidRPr="00C17063">
          <w:rPr>
            <w:rStyle w:val="Hyperlink"/>
          </w:rPr>
          <w:t>Part C – Special Promotions</w:t>
        </w:r>
      </w:hyperlink>
      <w:r>
        <w:rPr>
          <w:lang w:val="en-AU"/>
        </w:rPr>
        <w:t xml:space="preserve"> </w:t>
      </w:r>
      <w:r w:rsidRPr="00F37966">
        <w:t>of the</w:t>
      </w:r>
      <w:r>
        <w:rPr>
          <w:lang w:val="en-AU"/>
        </w:rPr>
        <w:t xml:space="preserve"> Telstra Mobile Section of Our Customer Terms.</w:t>
      </w:r>
      <w:r w:rsidRPr="00F37966">
        <w:t xml:space="preserve"> </w:t>
      </w:r>
    </w:p>
    <w:p w14:paraId="36AAD859" w14:textId="77777777" w:rsidR="000A101A" w:rsidRPr="00604BE4" w:rsidRDefault="000A101A" w:rsidP="000A101A">
      <w:pPr>
        <w:pStyle w:val="Heading2"/>
        <w:keepNext/>
        <w:numPr>
          <w:ilvl w:val="0"/>
          <w:numId w:val="0"/>
        </w:numPr>
        <w:ind w:left="737"/>
        <w:rPr>
          <w:rFonts w:ascii="Arial" w:hAnsi="Arial" w:cs="Arial"/>
          <w:b/>
          <w:sz w:val="21"/>
          <w:lang w:val="en-AU"/>
        </w:rPr>
      </w:pPr>
      <w:r w:rsidRPr="00604BE4">
        <w:rPr>
          <w:rFonts w:ascii="Arial" w:hAnsi="Arial" w:cs="Arial"/>
          <w:b/>
          <w:sz w:val="21"/>
          <w:lang w:val="en-AU"/>
        </w:rPr>
        <w:t xml:space="preserve">JB Hi-Fi Plan </w:t>
      </w:r>
    </w:p>
    <w:p w14:paraId="533AA27A" w14:textId="77777777" w:rsidR="000A101A" w:rsidRDefault="000A101A" w:rsidP="000A101A">
      <w:pPr>
        <w:pStyle w:val="Heading2"/>
        <w:tabs>
          <w:tab w:val="clear" w:pos="142"/>
          <w:tab w:val="num" w:pos="0"/>
        </w:tabs>
        <w:ind w:left="737"/>
      </w:pPr>
      <w:r>
        <w:rPr>
          <w:lang w:val="en-US"/>
        </w:rPr>
        <w:t>The</w:t>
      </w:r>
      <w:r>
        <w:t xml:space="preserve"> JB Hi-Fi Plan</w:t>
      </w:r>
      <w:r>
        <w:rPr>
          <w:lang w:val="en-AU"/>
        </w:rPr>
        <w:t xml:space="preserve"> is set out</w:t>
      </w:r>
      <w:r>
        <w:t xml:space="preserve"> in the table below:</w:t>
      </w:r>
    </w:p>
    <w:p w14:paraId="0B77FB7D" w14:textId="77777777" w:rsidR="000A101A" w:rsidRPr="00490814" w:rsidRDefault="000A101A" w:rsidP="000A101A">
      <w:pPr>
        <w:pStyle w:val="Heading2"/>
        <w:keepNext/>
        <w:numPr>
          <w:ilvl w:val="0"/>
          <w:numId w:val="0"/>
        </w:numPr>
        <w:spacing w:after="0"/>
        <w:ind w:left="1457" w:hanging="737"/>
        <w:rPr>
          <w:b/>
          <w:lang w:val="en-AU"/>
        </w:rPr>
      </w:pPr>
      <w:r>
        <w:rPr>
          <w:b/>
        </w:rPr>
        <w:t>JB Hi-Fi</w:t>
      </w:r>
      <w:r>
        <w:rPr>
          <w:b/>
          <w:lang w:val="en-AU"/>
        </w:rPr>
        <w:t xml:space="preserve"> </w:t>
      </w:r>
      <w:r w:rsidRPr="00135292">
        <w:rPr>
          <w:b/>
        </w:rPr>
        <w:t>Plan</w:t>
      </w:r>
    </w:p>
    <w:p w14:paraId="14F7A3BC" w14:textId="77777777" w:rsidR="000A101A" w:rsidRPr="00135292" w:rsidRDefault="000A101A" w:rsidP="000A101A">
      <w:pPr>
        <w:pStyle w:val="Heading2"/>
        <w:keepNext/>
        <w:numPr>
          <w:ilvl w:val="0"/>
          <w:numId w:val="0"/>
        </w:numPr>
        <w:spacing w:after="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691"/>
      </w:tblGrid>
      <w:tr w:rsidR="0019155C" w:rsidRPr="009F123F" w14:paraId="79B618EC" w14:textId="77777777" w:rsidTr="00B779A1">
        <w:tc>
          <w:tcPr>
            <w:tcW w:w="2649" w:type="dxa"/>
            <w:shd w:val="clear" w:color="auto" w:fill="auto"/>
          </w:tcPr>
          <w:p w14:paraId="7B51150C" w14:textId="77777777" w:rsidR="000A101A" w:rsidRPr="009F123F" w:rsidRDefault="000A101A" w:rsidP="000A101A">
            <w:pPr>
              <w:spacing w:before="60" w:after="60"/>
              <w:rPr>
                <w:color w:val="000000"/>
              </w:rPr>
            </w:pPr>
          </w:p>
        </w:tc>
        <w:tc>
          <w:tcPr>
            <w:tcW w:w="5691" w:type="dxa"/>
            <w:shd w:val="clear" w:color="auto" w:fill="auto"/>
            <w:vAlign w:val="center"/>
          </w:tcPr>
          <w:p w14:paraId="70A15E93" w14:textId="77777777" w:rsidR="000A101A" w:rsidRPr="009F123F" w:rsidRDefault="000A101A" w:rsidP="000A101A">
            <w:pPr>
              <w:spacing w:before="60" w:after="60"/>
              <w:jc w:val="center"/>
              <w:rPr>
                <w:color w:val="000000"/>
              </w:rPr>
            </w:pPr>
            <w:r w:rsidRPr="009F123F">
              <w:rPr>
                <w:color w:val="000000"/>
              </w:rPr>
              <w:t>JB Hi-Fi Business Mobile Broadband BYO Plan</w:t>
            </w:r>
          </w:p>
        </w:tc>
      </w:tr>
      <w:tr w:rsidR="0019155C" w:rsidRPr="009F123F" w14:paraId="1F736F7E" w14:textId="77777777" w:rsidTr="00B779A1">
        <w:tc>
          <w:tcPr>
            <w:tcW w:w="2649" w:type="dxa"/>
            <w:shd w:val="clear" w:color="auto" w:fill="auto"/>
          </w:tcPr>
          <w:p w14:paraId="59E708C0" w14:textId="77777777" w:rsidR="000A101A" w:rsidRPr="009F123F" w:rsidRDefault="000A101A" w:rsidP="000A101A">
            <w:pPr>
              <w:spacing w:before="60" w:after="60"/>
              <w:rPr>
                <w:color w:val="000000"/>
              </w:rPr>
            </w:pPr>
            <w:r w:rsidRPr="009F123F">
              <w:rPr>
                <w:color w:val="000000"/>
              </w:rPr>
              <w:t>Minimum Monthly Charge</w:t>
            </w:r>
          </w:p>
        </w:tc>
        <w:tc>
          <w:tcPr>
            <w:tcW w:w="5691" w:type="dxa"/>
            <w:shd w:val="clear" w:color="auto" w:fill="auto"/>
            <w:vAlign w:val="center"/>
          </w:tcPr>
          <w:p w14:paraId="0F4780B3" w14:textId="77777777" w:rsidR="000A101A" w:rsidRPr="009F123F" w:rsidRDefault="000A101A" w:rsidP="000A101A">
            <w:pPr>
              <w:spacing w:before="60" w:after="60"/>
              <w:jc w:val="center"/>
              <w:rPr>
                <w:color w:val="000000"/>
              </w:rPr>
            </w:pPr>
            <w:r w:rsidRPr="009F123F">
              <w:rPr>
                <w:color w:val="000000"/>
              </w:rPr>
              <w:t>$15/mth for 12 months</w:t>
            </w:r>
          </w:p>
          <w:p w14:paraId="4521096D" w14:textId="77777777" w:rsidR="000A101A" w:rsidRPr="009F123F" w:rsidRDefault="000A101A" w:rsidP="000A101A">
            <w:pPr>
              <w:spacing w:before="60" w:after="60"/>
              <w:rPr>
                <w:color w:val="000000"/>
              </w:rPr>
            </w:pPr>
          </w:p>
        </w:tc>
      </w:tr>
      <w:tr w:rsidR="0019155C" w:rsidRPr="009F123F" w14:paraId="05095469" w14:textId="77777777" w:rsidTr="00B779A1">
        <w:tc>
          <w:tcPr>
            <w:tcW w:w="2649" w:type="dxa"/>
            <w:shd w:val="clear" w:color="auto" w:fill="auto"/>
          </w:tcPr>
          <w:p w14:paraId="2A8906E5" w14:textId="77777777" w:rsidR="000A101A" w:rsidRPr="009F123F" w:rsidRDefault="000A101A" w:rsidP="000A101A">
            <w:pPr>
              <w:spacing w:before="60" w:after="60"/>
              <w:rPr>
                <w:color w:val="000000"/>
              </w:rPr>
            </w:pPr>
            <w:r w:rsidRPr="009F123F">
              <w:rPr>
                <w:color w:val="000000"/>
              </w:rPr>
              <w:t xml:space="preserve">Total </w:t>
            </w:r>
            <w:r w:rsidR="00DD2002" w:rsidRPr="009F123F">
              <w:rPr>
                <w:color w:val="000000"/>
              </w:rPr>
              <w:t>Minimum</w:t>
            </w:r>
            <w:r w:rsidRPr="009F123F">
              <w:rPr>
                <w:color w:val="000000"/>
              </w:rPr>
              <w:t xml:space="preserve"> Cost</w:t>
            </w:r>
          </w:p>
        </w:tc>
        <w:tc>
          <w:tcPr>
            <w:tcW w:w="5691" w:type="dxa"/>
            <w:shd w:val="clear" w:color="auto" w:fill="auto"/>
            <w:vAlign w:val="center"/>
          </w:tcPr>
          <w:p w14:paraId="65DA5C07" w14:textId="77777777" w:rsidR="000A101A" w:rsidRPr="009F123F" w:rsidRDefault="000A101A" w:rsidP="000A101A">
            <w:pPr>
              <w:spacing w:before="60" w:after="60"/>
              <w:jc w:val="center"/>
              <w:rPr>
                <w:color w:val="000000"/>
              </w:rPr>
            </w:pPr>
            <w:r w:rsidRPr="009F123F">
              <w:rPr>
                <w:color w:val="000000"/>
              </w:rPr>
              <w:t>$180</w:t>
            </w:r>
          </w:p>
        </w:tc>
      </w:tr>
      <w:tr w:rsidR="0019155C" w:rsidRPr="009F123F" w14:paraId="0F8ADCFE" w14:textId="77777777" w:rsidTr="00B779A1">
        <w:tc>
          <w:tcPr>
            <w:tcW w:w="2649" w:type="dxa"/>
            <w:shd w:val="clear" w:color="auto" w:fill="auto"/>
          </w:tcPr>
          <w:p w14:paraId="51F7E7C8" w14:textId="77777777" w:rsidR="000A101A" w:rsidRPr="009F123F" w:rsidRDefault="000A101A" w:rsidP="000A101A">
            <w:pPr>
              <w:spacing w:before="60" w:after="60"/>
              <w:rPr>
                <w:color w:val="000000"/>
              </w:rPr>
            </w:pPr>
            <w:r w:rsidRPr="009F123F">
              <w:rPr>
                <w:color w:val="000000"/>
              </w:rPr>
              <w:t>Term</w:t>
            </w:r>
          </w:p>
        </w:tc>
        <w:tc>
          <w:tcPr>
            <w:tcW w:w="5691" w:type="dxa"/>
            <w:shd w:val="clear" w:color="auto" w:fill="auto"/>
            <w:vAlign w:val="center"/>
          </w:tcPr>
          <w:p w14:paraId="2E83C0DE" w14:textId="77777777" w:rsidR="000A101A" w:rsidRPr="009F123F" w:rsidRDefault="000A101A" w:rsidP="000A101A">
            <w:pPr>
              <w:spacing w:before="60" w:after="60"/>
              <w:jc w:val="center"/>
              <w:rPr>
                <w:color w:val="000000"/>
              </w:rPr>
            </w:pPr>
            <w:r w:rsidRPr="009F123F">
              <w:rPr>
                <w:color w:val="000000"/>
              </w:rPr>
              <w:t>12 months</w:t>
            </w:r>
          </w:p>
        </w:tc>
      </w:tr>
      <w:tr w:rsidR="0019155C" w:rsidRPr="009F123F" w14:paraId="1CC5F7FD" w14:textId="77777777" w:rsidTr="00B779A1">
        <w:tc>
          <w:tcPr>
            <w:tcW w:w="2649" w:type="dxa"/>
            <w:shd w:val="clear" w:color="auto" w:fill="auto"/>
          </w:tcPr>
          <w:p w14:paraId="5D4CB5AB" w14:textId="77777777" w:rsidR="000A101A" w:rsidRPr="009F123F" w:rsidRDefault="000A101A" w:rsidP="000A101A">
            <w:pPr>
              <w:spacing w:before="60" w:after="60"/>
              <w:rPr>
                <w:color w:val="000000"/>
              </w:rPr>
            </w:pPr>
            <w:r w:rsidRPr="009F123F">
              <w:rPr>
                <w:color w:val="000000"/>
              </w:rPr>
              <w:t>Monthly Data Allowance (shareable) for use in Australia</w:t>
            </w:r>
          </w:p>
        </w:tc>
        <w:tc>
          <w:tcPr>
            <w:tcW w:w="5691" w:type="dxa"/>
            <w:shd w:val="clear" w:color="auto" w:fill="auto"/>
            <w:vAlign w:val="center"/>
          </w:tcPr>
          <w:p w14:paraId="62E24034" w14:textId="77777777" w:rsidR="000A101A" w:rsidRPr="009F123F" w:rsidRDefault="000A101A" w:rsidP="000A101A">
            <w:pPr>
              <w:spacing w:before="60" w:after="60"/>
              <w:jc w:val="center"/>
              <w:rPr>
                <w:color w:val="000000"/>
              </w:rPr>
            </w:pPr>
            <w:r w:rsidRPr="009F123F">
              <w:rPr>
                <w:color w:val="000000"/>
              </w:rPr>
              <w:t>10GB</w:t>
            </w:r>
          </w:p>
        </w:tc>
      </w:tr>
      <w:tr w:rsidR="0019155C" w:rsidRPr="009F123F" w14:paraId="61493DF0" w14:textId="77777777" w:rsidTr="00B779A1">
        <w:tc>
          <w:tcPr>
            <w:tcW w:w="2649" w:type="dxa"/>
            <w:shd w:val="clear" w:color="auto" w:fill="auto"/>
          </w:tcPr>
          <w:p w14:paraId="71C76A5E" w14:textId="77777777" w:rsidR="000A101A" w:rsidRPr="009F123F" w:rsidRDefault="000A101A" w:rsidP="000A101A">
            <w:pPr>
              <w:spacing w:before="60" w:after="60"/>
              <w:rPr>
                <w:color w:val="000000"/>
              </w:rPr>
            </w:pPr>
            <w:r w:rsidRPr="009F123F">
              <w:rPr>
                <w:color w:val="000000"/>
              </w:rPr>
              <w:t>Extra Data per 1GB or part for use in Australia</w:t>
            </w:r>
          </w:p>
        </w:tc>
        <w:tc>
          <w:tcPr>
            <w:tcW w:w="5691" w:type="dxa"/>
            <w:shd w:val="clear" w:color="auto" w:fill="auto"/>
            <w:vAlign w:val="center"/>
          </w:tcPr>
          <w:p w14:paraId="0A48809A" w14:textId="77777777" w:rsidR="000A101A" w:rsidRPr="009F123F" w:rsidRDefault="000A101A" w:rsidP="000A101A">
            <w:pPr>
              <w:spacing w:before="60" w:after="60"/>
              <w:jc w:val="center"/>
              <w:rPr>
                <w:color w:val="000000"/>
              </w:rPr>
            </w:pPr>
            <w:r w:rsidRPr="009F123F">
              <w:rPr>
                <w:color w:val="000000"/>
              </w:rPr>
              <w:t>$10</w:t>
            </w:r>
          </w:p>
          <w:p w14:paraId="1A7A4F84" w14:textId="3DB93BDA" w:rsidR="000A101A" w:rsidRPr="009F123F" w:rsidRDefault="000A101A" w:rsidP="000A101A">
            <w:pPr>
              <w:spacing w:before="60" w:after="60"/>
              <w:jc w:val="center"/>
              <w:rPr>
                <w:color w:val="000000"/>
              </w:rPr>
            </w:pPr>
            <w:r w:rsidRPr="009F123F">
              <w:rPr>
                <w:color w:val="000000"/>
              </w:rPr>
              <w:t xml:space="preserve">(See clauses </w:t>
            </w:r>
            <w:r w:rsidRPr="00B779A1">
              <w:rPr>
                <w:color w:val="000000"/>
              </w:rPr>
              <w:fldChar w:fldCharType="begin"/>
            </w:r>
            <w:r w:rsidRPr="009F123F">
              <w:rPr>
                <w:color w:val="000000"/>
              </w:rPr>
              <w:instrText xml:space="preserve"> REF _Ref14980781 \r \h  \* MERGEFORMAT </w:instrText>
            </w:r>
            <w:r w:rsidRPr="00B779A1">
              <w:rPr>
                <w:color w:val="000000"/>
              </w:rPr>
            </w:r>
            <w:r w:rsidRPr="00B779A1">
              <w:rPr>
                <w:color w:val="000000"/>
              </w:rPr>
              <w:fldChar w:fldCharType="separate"/>
            </w:r>
            <w:r w:rsidR="005F6049">
              <w:rPr>
                <w:color w:val="000000"/>
              </w:rPr>
              <w:t>23.15</w:t>
            </w:r>
            <w:r w:rsidRPr="00B779A1">
              <w:rPr>
                <w:color w:val="000000"/>
              </w:rPr>
              <w:fldChar w:fldCharType="end"/>
            </w:r>
            <w:r w:rsidRPr="009F123F">
              <w:rPr>
                <w:color w:val="000000"/>
              </w:rPr>
              <w:t xml:space="preserve"> - </w:t>
            </w:r>
            <w:r w:rsidRPr="00B779A1">
              <w:rPr>
                <w:color w:val="000000"/>
              </w:rPr>
              <w:fldChar w:fldCharType="begin"/>
            </w:r>
            <w:r w:rsidRPr="009F123F">
              <w:rPr>
                <w:color w:val="000000"/>
              </w:rPr>
              <w:instrText xml:space="preserve"> REF _Ref14980799 \r \h  \* MERGEFORMAT </w:instrText>
            </w:r>
            <w:r w:rsidRPr="00B779A1">
              <w:rPr>
                <w:color w:val="000000"/>
              </w:rPr>
            </w:r>
            <w:r w:rsidRPr="00B779A1">
              <w:rPr>
                <w:color w:val="000000"/>
              </w:rPr>
              <w:fldChar w:fldCharType="separate"/>
            </w:r>
            <w:r w:rsidR="005F6049">
              <w:rPr>
                <w:color w:val="000000"/>
              </w:rPr>
              <w:t>23.17</w:t>
            </w:r>
            <w:r w:rsidRPr="00B779A1">
              <w:rPr>
                <w:color w:val="000000"/>
              </w:rPr>
              <w:fldChar w:fldCharType="end"/>
            </w:r>
            <w:r w:rsidRPr="009F123F">
              <w:rPr>
                <w:color w:val="000000"/>
              </w:rPr>
              <w:t xml:space="preserve"> for important information regarding removal of Extra Data)</w:t>
            </w:r>
          </w:p>
        </w:tc>
      </w:tr>
      <w:tr w:rsidR="0019155C" w:rsidRPr="009F123F" w14:paraId="003FEDBA" w14:textId="77777777" w:rsidTr="00B779A1">
        <w:tc>
          <w:tcPr>
            <w:tcW w:w="2632" w:type="dxa"/>
            <w:shd w:val="clear" w:color="auto" w:fill="auto"/>
          </w:tcPr>
          <w:p w14:paraId="51DA08DD" w14:textId="77777777" w:rsidR="000A101A" w:rsidRPr="009F123F" w:rsidRDefault="000A101A" w:rsidP="000A101A">
            <w:pPr>
              <w:spacing w:before="60" w:after="60"/>
              <w:rPr>
                <w:color w:val="000000"/>
              </w:rPr>
            </w:pPr>
            <w:r w:rsidRPr="009F123F">
              <w:rPr>
                <w:color w:val="000000"/>
              </w:rPr>
              <w:t>Calls in Australia to Standard Australian Numbers</w:t>
            </w:r>
          </w:p>
        </w:tc>
        <w:tc>
          <w:tcPr>
            <w:tcW w:w="5691" w:type="dxa"/>
            <w:shd w:val="clear" w:color="auto" w:fill="auto"/>
            <w:vAlign w:val="center"/>
          </w:tcPr>
          <w:p w14:paraId="3492D69C" w14:textId="77777777" w:rsidR="000A101A" w:rsidRPr="009F123F" w:rsidRDefault="000A101A" w:rsidP="000A101A">
            <w:pPr>
              <w:spacing w:before="60" w:after="60"/>
              <w:jc w:val="center"/>
              <w:rPr>
                <w:color w:val="000000"/>
              </w:rPr>
            </w:pPr>
            <w:r w:rsidRPr="009F123F">
              <w:rPr>
                <w:color w:val="000000"/>
              </w:rPr>
              <w:t>PAYG - $1/min charged in 1 min blocks or part thereof</w:t>
            </w:r>
          </w:p>
        </w:tc>
      </w:tr>
      <w:tr w:rsidR="0019155C" w:rsidRPr="009F123F" w14:paraId="6E9F5F58" w14:textId="77777777" w:rsidTr="00B779A1">
        <w:tc>
          <w:tcPr>
            <w:tcW w:w="2632" w:type="dxa"/>
            <w:shd w:val="clear" w:color="auto" w:fill="auto"/>
          </w:tcPr>
          <w:p w14:paraId="2F8F9DE3" w14:textId="77777777" w:rsidR="000A101A" w:rsidRPr="009F123F" w:rsidRDefault="000A101A" w:rsidP="000A101A">
            <w:pPr>
              <w:spacing w:before="60" w:after="60"/>
              <w:rPr>
                <w:color w:val="000000"/>
              </w:rPr>
            </w:pPr>
            <w:r w:rsidRPr="009F123F">
              <w:rPr>
                <w:color w:val="000000"/>
              </w:rPr>
              <w:t xml:space="preserve">SMS / MMS to Standard Australian numbers </w:t>
            </w:r>
          </w:p>
        </w:tc>
        <w:tc>
          <w:tcPr>
            <w:tcW w:w="5691" w:type="dxa"/>
            <w:shd w:val="clear" w:color="auto" w:fill="auto"/>
            <w:vAlign w:val="center"/>
          </w:tcPr>
          <w:p w14:paraId="33A8D27A" w14:textId="77777777" w:rsidR="000A101A" w:rsidRPr="009F123F" w:rsidRDefault="000A101A" w:rsidP="000A101A">
            <w:pPr>
              <w:spacing w:before="60" w:after="60"/>
              <w:jc w:val="center"/>
              <w:rPr>
                <w:color w:val="000000"/>
              </w:rPr>
            </w:pPr>
            <w:r w:rsidRPr="009F123F">
              <w:rPr>
                <w:color w:val="000000"/>
              </w:rPr>
              <w:t>25¢ for SMS /50¢ for MMS per message sent per recipient</w:t>
            </w:r>
          </w:p>
        </w:tc>
      </w:tr>
      <w:tr w:rsidR="0019155C" w:rsidRPr="009F123F" w14:paraId="699EADAC" w14:textId="77777777" w:rsidTr="00B779A1">
        <w:tc>
          <w:tcPr>
            <w:tcW w:w="2649" w:type="dxa"/>
            <w:shd w:val="clear" w:color="auto" w:fill="auto"/>
          </w:tcPr>
          <w:p w14:paraId="7319A8AE" w14:textId="77777777" w:rsidR="000A101A" w:rsidRPr="009F123F" w:rsidRDefault="000A101A" w:rsidP="000A101A">
            <w:pPr>
              <w:spacing w:before="60" w:after="60"/>
              <w:rPr>
                <w:color w:val="000000"/>
              </w:rPr>
            </w:pPr>
            <w:r w:rsidRPr="009F123F">
              <w:rPr>
                <w:color w:val="000000"/>
              </w:rPr>
              <w:t>International Calls and SMS/MMS from Australia</w:t>
            </w:r>
          </w:p>
        </w:tc>
        <w:tc>
          <w:tcPr>
            <w:tcW w:w="5691" w:type="dxa"/>
            <w:shd w:val="clear" w:color="auto" w:fill="auto"/>
            <w:vAlign w:val="center"/>
          </w:tcPr>
          <w:p w14:paraId="3A6902D6" w14:textId="7937DB66" w:rsidR="000A101A" w:rsidRPr="009F123F" w:rsidRDefault="000A101A" w:rsidP="000A101A">
            <w:pPr>
              <w:spacing w:before="60" w:after="60"/>
              <w:jc w:val="center"/>
              <w:rPr>
                <w:color w:val="000000"/>
              </w:rPr>
            </w:pPr>
            <w:r w:rsidRPr="009F123F">
              <w:rPr>
                <w:color w:val="000000"/>
              </w:rPr>
              <w:t xml:space="preserve">Standard PAYG rates apply or add a $10/month International Call and SMS Pack for Unlimited Calls/SMS to standard international numbers in 25 destinations - see </w:t>
            </w:r>
            <w:hyperlink r:id="rId99" w:history="1">
              <w:r w:rsidRPr="009F123F">
                <w:rPr>
                  <w:rStyle w:val="Hyperlink"/>
                  <w:color w:val="000000"/>
                </w:rPr>
                <w:t>Part D – Other Call Types of the Telstra Mobile Section of Our Customer Terms</w:t>
              </w:r>
            </w:hyperlink>
            <w:r w:rsidRPr="009F123F">
              <w:rPr>
                <w:color w:val="000000"/>
              </w:rPr>
              <w:t xml:space="preserve"> for calls, Part B – Our Current and Recent Business Pricing Plans for the International Call and SMS Pack, and </w:t>
            </w:r>
            <w:hyperlink r:id="rId100" w:history="1">
              <w:r w:rsidRPr="009F123F">
                <w:rPr>
                  <w:rStyle w:val="Hyperlink"/>
                  <w:color w:val="000000"/>
                </w:rPr>
                <w:t>Part E – SMS Messages and Email of the Telstra Mobile Section of Our Customer Terms for SMS/MMS</w:t>
              </w:r>
            </w:hyperlink>
          </w:p>
        </w:tc>
      </w:tr>
      <w:tr w:rsidR="0019155C" w:rsidRPr="009F123F" w14:paraId="123EE5D8" w14:textId="77777777" w:rsidTr="00B779A1">
        <w:tc>
          <w:tcPr>
            <w:tcW w:w="2649" w:type="dxa"/>
            <w:shd w:val="clear" w:color="auto" w:fill="auto"/>
          </w:tcPr>
          <w:p w14:paraId="077988D6" w14:textId="77777777" w:rsidR="000A101A" w:rsidRPr="009F123F" w:rsidRDefault="000A101A" w:rsidP="000A101A">
            <w:pPr>
              <w:spacing w:before="60" w:after="60"/>
              <w:rPr>
                <w:color w:val="000000"/>
              </w:rPr>
            </w:pPr>
            <w:r w:rsidRPr="009F123F">
              <w:rPr>
                <w:color w:val="000000"/>
              </w:rPr>
              <w:t>International Roaming outside of Australia</w:t>
            </w:r>
          </w:p>
        </w:tc>
        <w:tc>
          <w:tcPr>
            <w:tcW w:w="5691" w:type="dxa"/>
            <w:shd w:val="clear" w:color="auto" w:fill="auto"/>
            <w:vAlign w:val="center"/>
          </w:tcPr>
          <w:p w14:paraId="5C833C0D" w14:textId="5475E182" w:rsidR="000A101A" w:rsidRPr="009F123F" w:rsidRDefault="000A101A" w:rsidP="000A101A">
            <w:pPr>
              <w:pStyle w:val="Indent0"/>
              <w:spacing w:before="60" w:after="60"/>
              <w:jc w:val="center"/>
              <w:rPr>
                <w:color w:val="000000"/>
              </w:rPr>
            </w:pPr>
            <w:r w:rsidRPr="009F123F">
              <w:rPr>
                <w:color w:val="000000"/>
              </w:rPr>
              <w:t xml:space="preserve">International Day Pass for an additional charge per day, unlimited calls/SMS and </w:t>
            </w:r>
            <w:r w:rsidR="00C906F9">
              <w:rPr>
                <w:color w:val="000000"/>
              </w:rPr>
              <w:t>2</w:t>
            </w:r>
            <w:r w:rsidR="00E41FC4">
              <w:rPr>
                <w:color w:val="000000"/>
              </w:rPr>
              <w:t>GB</w:t>
            </w:r>
            <w:r w:rsidRPr="009F123F">
              <w:rPr>
                <w:color w:val="000000"/>
              </w:rPr>
              <w:t xml:space="preserve">/day of data to use that day while in Eligible Roaming Destinations       </w:t>
            </w:r>
          </w:p>
          <w:p w14:paraId="31A3B569" w14:textId="77777777" w:rsidR="000A101A" w:rsidRPr="009F123F" w:rsidRDefault="000A101A" w:rsidP="000A101A">
            <w:pPr>
              <w:jc w:val="center"/>
              <w:rPr>
                <w:color w:val="000000"/>
              </w:rPr>
            </w:pPr>
            <w:r w:rsidRPr="009F123F">
              <w:rPr>
                <w:color w:val="000000"/>
              </w:rPr>
              <w:t>Standard PAYG rates apply outside of Eligible Roaming Destinations or if you choose to opt out of your International Day Pass</w:t>
            </w:r>
          </w:p>
          <w:p w14:paraId="70734C31" w14:textId="2126A332" w:rsidR="000A101A" w:rsidRPr="009F123F" w:rsidRDefault="000A101A" w:rsidP="000A101A">
            <w:pPr>
              <w:spacing w:before="60" w:after="60"/>
              <w:jc w:val="center"/>
              <w:rPr>
                <w:color w:val="000000"/>
              </w:rPr>
            </w:pPr>
            <w:r w:rsidRPr="009F123F">
              <w:rPr>
                <w:color w:val="000000"/>
              </w:rPr>
              <w:t xml:space="preserve">For charges and a list of Eligible Roaming Destinations visit </w:t>
            </w:r>
            <w:hyperlink r:id="rId101" w:history="1">
              <w:r w:rsidRPr="009F123F">
                <w:rPr>
                  <w:rStyle w:val="Hyperlink"/>
                  <w:color w:val="000000"/>
                </w:rPr>
                <w:t>telstra.com/overseas</w:t>
              </w:r>
            </w:hyperlink>
            <w:r w:rsidRPr="009F123F">
              <w:rPr>
                <w:color w:val="000000"/>
              </w:rPr>
              <w:t xml:space="preserve"> or see </w:t>
            </w:r>
            <w:hyperlink r:id="rId102" w:history="1">
              <w:r w:rsidRPr="009F123F">
                <w:rPr>
                  <w:rStyle w:val="Hyperlink"/>
                  <w:color w:val="000000"/>
                </w:rPr>
                <w:t>Part I – International Roaming of the Telstra Mobile Section of Our Customer Terms</w:t>
              </w:r>
            </w:hyperlink>
          </w:p>
        </w:tc>
      </w:tr>
      <w:tr w:rsidR="0019155C" w:rsidRPr="009F123F" w14:paraId="76116513" w14:textId="77777777" w:rsidTr="00B779A1">
        <w:tc>
          <w:tcPr>
            <w:tcW w:w="2649" w:type="dxa"/>
            <w:shd w:val="clear" w:color="auto" w:fill="auto"/>
          </w:tcPr>
          <w:p w14:paraId="120454A1" w14:textId="77777777" w:rsidR="000A101A" w:rsidRPr="009F123F" w:rsidRDefault="000A101A" w:rsidP="000A101A">
            <w:pPr>
              <w:spacing w:before="60" w:after="60"/>
              <w:rPr>
                <w:color w:val="000000"/>
              </w:rPr>
            </w:pPr>
            <w:r w:rsidRPr="009F123F">
              <w:rPr>
                <w:color w:val="000000"/>
              </w:rPr>
              <w:t>Non-standard Calls and Messages</w:t>
            </w:r>
          </w:p>
        </w:tc>
        <w:tc>
          <w:tcPr>
            <w:tcW w:w="5691" w:type="dxa"/>
            <w:shd w:val="clear" w:color="auto" w:fill="auto"/>
            <w:vAlign w:val="center"/>
          </w:tcPr>
          <w:p w14:paraId="4B2F7111" w14:textId="169C049C" w:rsidR="000A101A" w:rsidRPr="009F123F" w:rsidRDefault="000A101A" w:rsidP="000A101A">
            <w:pPr>
              <w:spacing w:before="60" w:after="60"/>
              <w:jc w:val="center"/>
              <w:rPr>
                <w:color w:val="000000"/>
              </w:rPr>
            </w:pPr>
            <w:r w:rsidRPr="009F123F">
              <w:rPr>
                <w:color w:val="000000"/>
              </w:rPr>
              <w:t xml:space="preserve">PAYG Non-standard calls and messages rates (see clauses </w:t>
            </w:r>
            <w:r w:rsidRPr="00B779A1">
              <w:rPr>
                <w:color w:val="000000"/>
              </w:rPr>
              <w:fldChar w:fldCharType="begin"/>
            </w:r>
            <w:r w:rsidRPr="009F123F">
              <w:rPr>
                <w:color w:val="000000"/>
              </w:rPr>
              <w:instrText xml:space="preserve"> REF _Ref15309740 \r \h  \* MERGEFORMAT </w:instrText>
            </w:r>
            <w:r w:rsidRPr="00B779A1">
              <w:rPr>
                <w:color w:val="000000"/>
              </w:rPr>
            </w:r>
            <w:r w:rsidRPr="00B779A1">
              <w:rPr>
                <w:color w:val="000000"/>
              </w:rPr>
              <w:fldChar w:fldCharType="separate"/>
            </w:r>
            <w:r w:rsidR="005F6049">
              <w:rPr>
                <w:color w:val="000000"/>
              </w:rPr>
              <w:t>23.10</w:t>
            </w:r>
            <w:r w:rsidRPr="00B779A1">
              <w:rPr>
                <w:color w:val="000000"/>
              </w:rPr>
              <w:fldChar w:fldCharType="end"/>
            </w:r>
            <w:r w:rsidRPr="009F123F">
              <w:rPr>
                <w:color w:val="000000"/>
              </w:rPr>
              <w:t xml:space="preserve"> and </w:t>
            </w:r>
            <w:r w:rsidRPr="00B779A1">
              <w:rPr>
                <w:color w:val="000000"/>
              </w:rPr>
              <w:fldChar w:fldCharType="begin"/>
            </w:r>
            <w:r w:rsidRPr="009F123F">
              <w:rPr>
                <w:color w:val="000000"/>
              </w:rPr>
              <w:instrText xml:space="preserve"> REF _Ref14868698 \r \h </w:instrText>
            </w:r>
            <w:r w:rsidR="0019155C" w:rsidRPr="009F123F">
              <w:rPr>
                <w:color w:val="000000"/>
                <w:sz w:val="18"/>
                <w:szCs w:val="18"/>
              </w:rPr>
              <w:instrText xml:space="preserve"> \* MERGEFORMAT </w:instrText>
            </w:r>
            <w:r w:rsidRPr="00B779A1">
              <w:rPr>
                <w:color w:val="000000"/>
              </w:rPr>
            </w:r>
            <w:r w:rsidRPr="00B779A1">
              <w:rPr>
                <w:color w:val="000000"/>
              </w:rPr>
              <w:fldChar w:fldCharType="separate"/>
            </w:r>
            <w:r w:rsidR="005F6049">
              <w:rPr>
                <w:color w:val="000000"/>
              </w:rPr>
              <w:t>23.12</w:t>
            </w:r>
            <w:r w:rsidRPr="00B779A1">
              <w:rPr>
                <w:color w:val="000000"/>
              </w:rPr>
              <w:fldChar w:fldCharType="end"/>
            </w:r>
            <w:r w:rsidRPr="009F123F">
              <w:rPr>
                <w:color w:val="000000"/>
              </w:rPr>
              <w:t>)</w:t>
            </w:r>
          </w:p>
        </w:tc>
      </w:tr>
      <w:tr w:rsidR="0019155C" w:rsidRPr="009F123F" w14:paraId="5D3954F6" w14:textId="77777777" w:rsidTr="00B779A1">
        <w:tc>
          <w:tcPr>
            <w:tcW w:w="8340" w:type="dxa"/>
            <w:gridSpan w:val="2"/>
            <w:shd w:val="clear" w:color="auto" w:fill="auto"/>
          </w:tcPr>
          <w:p w14:paraId="145F8A2F" w14:textId="77777777" w:rsidR="000A101A" w:rsidRPr="009F123F" w:rsidRDefault="000A101A" w:rsidP="000A101A">
            <w:pPr>
              <w:spacing w:before="60" w:after="60"/>
              <w:jc w:val="center"/>
              <w:rPr>
                <w:color w:val="000000"/>
              </w:rPr>
            </w:pPr>
            <w:r w:rsidRPr="009F123F">
              <w:rPr>
                <w:color w:val="000000"/>
              </w:rPr>
              <w:t xml:space="preserve">All for use in Australia (except international roaming). </w:t>
            </w:r>
          </w:p>
          <w:p w14:paraId="3044DF5A" w14:textId="77777777" w:rsidR="000A101A" w:rsidRPr="009F123F" w:rsidRDefault="000A101A" w:rsidP="000A101A">
            <w:pPr>
              <w:spacing w:before="60" w:after="60"/>
              <w:jc w:val="center"/>
              <w:rPr>
                <w:color w:val="000000"/>
              </w:rPr>
            </w:pPr>
            <w:r w:rsidRPr="009F123F">
              <w:rPr>
                <w:color w:val="000000"/>
              </w:rPr>
              <w:t>Voice compatible device required for calls and SMS.</w:t>
            </w:r>
          </w:p>
        </w:tc>
      </w:tr>
    </w:tbl>
    <w:p w14:paraId="7B7D5654" w14:textId="77777777" w:rsidR="000A101A" w:rsidRPr="008B0C26" w:rsidRDefault="000A101A" w:rsidP="000A101A"/>
    <w:p w14:paraId="1265C31D" w14:textId="1F6D7F36" w:rsidR="000A101A" w:rsidRPr="008B0C26" w:rsidRDefault="000A101A" w:rsidP="000A101A">
      <w:pPr>
        <w:pStyle w:val="Heading2"/>
        <w:tabs>
          <w:tab w:val="clear" w:pos="142"/>
          <w:tab w:val="num" w:pos="0"/>
        </w:tabs>
        <w:ind w:left="737"/>
      </w:pPr>
      <w:bookmarkStart w:id="2383" w:name="_Ref15309740"/>
      <w:r w:rsidRPr="008B0C26">
        <w:t xml:space="preserve">Your </w:t>
      </w:r>
      <w:r w:rsidRPr="008B0C26">
        <w:rPr>
          <w:lang w:val="en-AU"/>
        </w:rPr>
        <w:t>JB Hi-Fi</w:t>
      </w:r>
      <w:r w:rsidRPr="008B0C26">
        <w:t xml:space="preserve"> Plan doesn’t include a call</w:t>
      </w:r>
      <w:r w:rsidRPr="008B0C26">
        <w:rPr>
          <w:lang w:val="en-AU"/>
        </w:rPr>
        <w:t>, MMS</w:t>
      </w:r>
      <w:r w:rsidRPr="008B0C26">
        <w:t xml:space="preserve"> or SMS allowance. If you make calls or send an SMS </w:t>
      </w:r>
      <w:r w:rsidRPr="008B0C26">
        <w:rPr>
          <w:lang w:val="en-AU"/>
        </w:rPr>
        <w:t xml:space="preserve">or MMS </w:t>
      </w:r>
      <w:r w:rsidRPr="008B0C26">
        <w:t>when using a call/SMS</w:t>
      </w:r>
      <w:r w:rsidRPr="008B0C26">
        <w:rPr>
          <w:lang w:val="en-AU"/>
        </w:rPr>
        <w:t>/MMS</w:t>
      </w:r>
      <w:r w:rsidRPr="008B0C26">
        <w:t xml:space="preserve"> capable device</w:t>
      </w:r>
      <w:r w:rsidRPr="008B0C26">
        <w:rPr>
          <w:lang w:val="en-AU"/>
        </w:rPr>
        <w:t>,</w:t>
      </w:r>
      <w:r w:rsidRPr="00D170E8">
        <w:t xml:space="preserve"> the charges set out in the table above will apply. </w:t>
      </w:r>
      <w:r w:rsidRPr="008B0C26">
        <w:rPr>
          <w:rFonts w:eastAsia="Arial Unicode MS"/>
          <w:lang w:val="en-AU"/>
        </w:rPr>
        <w:t>In addition, you</w:t>
      </w:r>
      <w:r w:rsidRPr="00D170E8">
        <w:rPr>
          <w:rFonts w:eastAsia="Arial Unicode MS"/>
          <w:lang w:val="en-AU"/>
        </w:rPr>
        <w:t xml:space="preserve"> must pay for any Non-standard Calls and Messages as set out in </w:t>
      </w:r>
      <w:hyperlink r:id="rId103" w:history="1">
        <w:r w:rsidRPr="008B0C26">
          <w:rPr>
            <w:rStyle w:val="Hyperlink"/>
            <w:rFonts w:eastAsia="Arial Unicode MS"/>
            <w:lang w:val="en-AU"/>
          </w:rPr>
          <w:t>Part D – Other Call Types</w:t>
        </w:r>
      </w:hyperlink>
      <w:r w:rsidRPr="008B0C26">
        <w:rPr>
          <w:rFonts w:eastAsia="Arial Unicode MS"/>
          <w:lang w:val="en-AU"/>
        </w:rPr>
        <w:t xml:space="preserve"> of the Telstra Mobile section of our Customer Terms.</w:t>
      </w:r>
      <w:bookmarkEnd w:id="2383"/>
    </w:p>
    <w:p w14:paraId="64FAE6E8" w14:textId="77777777" w:rsidR="000A101A" w:rsidRPr="008B0C26" w:rsidRDefault="000A101A" w:rsidP="000A101A">
      <w:pPr>
        <w:pStyle w:val="Heading2"/>
        <w:tabs>
          <w:tab w:val="clear" w:pos="142"/>
          <w:tab w:val="num" w:pos="0"/>
        </w:tabs>
        <w:ind w:left="737"/>
        <w:rPr>
          <w:rFonts w:eastAsia="Arial Unicode MS"/>
        </w:rPr>
      </w:pPr>
      <w:r w:rsidRPr="008B0C26">
        <w:t>Standard calls and messages include</w:t>
      </w:r>
      <w:r w:rsidRPr="008B0C26">
        <w:rPr>
          <w:rFonts w:eastAsia="Arial Unicode MS"/>
        </w:rPr>
        <w:t xml:space="preserve"> most types of national direct dial voice calls, video calls and messages made in Australia to standard Australian numbers, </w:t>
      </w:r>
      <w:r w:rsidRPr="008B0C26">
        <w:rPr>
          <w:rFonts w:eastAsia="Arial Unicode MS"/>
          <w:lang w:val="en-AU"/>
        </w:rPr>
        <w:t xml:space="preserve">including </w:t>
      </w:r>
      <w:r w:rsidRPr="008B0C26">
        <w:rPr>
          <w:rFonts w:eastAsia="Arial Unicode MS"/>
        </w:rPr>
        <w:t>voice calls to 11xx, 13xx</w:t>
      </w:r>
      <w:r w:rsidRPr="008B0C26">
        <w:rPr>
          <w:rFonts w:eastAsia="Arial Unicode MS"/>
          <w:lang w:val="en-US"/>
        </w:rPr>
        <w:t xml:space="preserve"> (6 and 10 digit)</w:t>
      </w:r>
      <w:r w:rsidRPr="008B0C26">
        <w:rPr>
          <w:rFonts w:eastAsia="Arial Unicode MS"/>
        </w:rPr>
        <w:t>, and 12xx numbers (</w:t>
      </w:r>
      <w:r w:rsidRPr="008B0C26">
        <w:rPr>
          <w:rFonts w:eastAsia="Arial Unicode MS"/>
          <w:lang w:val="en-AU"/>
        </w:rPr>
        <w:t>including 1234, 12455 and 12456 numbers but excluding</w:t>
      </w:r>
      <w:r w:rsidRPr="008B0C26">
        <w:rPr>
          <w:rFonts w:eastAsia="Arial Unicode MS"/>
        </w:rPr>
        <w:t xml:space="preserve"> Sensis </w:t>
      </w:r>
      <w:r w:rsidRPr="008B0C26">
        <w:rPr>
          <w:rFonts w:eastAsia="Arial Unicode MS"/>
          <w:lang w:val="en-AU"/>
        </w:rPr>
        <w:t>and 12 numbers listed as Non-standard calls and messages)</w:t>
      </w:r>
      <w:r w:rsidRPr="008B0C26">
        <w:rPr>
          <w:rFonts w:eastAsia="Arial Unicode MS"/>
        </w:rPr>
        <w:t xml:space="preserve">, calls and SMS to </w:t>
      </w:r>
      <w:r w:rsidRPr="008B0C26">
        <w:rPr>
          <w:rFonts w:eastAsia="Arial Unicode MS"/>
          <w:lang w:val="en-AU"/>
        </w:rPr>
        <w:t>Telstra and Optus</w:t>
      </w:r>
      <w:r w:rsidRPr="008B0C26">
        <w:rPr>
          <w:rFonts w:eastAsia="Arial Unicode MS"/>
        </w:rPr>
        <w:t xml:space="preserve"> satellite mobiles, diversions within Australia to fixed numbers with only an 02, 03, 07 or 08 area code, mobile numbers commencing with only 04xx, calls to all 18xx numbers, </w:t>
      </w:r>
      <w:r w:rsidRPr="008B0C26">
        <w:rPr>
          <w:rFonts w:eastAsia="Arial Unicode MS"/>
          <w:lang w:val="en-AU"/>
        </w:rPr>
        <w:t xml:space="preserve">standard </w:t>
      </w:r>
      <w:r w:rsidRPr="008B0C26">
        <w:rPr>
          <w:rFonts w:eastAsia="Arial Unicode MS"/>
        </w:rPr>
        <w:t>SMS, MMS, and MessageBank® retrieval and diversion</w:t>
      </w:r>
      <w:r w:rsidRPr="008B0C26">
        <w:rPr>
          <w:rFonts w:eastAsia="Arial Unicode MS"/>
          <w:lang w:val="en-AU"/>
        </w:rPr>
        <w:t>, iPhone MSG Bank Plus</w:t>
      </w:r>
      <w:r w:rsidRPr="008B0C26">
        <w:rPr>
          <w:rFonts w:eastAsia="Arial Unicode MS"/>
        </w:rPr>
        <w:t xml:space="preserve"> and any other calls or messages as determined by us. </w:t>
      </w:r>
    </w:p>
    <w:p w14:paraId="0879350A" w14:textId="77777777" w:rsidR="000A101A" w:rsidRPr="008B0C26" w:rsidRDefault="000A101A" w:rsidP="000A101A">
      <w:pPr>
        <w:pStyle w:val="Heading2"/>
        <w:tabs>
          <w:tab w:val="clear" w:pos="142"/>
          <w:tab w:val="num" w:pos="0"/>
        </w:tabs>
        <w:ind w:left="737"/>
        <w:rPr>
          <w:rFonts w:eastAsia="Arial Unicode MS"/>
        </w:rPr>
      </w:pPr>
      <w:bookmarkStart w:id="2384" w:name="_Ref14868698"/>
      <w:r w:rsidRPr="008B0C26">
        <w:rPr>
          <w:lang w:val="en-AU"/>
        </w:rPr>
        <w:t>Non-standard</w:t>
      </w:r>
      <w:r w:rsidRPr="008B0C26">
        <w:t xml:space="preserve"> calls and messages include third party content calls or messages, calls and messages to international numbers</w:t>
      </w:r>
      <w:r w:rsidRPr="008B0C26">
        <w:rPr>
          <w:lang w:val="en-US"/>
        </w:rPr>
        <w:t xml:space="preserve"> in non eligible destinations</w:t>
      </w:r>
      <w:r w:rsidRPr="008B0C26">
        <w:t xml:space="preserve">, international roaming calls and messages, calls or SMS to 19xx or Sensis </w:t>
      </w:r>
      <w:r w:rsidRPr="008B0C26">
        <w:rPr>
          <w:lang w:val="en-AU"/>
        </w:rPr>
        <w:t>s</w:t>
      </w:r>
      <w:r w:rsidRPr="008B0C26">
        <w:t>ervices,</w:t>
      </w:r>
      <w:r w:rsidRPr="008B0C26">
        <w:rPr>
          <w:lang w:val="en-AU"/>
        </w:rPr>
        <w:t xml:space="preserve"> successful and attempted connections to requested numbers through a directory assistance call, 1234 service or Call Connect call,</w:t>
      </w:r>
      <w:r w:rsidRPr="008B0C26">
        <w:t xml:space="preserve"> premium SMS and MMS, wake up and reminder calls, information and operator assisted calls, reverse charge calls, Call Answer, Memo, PhonePage, SMS voting, SMS games, PocketNews, MobileFun, SMS Access Manager, Online SMS Business, some SMS Chat, some Instant Messaging Services, calls to Pivotel mobiles and any other calls or messages as determined by us.</w:t>
      </w:r>
      <w:bookmarkEnd w:id="2384"/>
    </w:p>
    <w:p w14:paraId="2CF4838C" w14:textId="76C1ACD6" w:rsidR="000A101A" w:rsidRDefault="000A101A" w:rsidP="000A101A">
      <w:pPr>
        <w:pStyle w:val="Heading2"/>
        <w:tabs>
          <w:tab w:val="clear" w:pos="142"/>
          <w:tab w:val="num" w:pos="0"/>
        </w:tabs>
        <w:ind w:left="737"/>
      </w:pPr>
      <w:r w:rsidRPr="007E774B">
        <w:t>The terms and conditions for SMS</w:t>
      </w:r>
      <w:r>
        <w:t>/MMS</w:t>
      </w:r>
      <w:r w:rsidRPr="007E774B">
        <w:t xml:space="preserve"> are set out in </w:t>
      </w:r>
      <w:hyperlink r:id="rId104" w:history="1">
        <w:r w:rsidRPr="000C0600">
          <w:rPr>
            <w:rStyle w:val="Hyperlink"/>
          </w:rPr>
          <w:t>Part E – SMS Messages and Email of the Telstra Mobile section of Our Customer Terms</w:t>
        </w:r>
      </w:hyperlink>
      <w:r>
        <w:t>.</w:t>
      </w:r>
    </w:p>
    <w:p w14:paraId="3B674D34" w14:textId="77777777" w:rsidR="000A101A" w:rsidRPr="003F096B" w:rsidRDefault="000A101A" w:rsidP="000A101A">
      <w:pPr>
        <w:pStyle w:val="Indent1"/>
      </w:pPr>
      <w:bookmarkStart w:id="2385" w:name="_Toc15375064"/>
      <w:r w:rsidRPr="003F096B">
        <w:t>What you must pay each month</w:t>
      </w:r>
      <w:bookmarkEnd w:id="2385"/>
    </w:p>
    <w:p w14:paraId="05099857" w14:textId="77777777" w:rsidR="000A101A" w:rsidRPr="003F096B" w:rsidRDefault="000A101A" w:rsidP="000A101A">
      <w:pPr>
        <w:pStyle w:val="Heading2"/>
        <w:tabs>
          <w:tab w:val="clear" w:pos="142"/>
          <w:tab w:val="num" w:pos="0"/>
        </w:tabs>
        <w:ind w:left="737"/>
        <w:rPr>
          <w:rFonts w:eastAsia="Arial Unicode MS"/>
        </w:rPr>
      </w:pPr>
      <w:r w:rsidRPr="003F096B">
        <w:rPr>
          <w:rFonts w:eastAsia="Arial Unicode MS"/>
        </w:rPr>
        <w:t>Each month you must pay us:</w:t>
      </w:r>
    </w:p>
    <w:p w14:paraId="5C25E9EA" w14:textId="77777777" w:rsidR="000A101A" w:rsidRPr="003F096B" w:rsidRDefault="000A101A" w:rsidP="000A101A">
      <w:pPr>
        <w:pStyle w:val="Heading3"/>
        <w:tabs>
          <w:tab w:val="clear" w:pos="114"/>
          <w:tab w:val="num" w:pos="0"/>
        </w:tabs>
        <w:ind w:left="1474"/>
        <w:rPr>
          <w:rFonts w:eastAsia="Arial Unicode MS"/>
        </w:rPr>
      </w:pPr>
      <w:r w:rsidRPr="003F096B">
        <w:rPr>
          <w:rFonts w:eastAsia="Arial Unicode MS"/>
        </w:rPr>
        <w:t xml:space="preserve">the </w:t>
      </w:r>
      <w:r>
        <w:rPr>
          <w:rFonts w:eastAsia="Arial Unicode MS"/>
        </w:rPr>
        <w:t>minimum monthly charge for your JB Hi-Fi Plan</w:t>
      </w:r>
      <w:r w:rsidRPr="003F096B">
        <w:rPr>
          <w:rFonts w:eastAsia="Arial Unicode MS"/>
        </w:rPr>
        <w:t>;</w:t>
      </w:r>
    </w:p>
    <w:p w14:paraId="358BAB92" w14:textId="77777777" w:rsidR="000A101A" w:rsidRDefault="000A101A" w:rsidP="000A101A">
      <w:pPr>
        <w:pStyle w:val="Heading3"/>
        <w:tabs>
          <w:tab w:val="clear" w:pos="114"/>
          <w:tab w:val="num" w:pos="0"/>
        </w:tabs>
        <w:ind w:left="1474"/>
        <w:rPr>
          <w:rFonts w:eastAsia="Arial Unicode MS"/>
        </w:rPr>
      </w:pPr>
      <w:r w:rsidRPr="003F096B">
        <w:rPr>
          <w:rFonts w:eastAsia="Arial Unicode MS"/>
        </w:rPr>
        <w:t xml:space="preserve">for all usage </w:t>
      </w:r>
      <w:r>
        <w:rPr>
          <w:rFonts w:eastAsia="Arial Unicode MS"/>
          <w:lang w:val="en-AU"/>
        </w:rPr>
        <w:t xml:space="preserve">other than </w:t>
      </w:r>
      <w:r w:rsidRPr="003F096B">
        <w:rPr>
          <w:rFonts w:eastAsia="Arial Unicode MS"/>
        </w:rPr>
        <w:t>included allowances;</w:t>
      </w:r>
    </w:p>
    <w:p w14:paraId="4A41D9A7" w14:textId="77777777" w:rsidR="000A101A" w:rsidRPr="003F096B" w:rsidRDefault="000A101A" w:rsidP="000A101A">
      <w:pPr>
        <w:pStyle w:val="Heading3"/>
        <w:tabs>
          <w:tab w:val="clear" w:pos="114"/>
          <w:tab w:val="num" w:pos="0"/>
        </w:tabs>
        <w:ind w:left="1474"/>
        <w:rPr>
          <w:rFonts w:eastAsia="Arial Unicode MS"/>
        </w:rPr>
      </w:pPr>
      <w:r>
        <w:rPr>
          <w:rFonts w:eastAsia="Arial Unicode MS"/>
          <w:lang w:val="en-AU"/>
        </w:rPr>
        <w:t>for any Extra Data;</w:t>
      </w:r>
      <w:r w:rsidRPr="003F096B">
        <w:rPr>
          <w:rFonts w:eastAsia="Arial Unicode MS"/>
        </w:rPr>
        <w:t xml:space="preserve"> </w:t>
      </w:r>
    </w:p>
    <w:p w14:paraId="5B47BECC" w14:textId="77777777" w:rsidR="000A101A" w:rsidRDefault="000A101A" w:rsidP="000A101A">
      <w:pPr>
        <w:pStyle w:val="Heading3"/>
        <w:tabs>
          <w:tab w:val="clear" w:pos="114"/>
          <w:tab w:val="num" w:pos="0"/>
        </w:tabs>
        <w:ind w:left="1474"/>
        <w:rPr>
          <w:rFonts w:eastAsia="Arial Unicode MS"/>
        </w:rPr>
      </w:pPr>
      <w:r>
        <w:rPr>
          <w:rFonts w:eastAsia="Arial Unicode MS"/>
        </w:rPr>
        <w:t>any a</w:t>
      </w:r>
      <w:r>
        <w:rPr>
          <w:rFonts w:eastAsia="Arial Unicode MS"/>
          <w:lang w:val="en-AU"/>
        </w:rPr>
        <w:t>c</w:t>
      </w:r>
      <w:r>
        <w:rPr>
          <w:rFonts w:eastAsia="Arial Unicode MS"/>
        </w:rPr>
        <w:t>cessory repayments under any</w:t>
      </w:r>
      <w:r>
        <w:rPr>
          <w:rFonts w:eastAsia="Arial Unicode MS"/>
          <w:lang w:val="en-AU"/>
        </w:rPr>
        <w:t xml:space="preserve"> ARO;</w:t>
      </w:r>
    </w:p>
    <w:p w14:paraId="6A6F7DDC" w14:textId="77777777" w:rsidR="000A101A" w:rsidRDefault="000A101A" w:rsidP="000A101A">
      <w:pPr>
        <w:pStyle w:val="Heading3"/>
        <w:tabs>
          <w:tab w:val="clear" w:pos="114"/>
          <w:tab w:val="num" w:pos="0"/>
        </w:tabs>
        <w:ind w:left="1474"/>
        <w:rPr>
          <w:rFonts w:eastAsia="Arial Unicode MS"/>
        </w:rPr>
      </w:pPr>
      <w:r>
        <w:rPr>
          <w:rFonts w:eastAsia="Arial Unicode MS"/>
          <w:lang w:val="en-AU"/>
        </w:rPr>
        <w:t xml:space="preserve">any other value added services; and </w:t>
      </w:r>
    </w:p>
    <w:p w14:paraId="523C5463" w14:textId="77777777" w:rsidR="000A101A" w:rsidRDefault="000A101A" w:rsidP="000A101A">
      <w:pPr>
        <w:pStyle w:val="Heading3"/>
        <w:tabs>
          <w:tab w:val="clear" w:pos="114"/>
          <w:tab w:val="num" w:pos="0"/>
        </w:tabs>
        <w:ind w:left="1474"/>
        <w:rPr>
          <w:rFonts w:eastAsia="Arial Unicode MS"/>
        </w:rPr>
      </w:pPr>
      <w:r>
        <w:rPr>
          <w:rFonts w:eastAsia="Arial Unicode MS"/>
          <w:lang w:val="en-AU"/>
        </w:rPr>
        <w:t>any amounts for usage outside Australia</w:t>
      </w:r>
      <w:r w:rsidRPr="00442B82">
        <w:rPr>
          <w:rFonts w:eastAsia="Arial Unicode MS"/>
        </w:rPr>
        <w:t>.</w:t>
      </w:r>
    </w:p>
    <w:p w14:paraId="6F7E3048" w14:textId="77777777" w:rsidR="000A101A" w:rsidRPr="008D1151" w:rsidRDefault="000A101A" w:rsidP="000A101A">
      <w:pPr>
        <w:pStyle w:val="Indent1"/>
        <w:spacing w:before="240"/>
      </w:pPr>
      <w:bookmarkStart w:id="2386" w:name="_Toc15375065"/>
      <w:r w:rsidRPr="008D1151">
        <w:t>E</w:t>
      </w:r>
      <w:r w:rsidRPr="00676372">
        <w:t>xtra Data</w:t>
      </w:r>
      <w:r w:rsidRPr="00604BE4">
        <w:t xml:space="preserve"> and conversion to No Excess Data Charging</w:t>
      </w:r>
      <w:r>
        <w:t xml:space="preserve"> in Australia</w:t>
      </w:r>
      <w:bookmarkEnd w:id="2386"/>
      <w:r w:rsidRPr="00604BE4">
        <w:t xml:space="preserve"> </w:t>
      </w:r>
    </w:p>
    <w:p w14:paraId="570F1D96" w14:textId="77777777" w:rsidR="000A101A" w:rsidRPr="008D1151" w:rsidRDefault="000A101A" w:rsidP="000A101A">
      <w:pPr>
        <w:pStyle w:val="Heading2"/>
        <w:tabs>
          <w:tab w:val="clear" w:pos="142"/>
          <w:tab w:val="num" w:pos="0"/>
        </w:tabs>
        <w:ind w:left="737"/>
      </w:pPr>
      <w:bookmarkStart w:id="2387" w:name="_Ref14980781"/>
      <w:r w:rsidRPr="00604BE4">
        <w:rPr>
          <w:lang w:val="en-AU"/>
        </w:rPr>
        <w:t>W</w:t>
      </w:r>
      <w:r w:rsidRPr="008D1151">
        <w:t xml:space="preserve">hen you go over your </w:t>
      </w:r>
      <w:r>
        <w:rPr>
          <w:lang w:val="en-AU"/>
        </w:rPr>
        <w:t>JB Hi-Fi Plan’s</w:t>
      </w:r>
      <w:r w:rsidRPr="008D1151">
        <w:t xml:space="preserve"> Monthly Data Allowance, we’ll automatically add data to your Monthly Data Allowance for that month in 1GB blocks at a cost of $10 per block (</w:t>
      </w:r>
      <w:r w:rsidRPr="00676372">
        <w:rPr>
          <w:b/>
        </w:rPr>
        <w:t>Extra Data</w:t>
      </w:r>
      <w:r w:rsidRPr="00676372">
        <w:t xml:space="preserve">).  </w:t>
      </w:r>
      <w:r w:rsidRPr="003D0D45">
        <w:t xml:space="preserve">Extra data will be capped at $100 per service. If you reach this limit, you can continue to access data at no extra charge. </w:t>
      </w:r>
      <w:r w:rsidRPr="00676372">
        <w:t>Extra Data is for use in Austalia and expires at the end of that billing month</w:t>
      </w:r>
      <w:r w:rsidRPr="00604BE4">
        <w:rPr>
          <w:lang w:val="en-AU"/>
        </w:rPr>
        <w:t>.</w:t>
      </w:r>
      <w:bookmarkEnd w:id="2387"/>
    </w:p>
    <w:p w14:paraId="79EEDED4" w14:textId="77777777" w:rsidR="000A101A" w:rsidRPr="00D23E98" w:rsidRDefault="000A101A" w:rsidP="000A101A">
      <w:pPr>
        <w:pStyle w:val="Heading2"/>
        <w:tabs>
          <w:tab w:val="clear" w:pos="142"/>
          <w:tab w:val="num" w:pos="0"/>
        </w:tabs>
        <w:ind w:left="737"/>
      </w:pPr>
      <w:r>
        <w:t>If you already have, or connect to, a new (from 25 June 2019)</w:t>
      </w:r>
      <w:r>
        <w:rPr>
          <w:lang w:val="en-AU"/>
        </w:rPr>
        <w:t xml:space="preserve"> </w:t>
      </w:r>
      <w:r>
        <w:t>Telstra Business Mobile</w:t>
      </w:r>
      <w:r>
        <w:rPr>
          <w:lang w:val="en-AU"/>
        </w:rPr>
        <w:t xml:space="preserve"> Plan</w:t>
      </w:r>
      <w:r>
        <w:t xml:space="preserve"> or </w:t>
      </w:r>
      <w:r>
        <w:rPr>
          <w:lang w:val="en-AU"/>
        </w:rPr>
        <w:t xml:space="preserve">Telstra Business </w:t>
      </w:r>
      <w:r>
        <w:t>Data Plan on the same account as</w:t>
      </w:r>
      <w:r>
        <w:rPr>
          <w:lang w:val="en-AU"/>
        </w:rPr>
        <w:t xml:space="preserve"> </w:t>
      </w:r>
      <w:r>
        <w:t xml:space="preserve">your </w:t>
      </w:r>
      <w:r>
        <w:rPr>
          <w:lang w:val="en-AU"/>
        </w:rPr>
        <w:t xml:space="preserve">JB Hi-Fi </w:t>
      </w:r>
      <w:r>
        <w:t xml:space="preserve">Plan, we will automatically change any JB Hi-Fi </w:t>
      </w:r>
      <w:r>
        <w:rPr>
          <w:lang w:val="en-AU"/>
        </w:rPr>
        <w:t xml:space="preserve">Plan </w:t>
      </w:r>
      <w:r>
        <w:t xml:space="preserve">on your account to </w:t>
      </w:r>
      <w:r>
        <w:rPr>
          <w:rFonts w:eastAsia="Arial Unicode MS"/>
        </w:rPr>
        <w:t xml:space="preserve">No Excess Data </w:t>
      </w:r>
      <w:r w:rsidRPr="00D23E98">
        <w:rPr>
          <w:rFonts w:eastAsia="Arial Unicode MS"/>
        </w:rPr>
        <w:t xml:space="preserve">Charging </w:t>
      </w:r>
      <w:r w:rsidRPr="00D23E98">
        <w:t>in Australia</w:t>
      </w:r>
      <w:r w:rsidRPr="00D23E98">
        <w:rPr>
          <w:lang w:val="en-AU"/>
        </w:rPr>
        <w:t xml:space="preserve"> </w:t>
      </w:r>
      <w:r w:rsidRPr="00D23E98">
        <w:t>and remove Extra Data. This means when you exceed your</w:t>
      </w:r>
      <w:r w:rsidRPr="00D23E98">
        <w:rPr>
          <w:lang w:val="en-AU"/>
        </w:rPr>
        <w:t xml:space="preserve"> </w:t>
      </w:r>
      <w:r w:rsidRPr="00D23E98">
        <w:t xml:space="preserve">included </w:t>
      </w:r>
      <w:r w:rsidRPr="00D23E98">
        <w:rPr>
          <w:lang w:val="en-AU"/>
        </w:rPr>
        <w:t>Monthly D</w:t>
      </w:r>
      <w:r w:rsidRPr="00D23E98">
        <w:t xml:space="preserve">ata </w:t>
      </w:r>
      <w:r w:rsidRPr="00D23E98">
        <w:rPr>
          <w:lang w:val="en-AU"/>
        </w:rPr>
        <w:t>A</w:t>
      </w:r>
      <w:r w:rsidRPr="00D23E98">
        <w:t>llowance, your speeds will be slowed and</w:t>
      </w:r>
      <w:r w:rsidRPr="00D23E98">
        <w:rPr>
          <w:lang w:val="en-AU"/>
        </w:rPr>
        <w:t xml:space="preserve"> </w:t>
      </w:r>
      <w:r w:rsidRPr="00D23E98">
        <w:t>capped at 1.5Mbps until the end of your bill cycle (not suitable</w:t>
      </w:r>
      <w:r w:rsidRPr="00D23E98">
        <w:rPr>
          <w:lang w:val="en-AU"/>
        </w:rPr>
        <w:t xml:space="preserve"> </w:t>
      </w:r>
      <w:r w:rsidRPr="00D23E98">
        <w:t>for HD video or high speed applications, and some web pages,</w:t>
      </w:r>
      <w:r w:rsidRPr="00D23E98">
        <w:rPr>
          <w:lang w:val="en-AU"/>
        </w:rPr>
        <w:t xml:space="preserve"> </w:t>
      </w:r>
      <w:r w:rsidRPr="00D23E98">
        <w:t>video/social media content and some large files may take</w:t>
      </w:r>
      <w:r w:rsidRPr="00D23E98">
        <w:rPr>
          <w:lang w:val="en-AU"/>
        </w:rPr>
        <w:t xml:space="preserve"> </w:t>
      </w:r>
      <w:r w:rsidRPr="00D23E98">
        <w:t>longer to load), and slowed further in busy periods.</w:t>
      </w:r>
      <w:r w:rsidRPr="00D23E98">
        <w:rPr>
          <w:lang w:val="en-AU"/>
        </w:rPr>
        <w:t xml:space="preserve"> </w:t>
      </w:r>
      <w:r w:rsidRPr="00D23E98">
        <w:rPr>
          <w:rFonts w:eastAsia="Arial Unicode MS"/>
        </w:rPr>
        <w:t>If Extra Data has already been charged for that billing period, there will be no refund for that charge.</w:t>
      </w:r>
    </w:p>
    <w:p w14:paraId="5BE754F6" w14:textId="77777777" w:rsidR="000A101A" w:rsidRPr="00D23E98" w:rsidRDefault="000A101A" w:rsidP="000A101A">
      <w:pPr>
        <w:pStyle w:val="Indent1"/>
        <w:spacing w:before="240"/>
      </w:pPr>
      <w:bookmarkStart w:id="2388" w:name="_Toc15375066"/>
      <w:r w:rsidRPr="00D23E98">
        <w:t>Shareable Monthly Data Allowance</w:t>
      </w:r>
      <w:bookmarkEnd w:id="2388"/>
      <w:r w:rsidRPr="00D23E98">
        <w:t xml:space="preserve"> </w:t>
      </w:r>
    </w:p>
    <w:p w14:paraId="54B35B93" w14:textId="77777777" w:rsidR="000A101A" w:rsidRPr="00D23E98" w:rsidRDefault="000A101A" w:rsidP="00976E4E">
      <w:pPr>
        <w:pStyle w:val="Heading2"/>
        <w:tabs>
          <w:tab w:val="clear" w:pos="142"/>
          <w:tab w:val="num" w:pos="0"/>
        </w:tabs>
        <w:ind w:left="737"/>
        <w:rPr>
          <w:rFonts w:eastAsia="Arial Unicode MS"/>
          <w:lang w:val="en-AU"/>
        </w:rPr>
      </w:pPr>
      <w:bookmarkStart w:id="2389" w:name="_Ref14980799"/>
      <w:r w:rsidRPr="00D23E98">
        <w:rPr>
          <w:rFonts w:eastAsia="Arial Unicode MS"/>
          <w:lang w:val="en-AU"/>
        </w:rPr>
        <w:t xml:space="preserve">Each JB Hi-Fi Plan </w:t>
      </w:r>
      <w:r w:rsidRPr="00D23E98">
        <w:rPr>
          <w:lang w:val="en-US"/>
        </w:rPr>
        <w:t xml:space="preserve">has a shareable monthly data allowance for use within Australia. This is shareable with all Eligible Services on your account, as is Extra Data or No Excess Data Charging in Australia as applicable. </w:t>
      </w:r>
      <w:r w:rsidRPr="00D23E98">
        <w:rPr>
          <w:rFonts w:eastAsia="Arial Unicode MS"/>
        </w:rPr>
        <w:t>The total shared data allowance for your account is the combined monthly data allowance of all Eligible Services on your account</w:t>
      </w:r>
      <w:r w:rsidRPr="00D23E98">
        <w:rPr>
          <w:rFonts w:eastAsia="Arial Unicode MS"/>
          <w:lang w:val="en-AU"/>
        </w:rPr>
        <w:t>.</w:t>
      </w:r>
      <w:r w:rsidRPr="00D23E98">
        <w:rPr>
          <w:rFonts w:eastAsia="Arial Unicode MS"/>
        </w:rPr>
        <w:t xml:space="preserve"> </w:t>
      </w:r>
      <w:r w:rsidRPr="00D23E98">
        <w:rPr>
          <w:rFonts w:eastAsia="Arial Unicode MS"/>
          <w:lang w:val="en-AU"/>
        </w:rPr>
        <w:t xml:space="preserve">The </w:t>
      </w:r>
      <w:r w:rsidRPr="00D23E98">
        <w:rPr>
          <w:rFonts w:eastAsia="Arial Unicode MS"/>
          <w:b/>
          <w:lang w:val="en-AU"/>
        </w:rPr>
        <w:t>Eligible Services</w:t>
      </w:r>
      <w:r w:rsidRPr="00D23E98">
        <w:rPr>
          <w:rFonts w:eastAsia="Arial Unicode MS"/>
          <w:lang w:val="en-AU"/>
        </w:rPr>
        <w:t xml:space="preserve"> are JB Hi-Fi Business Mobile BYO, JB Hi-Fi Business Mobile Broadband BYO, Business Mobile, Business Data, Business Lease Mobile, Business Mobile Broadband, My Business Mobile Data, My Business Mobile, My Business Mobile Lease, Go Business Mobile and Go Business Mobile Broadband Share Plans</w:t>
      </w:r>
      <w:bookmarkEnd w:id="2389"/>
      <w:r w:rsidRPr="00D23E98">
        <w:rPr>
          <w:rFonts w:eastAsia="Arial Unicode MS"/>
          <w:lang w:val="en-AU"/>
        </w:rPr>
        <w:t>.</w:t>
      </w:r>
    </w:p>
    <w:p w14:paraId="7FCCFA0E" w14:textId="77777777" w:rsidR="000A101A" w:rsidRPr="008B0C26" w:rsidRDefault="000A101A" w:rsidP="000A101A">
      <w:pPr>
        <w:pStyle w:val="Indent1"/>
        <w:spacing w:before="240"/>
      </w:pPr>
      <w:bookmarkStart w:id="2390" w:name="_Toc15375067"/>
      <w:r w:rsidRPr="008B0C26">
        <w:t>No International Calls and SMS Allowance (from Australia)</w:t>
      </w:r>
      <w:bookmarkEnd w:id="2390"/>
    </w:p>
    <w:p w14:paraId="75A1DB40" w14:textId="77777777" w:rsidR="000A101A" w:rsidRPr="00152E2E" w:rsidRDefault="000A101A" w:rsidP="000A101A">
      <w:pPr>
        <w:pStyle w:val="Heading2"/>
        <w:tabs>
          <w:tab w:val="clear" w:pos="142"/>
          <w:tab w:val="num" w:pos="0"/>
        </w:tabs>
        <w:ind w:left="737"/>
        <w:rPr>
          <w:szCs w:val="23"/>
        </w:rPr>
      </w:pPr>
      <w:r>
        <w:rPr>
          <w:szCs w:val="23"/>
          <w:lang w:val="en-AU"/>
        </w:rPr>
        <w:t xml:space="preserve">JB Hi-Fi </w:t>
      </w:r>
      <w:r>
        <w:rPr>
          <w:szCs w:val="23"/>
        </w:rPr>
        <w:t>Business Plans</w:t>
      </w:r>
      <w:r w:rsidRPr="00152E2E">
        <w:rPr>
          <w:szCs w:val="23"/>
        </w:rPr>
        <w:t xml:space="preserve"> do not include any allowance for international calls</w:t>
      </w:r>
      <w:r>
        <w:rPr>
          <w:szCs w:val="23"/>
          <w:lang w:val="en-AU"/>
        </w:rPr>
        <w:t>, SMS or MMS</w:t>
      </w:r>
      <w:r w:rsidRPr="00152E2E">
        <w:rPr>
          <w:szCs w:val="23"/>
        </w:rPr>
        <w:t xml:space="preserve"> while you are in Australia. If you make any international calls or send international SMS</w:t>
      </w:r>
      <w:r>
        <w:rPr>
          <w:szCs w:val="23"/>
          <w:lang w:val="en-AU"/>
        </w:rPr>
        <w:t xml:space="preserve"> or MMS</w:t>
      </w:r>
      <w:r w:rsidRPr="00152E2E">
        <w:rPr>
          <w:szCs w:val="23"/>
        </w:rPr>
        <w:t xml:space="preserve"> while you are in Australia</w:t>
      </w:r>
      <w:r>
        <w:rPr>
          <w:szCs w:val="23"/>
          <w:lang w:val="en-AU"/>
        </w:rPr>
        <w:t xml:space="preserve"> (a voice compatible device is required)</w:t>
      </w:r>
      <w:r w:rsidRPr="00152E2E">
        <w:rPr>
          <w:szCs w:val="23"/>
        </w:rPr>
        <w:t xml:space="preserve">, you can: </w:t>
      </w:r>
    </w:p>
    <w:p w14:paraId="5D65234E" w14:textId="77777777" w:rsidR="000A101A" w:rsidRDefault="000A101A" w:rsidP="000A101A">
      <w:pPr>
        <w:pStyle w:val="Heading3"/>
        <w:tabs>
          <w:tab w:val="clear" w:pos="114"/>
          <w:tab w:val="num" w:pos="0"/>
        </w:tabs>
        <w:ind w:left="1474"/>
        <w:rPr>
          <w:szCs w:val="23"/>
        </w:rPr>
      </w:pPr>
      <w:r w:rsidRPr="00152E2E">
        <w:rPr>
          <w:szCs w:val="23"/>
        </w:rPr>
        <w:t>pay standard Pay-as-You-Go (</w:t>
      </w:r>
      <w:r w:rsidRPr="00152E2E">
        <w:rPr>
          <w:b/>
          <w:szCs w:val="23"/>
        </w:rPr>
        <w:t>PAYG</w:t>
      </w:r>
      <w:r w:rsidRPr="00152E2E">
        <w:rPr>
          <w:szCs w:val="23"/>
        </w:rPr>
        <w:t>) rates for all international calls or SMS</w:t>
      </w:r>
      <w:r>
        <w:rPr>
          <w:szCs w:val="23"/>
          <w:lang w:val="en-AU"/>
        </w:rPr>
        <w:t xml:space="preserve"> or MMS</w:t>
      </w:r>
      <w:r>
        <w:rPr>
          <w:szCs w:val="23"/>
        </w:rPr>
        <w:t>; or</w:t>
      </w:r>
    </w:p>
    <w:p w14:paraId="0C084753" w14:textId="77777777" w:rsidR="000A101A" w:rsidRPr="00152E2E" w:rsidRDefault="000A101A" w:rsidP="000A101A">
      <w:pPr>
        <w:pStyle w:val="Heading3"/>
        <w:tabs>
          <w:tab w:val="clear" w:pos="114"/>
          <w:tab w:val="num" w:pos="0"/>
        </w:tabs>
        <w:ind w:left="1474"/>
        <w:rPr>
          <w:szCs w:val="23"/>
        </w:rPr>
      </w:pPr>
      <w:r w:rsidRPr="00152E2E">
        <w:rPr>
          <w:szCs w:val="23"/>
        </w:rPr>
        <w:t>purchase an International Call</w:t>
      </w:r>
      <w:r>
        <w:rPr>
          <w:szCs w:val="23"/>
          <w:lang w:val="en-AU"/>
        </w:rPr>
        <w:t xml:space="preserve"> </w:t>
      </w:r>
      <w:r w:rsidRPr="00152E2E">
        <w:rPr>
          <w:szCs w:val="23"/>
        </w:rPr>
        <w:t>and SMS Pack for unlimited standard international calls or SMS to eligible countries (you will be charged extra for all non-standard international calls or SMS and all international calls or SMS outside eligible countri</w:t>
      </w:r>
      <w:r>
        <w:rPr>
          <w:szCs w:val="23"/>
        </w:rPr>
        <w:t>es).</w:t>
      </w:r>
    </w:p>
    <w:p w14:paraId="34A4E26A" w14:textId="399B093B" w:rsidR="000A101A" w:rsidRPr="008B0C26" w:rsidRDefault="000A101A" w:rsidP="000A101A">
      <w:pPr>
        <w:pStyle w:val="Heading2"/>
        <w:tabs>
          <w:tab w:val="clear" w:pos="142"/>
          <w:tab w:val="num" w:pos="0"/>
        </w:tabs>
        <w:ind w:left="737"/>
        <w:rPr>
          <w:rFonts w:eastAsia="Arial Unicode MS"/>
        </w:rPr>
      </w:pPr>
      <w:r w:rsidRPr="008B0C26">
        <w:t xml:space="preserve">See </w:t>
      </w:r>
      <w:r w:rsidRPr="00D23E98">
        <w:rPr>
          <w:szCs w:val="23"/>
        </w:rPr>
        <w:t>Part B – Our Current and Recent Business Pricing Plans</w:t>
      </w:r>
      <w:r w:rsidRPr="00D23E98">
        <w:rPr>
          <w:szCs w:val="23"/>
          <w:lang w:val="en-AU"/>
        </w:rPr>
        <w:t xml:space="preserve"> section of the Our Customer Terms</w:t>
      </w:r>
      <w:r w:rsidRPr="008B0C26">
        <w:rPr>
          <w:lang w:val="en-AU"/>
        </w:rPr>
        <w:t xml:space="preserve"> for </w:t>
      </w:r>
      <w:r w:rsidRPr="008B0C26">
        <w:t>details on the International Callin</w:t>
      </w:r>
      <w:r w:rsidRPr="008B0C26">
        <w:rPr>
          <w:lang w:val="en-AU"/>
        </w:rPr>
        <w:t>g</w:t>
      </w:r>
      <w:r w:rsidRPr="008B0C26">
        <w:t xml:space="preserve"> and SMS Pack and eligible countries</w:t>
      </w:r>
      <w:r w:rsidRPr="008B0C26">
        <w:rPr>
          <w:lang w:val="en-AU"/>
        </w:rPr>
        <w:t>,</w:t>
      </w:r>
      <w:r w:rsidRPr="008B0C26">
        <w:t xml:space="preserve"> </w:t>
      </w:r>
      <w:r w:rsidRPr="008B0C26">
        <w:rPr>
          <w:lang w:val="en-AU"/>
        </w:rPr>
        <w:t xml:space="preserve">and </w:t>
      </w:r>
      <w:hyperlink r:id="rId105" w:history="1">
        <w:r w:rsidRPr="008B0C26">
          <w:rPr>
            <w:rStyle w:val="Hyperlink"/>
            <w:szCs w:val="23"/>
          </w:rPr>
          <w:t>Part D - Other Call Types</w:t>
        </w:r>
      </w:hyperlink>
      <w:r w:rsidRPr="008B0C26">
        <w:t xml:space="preserve"> of the Telstra Mobile Section of Our Customer Terms for</w:t>
      </w:r>
      <w:r w:rsidRPr="008B0C26">
        <w:rPr>
          <w:lang w:val="en-AU"/>
        </w:rPr>
        <w:t xml:space="preserve"> </w:t>
      </w:r>
      <w:r w:rsidRPr="008B0C26">
        <w:t>standard PAYG rates.</w:t>
      </w:r>
    </w:p>
    <w:p w14:paraId="348EDD3E" w14:textId="77777777" w:rsidR="000A101A" w:rsidRPr="00D23E98" w:rsidRDefault="000A101A" w:rsidP="000A101A">
      <w:pPr>
        <w:pStyle w:val="Indent1"/>
      </w:pPr>
      <w:bookmarkStart w:id="2391" w:name="_Toc15375068"/>
      <w:r w:rsidRPr="00D23E98">
        <w:t>International Roaming</w:t>
      </w:r>
      <w:bookmarkEnd w:id="2391"/>
    </w:p>
    <w:p w14:paraId="67CA5A1B" w14:textId="0FA9839C" w:rsidR="000A101A" w:rsidRPr="00152E2E" w:rsidRDefault="000A101A" w:rsidP="000A101A">
      <w:pPr>
        <w:pStyle w:val="Heading2"/>
        <w:tabs>
          <w:tab w:val="clear" w:pos="142"/>
          <w:tab w:val="num" w:pos="0"/>
        </w:tabs>
        <w:ind w:left="737"/>
        <w:rPr>
          <w:szCs w:val="23"/>
        </w:rPr>
      </w:pPr>
      <w:r w:rsidRPr="00152E2E">
        <w:rPr>
          <w:szCs w:val="23"/>
        </w:rPr>
        <w:t xml:space="preserve">International roaming is automatically activated on </w:t>
      </w:r>
      <w:r>
        <w:rPr>
          <w:szCs w:val="23"/>
          <w:lang w:val="en-AU"/>
        </w:rPr>
        <w:t>Business Mobile Plan</w:t>
      </w:r>
      <w:r w:rsidRPr="00152E2E">
        <w:rPr>
          <w:szCs w:val="23"/>
        </w:rPr>
        <w:t>s</w:t>
      </w:r>
      <w:r>
        <w:rPr>
          <w:szCs w:val="23"/>
          <w:lang w:val="en-AU"/>
        </w:rPr>
        <w:t xml:space="preserve"> </w:t>
      </w:r>
      <w:r w:rsidRPr="00152E2E">
        <w:rPr>
          <w:szCs w:val="23"/>
        </w:rPr>
        <w:t xml:space="preserve">(unless you’re recontracting with your existing number or have chosen to opt to bar international roaming for that mobile service).  Standard international roaming rates apply. </w:t>
      </w:r>
      <w:hyperlink r:id="rId106" w:history="1">
        <w:r w:rsidRPr="00152E2E">
          <w:rPr>
            <w:rStyle w:val="Hyperlink"/>
            <w:szCs w:val="23"/>
          </w:rPr>
          <w:t>See Part I – Heading Overseas (International Roaming) of the Telstra Mobile Section of Our Customer Terms</w:t>
        </w:r>
      </w:hyperlink>
      <w:r w:rsidRPr="00152E2E">
        <w:rPr>
          <w:szCs w:val="23"/>
        </w:rPr>
        <w:t>.</w:t>
      </w:r>
    </w:p>
    <w:p w14:paraId="58EF9BB1" w14:textId="77777777" w:rsidR="000A101A" w:rsidRPr="008E17BD" w:rsidRDefault="000A101A" w:rsidP="000A101A">
      <w:pPr>
        <w:pStyle w:val="Indent1"/>
      </w:pPr>
      <w:bookmarkStart w:id="2392" w:name="_Toc15375069"/>
      <w:r w:rsidRPr="008E17BD">
        <w:t>International Roaming Day Pass</w:t>
      </w:r>
      <w:bookmarkEnd w:id="2392"/>
    </w:p>
    <w:p w14:paraId="7B34C5FD" w14:textId="7AC8F451" w:rsidR="000A101A" w:rsidRPr="00D4580F" w:rsidRDefault="000A101A" w:rsidP="000A101A">
      <w:pPr>
        <w:pStyle w:val="Heading2"/>
        <w:tabs>
          <w:tab w:val="clear" w:pos="142"/>
          <w:tab w:val="num" w:pos="0"/>
        </w:tabs>
        <w:ind w:left="737"/>
      </w:pPr>
      <w:r>
        <w:rPr>
          <w:lang w:val="en-AU"/>
        </w:rPr>
        <w:t xml:space="preserve">JB Hi-Fi </w:t>
      </w:r>
      <w:r w:rsidRPr="003F7F02">
        <w:t xml:space="preserve">Plans have an International Day Pass activated, which for an additional charge per day lets you make and receive unlimited standard voice calls and SMS and includes </w:t>
      </w:r>
      <w:r w:rsidR="00C906F9">
        <w:rPr>
          <w:lang w:val="en-AU"/>
        </w:rPr>
        <w:t>2</w:t>
      </w:r>
      <w:r w:rsidR="00E41FC4">
        <w:rPr>
          <w:lang w:val="en-AU"/>
        </w:rPr>
        <w:t xml:space="preserve">GB </w:t>
      </w:r>
      <w:r w:rsidRPr="003F7F02">
        <w:t>data fo</w:t>
      </w:r>
      <w:r w:rsidRPr="00D4580F">
        <w:t xml:space="preserve">r use each day (AEST) when travelling in Eligible Roaming Destinations. If you use more than your included data allowance on your International Day Pass, we’ll automatically add extra data to your service in blocks of </w:t>
      </w:r>
      <w:r w:rsidR="00C906F9">
        <w:rPr>
          <w:lang w:val="en-AU"/>
        </w:rPr>
        <w:t>2</w:t>
      </w:r>
      <w:r>
        <w:rPr>
          <w:lang w:val="en-AU"/>
        </w:rPr>
        <w:t>GB</w:t>
      </w:r>
      <w:r w:rsidRPr="00D4580F">
        <w:t xml:space="preserve"> for $10 valid for 31 days. For more information refer to</w:t>
      </w:r>
      <w:r>
        <w:rPr>
          <w:lang w:val="en-AU"/>
        </w:rPr>
        <w:t xml:space="preserve"> </w:t>
      </w:r>
      <w:r w:rsidRPr="00D4580F">
        <w:t xml:space="preserve"> </w:t>
      </w:r>
      <w:r w:rsidRPr="006038DD">
        <w:rPr>
          <w:rStyle w:val="Hyperlink"/>
        </w:rPr>
        <w:t>Part I – Heading Overseas (International Roaming) of the Telstra Mobile Section of Our Customer Terms</w:t>
      </w:r>
      <w:r w:rsidRPr="006038DD">
        <w:rPr>
          <w:rFonts w:ascii="Calibri" w:hAnsi="Calibri" w:cs="Arial"/>
          <w:sz w:val="16"/>
          <w:szCs w:val="16"/>
        </w:rPr>
        <w:t>.</w:t>
      </w:r>
      <w:r w:rsidRPr="00D4580F">
        <w:rPr>
          <w:rFonts w:ascii="Calibri" w:hAnsi="Calibri" w:cs="Arial"/>
          <w:sz w:val="16"/>
          <w:szCs w:val="16"/>
        </w:rPr>
        <w:t xml:space="preserve"> </w:t>
      </w:r>
    </w:p>
    <w:p w14:paraId="329C824F" w14:textId="77777777" w:rsidR="000A101A" w:rsidRDefault="000A101A" w:rsidP="000A101A">
      <w:pPr>
        <w:pStyle w:val="Heading2"/>
        <w:tabs>
          <w:tab w:val="clear" w:pos="142"/>
          <w:tab w:val="num" w:pos="0"/>
        </w:tabs>
        <w:ind w:left="737"/>
      </w:pPr>
      <w:r>
        <w:t xml:space="preserve">Standard </w:t>
      </w:r>
      <w:r w:rsidRPr="00BA6B9F">
        <w:t xml:space="preserve">international roaming </w:t>
      </w:r>
      <w:r>
        <w:t xml:space="preserve">calls, SMS and MMS </w:t>
      </w:r>
      <w:r w:rsidRPr="00BA6B9F">
        <w:t xml:space="preserve">rates and mobile data at $3 per MB (charged per KB or part) </w:t>
      </w:r>
      <w:r>
        <w:t xml:space="preserve">applies </w:t>
      </w:r>
      <w:r w:rsidRPr="00BA6B9F">
        <w:t xml:space="preserve">where you: </w:t>
      </w:r>
    </w:p>
    <w:p w14:paraId="393FCCDE" w14:textId="77777777" w:rsidR="000A101A" w:rsidRDefault="000A101A" w:rsidP="000A101A">
      <w:pPr>
        <w:pStyle w:val="Heading3"/>
        <w:tabs>
          <w:tab w:val="clear" w:pos="114"/>
          <w:tab w:val="num" w:pos="0"/>
        </w:tabs>
        <w:ind w:left="1474"/>
        <w:rPr>
          <w:rFonts w:eastAsia="Arial Unicode MS"/>
        </w:rPr>
      </w:pPr>
      <w:r w:rsidRPr="00BA6B9F">
        <w:rPr>
          <w:rFonts w:eastAsia="Arial Unicode MS"/>
        </w:rPr>
        <w:t xml:space="preserve">use your mobile outside of Eligible Roaming </w:t>
      </w:r>
      <w:r>
        <w:rPr>
          <w:rFonts w:eastAsia="Arial Unicode MS"/>
        </w:rPr>
        <w:t>Destinations; or</w:t>
      </w:r>
    </w:p>
    <w:p w14:paraId="5FA33504" w14:textId="77777777" w:rsidR="000A101A" w:rsidRDefault="000A101A" w:rsidP="000A101A">
      <w:pPr>
        <w:pStyle w:val="Heading3"/>
        <w:tabs>
          <w:tab w:val="clear" w:pos="114"/>
          <w:tab w:val="num" w:pos="0"/>
        </w:tabs>
        <w:ind w:left="1474"/>
        <w:rPr>
          <w:rFonts w:eastAsia="Arial Unicode MS"/>
        </w:rPr>
      </w:pPr>
      <w:r w:rsidRPr="00BA6B9F">
        <w:rPr>
          <w:rFonts w:eastAsia="Arial Unicode MS"/>
        </w:rPr>
        <w:t xml:space="preserve">choose to opt out of your International Day Pass. </w:t>
      </w:r>
    </w:p>
    <w:p w14:paraId="1335C887" w14:textId="77777777" w:rsidR="000A101A" w:rsidRPr="008B0C26" w:rsidRDefault="000A101A" w:rsidP="000A101A">
      <w:pPr>
        <w:pStyle w:val="Indent1"/>
        <w:spacing w:before="240"/>
        <w:rPr>
          <w:i/>
        </w:rPr>
      </w:pPr>
      <w:bookmarkStart w:id="2393" w:name="_Toc15375070"/>
      <w:r>
        <w:t>Voice calls and SMS</w:t>
      </w:r>
      <w:bookmarkEnd w:id="2393"/>
      <w:r>
        <w:t xml:space="preserve"> </w:t>
      </w:r>
    </w:p>
    <w:p w14:paraId="115A9001" w14:textId="77777777" w:rsidR="000A101A" w:rsidRDefault="000A101A" w:rsidP="000A101A">
      <w:pPr>
        <w:pStyle w:val="Heading2"/>
        <w:tabs>
          <w:tab w:val="clear" w:pos="142"/>
          <w:tab w:val="num" w:pos="0"/>
        </w:tabs>
        <w:ind w:left="737"/>
      </w:pPr>
      <w:r w:rsidRPr="00F1640C">
        <w:t xml:space="preserve">You </w:t>
      </w:r>
      <w:r>
        <w:t>cannot</w:t>
      </w:r>
      <w:r w:rsidRPr="00F1640C">
        <w:t xml:space="preserve"> remove </w:t>
      </w:r>
      <w:r>
        <w:t>your SIM</w:t>
      </w:r>
      <w:r w:rsidRPr="00F1640C">
        <w:t xml:space="preserve"> from </w:t>
      </w:r>
      <w:r>
        <w:t>your compatible</w:t>
      </w:r>
      <w:r w:rsidRPr="00F1640C">
        <w:t xml:space="preserve"> </w:t>
      </w:r>
      <w:r>
        <w:t>tablet or mobile broadband d</w:t>
      </w:r>
      <w:r w:rsidRPr="00F1640C">
        <w:t xml:space="preserve">evice and insert it into a mobile handset for the purposes of accessing data over </w:t>
      </w:r>
      <w:r>
        <w:t xml:space="preserve">the </w:t>
      </w:r>
      <w:r w:rsidRPr="00F1640C">
        <w:t xml:space="preserve">Telstra </w:t>
      </w:r>
      <w:r>
        <w:t>Mobile Network</w:t>
      </w:r>
      <w:r w:rsidRPr="00F1640C">
        <w:t xml:space="preserve"> with that mobile handset.</w:t>
      </w:r>
      <w:r>
        <w:t xml:space="preserve"> If you insert your SIM in a mobile handset, we will block your access to data from that mobile handset.  If this occurs, you will need to return the SIM to your compatible tablet or mobile broadband device to resume data access.</w:t>
      </w:r>
    </w:p>
    <w:p w14:paraId="5A53293D" w14:textId="77777777" w:rsidR="000A101A" w:rsidRDefault="000A101A" w:rsidP="000A101A">
      <w:pPr>
        <w:pStyle w:val="Heading2"/>
        <w:tabs>
          <w:tab w:val="clear" w:pos="142"/>
          <w:tab w:val="num" w:pos="0"/>
        </w:tabs>
        <w:ind w:left="737"/>
      </w:pPr>
      <w:r>
        <w:t>To access call and SMS capability, your SIM card must be placed in a call/SMS capable device. Not all tablet/mobile broadband devices have this functionality.</w:t>
      </w:r>
    </w:p>
    <w:p w14:paraId="4361EFD0" w14:textId="77777777" w:rsidR="000A101A" w:rsidRPr="00C37696" w:rsidRDefault="000A101A" w:rsidP="000A101A">
      <w:pPr>
        <w:pStyle w:val="Indent1"/>
        <w:spacing w:before="240"/>
      </w:pPr>
      <w:bookmarkStart w:id="2394" w:name="_Toc15375071"/>
      <w:r w:rsidRPr="003F096B">
        <w:t>FairPlay Policy</w:t>
      </w:r>
      <w:bookmarkStart w:id="2395" w:name="_Ref14952717"/>
      <w:bookmarkEnd w:id="2394"/>
    </w:p>
    <w:p w14:paraId="1F39D28F" w14:textId="7F1D37AF" w:rsidR="000A101A" w:rsidRPr="00002B76" w:rsidRDefault="000A101A" w:rsidP="000A101A">
      <w:pPr>
        <w:pStyle w:val="Heading2"/>
        <w:tabs>
          <w:tab w:val="clear" w:pos="142"/>
          <w:tab w:val="num" w:pos="0"/>
        </w:tabs>
        <w:ind w:left="737"/>
        <w:rPr>
          <w:rFonts w:eastAsia="Arial Unicode MS"/>
          <w:szCs w:val="23"/>
        </w:rPr>
      </w:pPr>
      <w:bookmarkStart w:id="2396" w:name="_Ref48821296"/>
      <w:r w:rsidRPr="00D92493">
        <w:rPr>
          <w:szCs w:val="23"/>
        </w:rPr>
        <w:t xml:space="preserve">The Business </w:t>
      </w:r>
      <w:r w:rsidRPr="00D92493">
        <w:rPr>
          <w:rFonts w:hint="eastAsia"/>
          <w:szCs w:val="23"/>
        </w:rPr>
        <w:t>FairPlay Policy</w:t>
      </w:r>
      <w:r w:rsidRPr="00D92493">
        <w:rPr>
          <w:szCs w:val="23"/>
        </w:rPr>
        <w:t xml:space="preserve"> </w:t>
      </w:r>
      <w:r>
        <w:rPr>
          <w:szCs w:val="23"/>
          <w:lang w:val="en-AU"/>
        </w:rPr>
        <w:t>(</w:t>
      </w:r>
      <w:r w:rsidRPr="00D92493">
        <w:rPr>
          <w:szCs w:val="23"/>
        </w:rPr>
        <w:t xml:space="preserve">set out in </w:t>
      </w:r>
      <w:hyperlink r:id="rId107" w:history="1">
        <w:r w:rsidRPr="00D92493">
          <w:rPr>
            <w:rStyle w:val="Hyperlink"/>
            <w:szCs w:val="23"/>
          </w:rPr>
          <w:t>Part A – General of the Telstra Mobile section of Our Customer Terms</w:t>
        </w:r>
      </w:hyperlink>
      <w:r w:rsidRPr="00D92493">
        <w:rPr>
          <w:szCs w:val="23"/>
        </w:rPr>
        <w:t xml:space="preserve">) applies to </w:t>
      </w:r>
      <w:r>
        <w:rPr>
          <w:szCs w:val="23"/>
          <w:lang w:val="en-AU"/>
        </w:rPr>
        <w:t>JB Hi-Fi Plans</w:t>
      </w:r>
      <w:r w:rsidRPr="00D92493">
        <w:rPr>
          <w:szCs w:val="23"/>
        </w:rPr>
        <w:t xml:space="preserve"> </w:t>
      </w:r>
      <w:r w:rsidRPr="00E004D9">
        <w:rPr>
          <w:szCs w:val="23"/>
        </w:rPr>
        <w:t>(except the provisions about Excessive Use).</w:t>
      </w:r>
      <w:r w:rsidRPr="00D92493">
        <w:rPr>
          <w:szCs w:val="23"/>
        </w:rPr>
        <w:t xml:space="preserve">  In addition to your FairPlay obligations, you must not, or allow any others to</w:t>
      </w:r>
      <w:r w:rsidRPr="00002B76">
        <w:rPr>
          <w:szCs w:val="23"/>
        </w:rPr>
        <w:t>, use</w:t>
      </w:r>
      <w:r w:rsidRPr="00002B76">
        <w:rPr>
          <w:szCs w:val="23"/>
          <w:lang w:val="en-AU"/>
        </w:rPr>
        <w:t xml:space="preserve"> your service</w:t>
      </w:r>
      <w:r w:rsidRPr="00D05B7D">
        <w:rPr>
          <w:szCs w:val="23"/>
        </w:rPr>
        <w:t xml:space="preserve"> other than for you own personal and business us</w:t>
      </w:r>
      <w:r w:rsidRPr="00D05B7D">
        <w:rPr>
          <w:szCs w:val="23"/>
          <w:lang w:val="en-AU"/>
        </w:rPr>
        <w:t>e</w:t>
      </w:r>
      <w:r w:rsidRPr="00D05B7D">
        <w:rPr>
          <w:szCs w:val="23"/>
        </w:rPr>
        <w:t xml:space="preserve"> and may not use your service:</w:t>
      </w:r>
      <w:bookmarkEnd w:id="2395"/>
      <w:bookmarkEnd w:id="2396"/>
    </w:p>
    <w:p w14:paraId="084F832E" w14:textId="77777777" w:rsidR="000A101A" w:rsidRPr="00B633AA" w:rsidRDefault="000A101A" w:rsidP="000A101A">
      <w:pPr>
        <w:pStyle w:val="Heading3"/>
        <w:tabs>
          <w:tab w:val="clear" w:pos="114"/>
          <w:tab w:val="num" w:pos="0"/>
        </w:tabs>
        <w:ind w:left="1474"/>
        <w:rPr>
          <w:rFonts w:eastAsia="Arial Unicode MS"/>
          <w:szCs w:val="23"/>
        </w:rPr>
      </w:pPr>
      <w:r w:rsidRPr="00002B76">
        <w:t>to resell or commercially exploit any</w:t>
      </w:r>
      <w:r w:rsidRPr="00B633AA">
        <w:t xml:space="preserve"> of our mobile services or SIM cards;</w:t>
      </w:r>
    </w:p>
    <w:p w14:paraId="6D683D45" w14:textId="77777777" w:rsidR="000A101A" w:rsidRDefault="000A101A" w:rsidP="000A101A">
      <w:pPr>
        <w:pStyle w:val="Heading3"/>
        <w:tabs>
          <w:tab w:val="clear" w:pos="114"/>
          <w:tab w:val="num" w:pos="0"/>
        </w:tabs>
        <w:ind w:left="1474"/>
      </w:pPr>
      <w:r>
        <w:rPr>
          <w:lang w:val="en-AU"/>
        </w:rPr>
        <w:t>i</w:t>
      </w:r>
      <w:r w:rsidRPr="00B633AA">
        <w:t>n your capacity as a carrier or carriage service provider or as a party supplying services to a carrier or carriage service provider; or</w:t>
      </w:r>
    </w:p>
    <w:p w14:paraId="53037DCC" w14:textId="77777777" w:rsidR="000A101A" w:rsidRPr="00FC0A57" w:rsidRDefault="000A101A" w:rsidP="000A101A">
      <w:pPr>
        <w:pStyle w:val="Heading3"/>
        <w:tabs>
          <w:tab w:val="clear" w:pos="114"/>
          <w:tab w:val="num" w:pos="0"/>
        </w:tabs>
        <w:ind w:left="1474"/>
        <w:rPr>
          <w:szCs w:val="23"/>
        </w:rPr>
      </w:pPr>
      <w:r w:rsidRPr="00FC0A57">
        <w:t>with handsets or other devices other than those that have been approved by us for use on our networks.</w:t>
      </w:r>
    </w:p>
    <w:p w14:paraId="47FDCD28" w14:textId="3F39B8BA" w:rsidR="000A101A" w:rsidRDefault="000A101A" w:rsidP="000A101A">
      <w:pPr>
        <w:pStyle w:val="Heading2"/>
        <w:tabs>
          <w:tab w:val="clear" w:pos="142"/>
          <w:tab w:val="num" w:pos="0"/>
        </w:tabs>
        <w:ind w:left="737"/>
      </w:pPr>
      <w:r w:rsidRPr="00B633AA">
        <w:t>For the purposes of clause</w:t>
      </w:r>
      <w:r>
        <w:rPr>
          <w:lang w:val="en-AU"/>
        </w:rPr>
        <w:t xml:space="preserve"> </w:t>
      </w:r>
      <w:r>
        <w:rPr>
          <w:lang w:val="en-AU"/>
        </w:rPr>
        <w:fldChar w:fldCharType="begin"/>
      </w:r>
      <w:r>
        <w:rPr>
          <w:lang w:val="en-AU"/>
        </w:rPr>
        <w:instrText xml:space="preserve"> REF _Ref48821296 \r \h </w:instrText>
      </w:r>
      <w:r>
        <w:rPr>
          <w:lang w:val="en-AU"/>
        </w:rPr>
      </w:r>
      <w:r>
        <w:rPr>
          <w:lang w:val="en-AU"/>
        </w:rPr>
        <w:fldChar w:fldCharType="separate"/>
      </w:r>
      <w:r w:rsidR="005F6049">
        <w:rPr>
          <w:lang w:val="en-AU"/>
        </w:rPr>
        <w:t>23.25</w:t>
      </w:r>
      <w:r>
        <w:rPr>
          <w:lang w:val="en-AU"/>
        </w:rPr>
        <w:fldChar w:fldCharType="end"/>
      </w:r>
      <w:r>
        <w:rPr>
          <w:lang w:val="en-AU"/>
        </w:rPr>
        <w:t xml:space="preserve">, </w:t>
      </w:r>
      <w:r w:rsidRPr="00B633AA">
        <w:t>this includes (but is not limited to) using your service:</w:t>
      </w:r>
    </w:p>
    <w:p w14:paraId="6EB44D66" w14:textId="77777777" w:rsidR="000A101A" w:rsidRPr="00002B76" w:rsidRDefault="000A101A" w:rsidP="000A101A">
      <w:pPr>
        <w:pStyle w:val="Heading3"/>
        <w:tabs>
          <w:tab w:val="clear" w:pos="114"/>
          <w:tab w:val="num" w:pos="0"/>
        </w:tabs>
        <w:ind w:left="1474"/>
      </w:pPr>
      <w:r w:rsidRPr="00B633AA">
        <w:t>to re-</w:t>
      </w:r>
      <w:r w:rsidRPr="00002B76">
        <w:t xml:space="preserve">route call traffic in order to disguise the originating party; </w:t>
      </w:r>
    </w:p>
    <w:p w14:paraId="160A220A" w14:textId="77777777" w:rsidR="000A101A" w:rsidRPr="00002B76" w:rsidRDefault="000A101A" w:rsidP="000A101A">
      <w:pPr>
        <w:pStyle w:val="Heading3"/>
        <w:tabs>
          <w:tab w:val="clear" w:pos="114"/>
          <w:tab w:val="num" w:pos="0"/>
        </w:tabs>
        <w:ind w:left="1474"/>
      </w:pPr>
      <w:r w:rsidRPr="00D05B7D">
        <w:rPr>
          <w:szCs w:val="23"/>
        </w:rPr>
        <w:t>for the purposes of resale;</w:t>
      </w:r>
    </w:p>
    <w:p w14:paraId="1DC8A756" w14:textId="77777777" w:rsidR="000A101A" w:rsidRPr="00002B76" w:rsidRDefault="000A101A" w:rsidP="000A101A">
      <w:pPr>
        <w:pStyle w:val="Heading3"/>
        <w:tabs>
          <w:tab w:val="clear" w:pos="114"/>
          <w:tab w:val="num" w:pos="0"/>
        </w:tabs>
        <w:ind w:left="1474"/>
      </w:pPr>
      <w:r w:rsidRPr="00002B76">
        <w:t>to generate mobile terminating access or SMS message terminating access payments (for example, by using SIM boxing);</w:t>
      </w:r>
    </w:p>
    <w:p w14:paraId="35C84F95" w14:textId="77777777" w:rsidR="000A101A" w:rsidRPr="00002B76" w:rsidRDefault="000A101A" w:rsidP="000A101A">
      <w:pPr>
        <w:pStyle w:val="Heading3"/>
        <w:tabs>
          <w:tab w:val="clear" w:pos="114"/>
          <w:tab w:val="num" w:pos="0"/>
        </w:tabs>
        <w:ind w:left="1474"/>
      </w:pPr>
      <w:r w:rsidRPr="00002B76">
        <w:t xml:space="preserve">to transit, refile or aggregate domestic or international traffic on Telstra’s network; </w:t>
      </w:r>
    </w:p>
    <w:p w14:paraId="60A1C997" w14:textId="77777777" w:rsidR="000A101A" w:rsidRPr="00002B76" w:rsidRDefault="000A101A" w:rsidP="000A101A">
      <w:pPr>
        <w:pStyle w:val="Heading3"/>
        <w:tabs>
          <w:tab w:val="clear" w:pos="114"/>
          <w:tab w:val="num" w:pos="0"/>
        </w:tabs>
        <w:ind w:left="1474"/>
      </w:pPr>
      <w:r w:rsidRPr="00002B76">
        <w:t>as a call collection service and/or for call redirection to call centres, call sinks or mass termination services;</w:t>
      </w:r>
    </w:p>
    <w:p w14:paraId="39BF841E" w14:textId="77777777" w:rsidR="000A101A" w:rsidRPr="00B13543" w:rsidRDefault="000A101A" w:rsidP="000A101A">
      <w:pPr>
        <w:pStyle w:val="Heading3"/>
        <w:tabs>
          <w:tab w:val="clear" w:pos="114"/>
          <w:tab w:val="num" w:pos="0"/>
        </w:tabs>
        <w:ind w:left="1474"/>
      </w:pPr>
      <w:r w:rsidRPr="00B13543">
        <w:t>in such a way that use of the service is automatically generated by a device controlled by software and/or hardware; or</w:t>
      </w:r>
    </w:p>
    <w:p w14:paraId="033C39B6" w14:textId="77777777" w:rsidR="000A101A" w:rsidRPr="00D05B7D" w:rsidRDefault="000A101A" w:rsidP="000A101A">
      <w:pPr>
        <w:pStyle w:val="Heading3"/>
        <w:tabs>
          <w:tab w:val="clear" w:pos="114"/>
          <w:tab w:val="num" w:pos="0"/>
        </w:tabs>
        <w:spacing w:after="0"/>
        <w:ind w:left="1474"/>
        <w:rPr>
          <w:rFonts w:ascii="Calibri" w:hAnsi="Calibri"/>
          <w:szCs w:val="23"/>
        </w:rPr>
      </w:pPr>
      <w:r w:rsidRPr="00D05B7D">
        <w:rPr>
          <w:szCs w:val="23"/>
        </w:rPr>
        <w:t>with devices that switch or reroute calls to or from Telstra’s network or any third party without Telstra’s consent.</w:t>
      </w:r>
      <w:r w:rsidRPr="00D05B7D">
        <w:rPr>
          <w:rFonts w:ascii="Calibri" w:hAnsi="Calibri"/>
          <w:szCs w:val="23"/>
        </w:rPr>
        <w:t xml:space="preserve"> </w:t>
      </w:r>
    </w:p>
    <w:p w14:paraId="387EA12E" w14:textId="77777777" w:rsidR="000A101A" w:rsidRDefault="000A101A" w:rsidP="000A101A">
      <w:pPr>
        <w:pStyle w:val="Heading2"/>
        <w:widowControl w:val="0"/>
        <w:numPr>
          <w:ilvl w:val="0"/>
          <w:numId w:val="0"/>
        </w:numPr>
        <w:spacing w:after="0"/>
        <w:ind w:left="737"/>
      </w:pPr>
    </w:p>
    <w:p w14:paraId="6CFA460A" w14:textId="77777777" w:rsidR="000A101A" w:rsidRDefault="000A101A" w:rsidP="000A101A">
      <w:pPr>
        <w:pStyle w:val="Indent1"/>
        <w:spacing w:before="240"/>
      </w:pPr>
      <w:bookmarkStart w:id="2397" w:name="_Toc82496158"/>
      <w:bookmarkStart w:id="2398" w:name="_Toc244931068"/>
      <w:bookmarkStart w:id="2399" w:name="_Toc512605226"/>
      <w:bookmarkStart w:id="2400" w:name="_Toc15375072"/>
      <w:r>
        <w:t>Early termination charges</w:t>
      </w:r>
      <w:bookmarkEnd w:id="2397"/>
      <w:bookmarkEnd w:id="2398"/>
      <w:bookmarkEnd w:id="2399"/>
      <w:bookmarkEnd w:id="2400"/>
    </w:p>
    <w:p w14:paraId="585DE6CA" w14:textId="77777777" w:rsidR="000A101A" w:rsidRDefault="000A101A" w:rsidP="000A101A">
      <w:pPr>
        <w:pStyle w:val="Heading2"/>
        <w:tabs>
          <w:tab w:val="clear" w:pos="142"/>
          <w:tab w:val="num" w:pos="0"/>
        </w:tabs>
        <w:ind w:left="737"/>
      </w:pPr>
      <w:r>
        <w:t>You must pay an early termination charge (</w:t>
      </w:r>
      <w:r w:rsidRPr="00604BE4">
        <w:rPr>
          <w:b/>
        </w:rPr>
        <w:t>ETC</w:t>
      </w:r>
      <w:r>
        <w:t xml:space="preserve">) as reasonably determined by us if, during your minimum term, your </w:t>
      </w:r>
      <w:r>
        <w:rPr>
          <w:lang w:val="en-AU"/>
        </w:rPr>
        <w:t>JB Hi-Fi Plan</w:t>
      </w:r>
      <w:r>
        <w:t xml:space="preserve"> is cancelled (other than as a result of our material breach) or you take up a pre-paid, casual or other non-approved plan.</w:t>
      </w:r>
    </w:p>
    <w:p w14:paraId="256BC8A6" w14:textId="0DAB22EA" w:rsidR="000A101A" w:rsidRDefault="000A101A" w:rsidP="000A101A">
      <w:pPr>
        <w:pStyle w:val="Heading2"/>
        <w:tabs>
          <w:tab w:val="clear" w:pos="142"/>
          <w:tab w:val="num" w:pos="0"/>
        </w:tabs>
        <w:ind w:left="737"/>
      </w:pPr>
      <w:r w:rsidRPr="001D254E">
        <w:t xml:space="preserve">The amount of any early termination charge payable </w:t>
      </w:r>
      <w:r w:rsidR="00AF3280" w:rsidRPr="00AF3280">
        <w:t xml:space="preserve">is equal to the actual costs and expenses that we have incurred or committed to in anticipation of providing the service to you and that cannot be reasonably avoided by us as a result of the termination, which will not exceed an amount </w:t>
      </w:r>
      <w:r>
        <w:t xml:space="preserve">calculated according to the following formula: </w:t>
      </w:r>
    </w:p>
    <w:p w14:paraId="32FD460C" w14:textId="77777777" w:rsidR="000A101A" w:rsidRDefault="000A101A" w:rsidP="000A101A">
      <w:pPr>
        <w:pStyle w:val="Heading2"/>
        <w:numPr>
          <w:ilvl w:val="0"/>
          <w:numId w:val="0"/>
        </w:numPr>
        <w:tabs>
          <w:tab w:val="left" w:pos="720"/>
        </w:tabs>
        <w:ind w:left="720"/>
        <w:rPr>
          <w:u w:val="single"/>
        </w:rPr>
      </w:pPr>
      <w:r>
        <w:rPr>
          <w:i/>
          <w:szCs w:val="23"/>
        </w:rPr>
        <w:t>monthly fee x number of months (or part thereof) remaining in your minimum term x 50%</w:t>
      </w:r>
      <w:r>
        <w:rPr>
          <w:szCs w:val="23"/>
        </w:rPr>
        <w:t xml:space="preserve"> </w:t>
      </w:r>
    </w:p>
    <w:p w14:paraId="3975079C" w14:textId="36AD4F96" w:rsidR="000A101A" w:rsidRPr="001D254E" w:rsidRDefault="000A101A" w:rsidP="000A101A">
      <w:pPr>
        <w:pStyle w:val="Heading2"/>
        <w:tabs>
          <w:tab w:val="clear" w:pos="142"/>
          <w:tab w:val="num" w:pos="0"/>
        </w:tabs>
        <w:ind w:left="737"/>
      </w:pPr>
      <w:r w:rsidRPr="001D254E">
        <w:t xml:space="preserve">The Base ETC for your plan is set out in the table below.  The </w:t>
      </w:r>
      <w:r w:rsidRPr="00604BE4">
        <w:rPr>
          <w:b/>
        </w:rPr>
        <w:t>Base ETC</w:t>
      </w:r>
      <w:r w:rsidRPr="001D254E">
        <w:t xml:space="preserve"> is the maximum payable and decreases over the plan term.  Please contact us or your dealer for the amount of ETC payable. </w:t>
      </w:r>
    </w:p>
    <w:tbl>
      <w:tblPr>
        <w:tblW w:w="8443" w:type="dxa"/>
        <w:tblInd w:w="7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73"/>
        <w:gridCol w:w="5670"/>
      </w:tblGrid>
      <w:tr w:rsidR="000A101A" w:rsidRPr="001D254E" w14:paraId="4D32D688" w14:textId="77777777" w:rsidTr="000A101A">
        <w:tc>
          <w:tcPr>
            <w:tcW w:w="2773" w:type="dxa"/>
            <w:tcBorders>
              <w:top w:val="single" w:sz="4" w:space="0" w:color="auto"/>
              <w:left w:val="single" w:sz="4" w:space="0" w:color="auto"/>
              <w:bottom w:val="single" w:sz="4" w:space="0" w:color="auto"/>
              <w:right w:val="single" w:sz="4" w:space="0" w:color="auto"/>
            </w:tcBorders>
          </w:tcPr>
          <w:p w14:paraId="59B1CFED" w14:textId="77777777" w:rsidR="000A101A" w:rsidRPr="001D254E" w:rsidRDefault="000A101A" w:rsidP="000A101A">
            <w:pPr>
              <w:spacing w:before="120" w:after="120"/>
              <w:jc w:val="center"/>
              <w:rPr>
                <w:rFonts w:ascii="Arial" w:hAnsi="Arial" w:cs="Arial"/>
                <w:b/>
                <w:bCs/>
                <w:sz w:val="18"/>
              </w:rPr>
            </w:pPr>
            <w:r>
              <w:rPr>
                <w:rFonts w:ascii="Arial" w:hAnsi="Arial" w:cs="Arial"/>
                <w:b/>
                <w:bCs/>
                <w:sz w:val="18"/>
              </w:rPr>
              <w:t>JB Hi-Fi Plan</w:t>
            </w:r>
            <w:r w:rsidRPr="001D254E">
              <w:rPr>
                <w:rFonts w:ascii="Arial" w:hAnsi="Arial" w:cs="Arial"/>
                <w:b/>
                <w:bCs/>
                <w:sz w:val="18"/>
              </w:rPr>
              <w:t xml:space="preserve"> monthly spend</w:t>
            </w:r>
          </w:p>
        </w:tc>
        <w:tc>
          <w:tcPr>
            <w:tcW w:w="5670" w:type="dxa"/>
            <w:tcBorders>
              <w:top w:val="single" w:sz="4" w:space="0" w:color="auto"/>
              <w:left w:val="single" w:sz="4" w:space="0" w:color="auto"/>
              <w:bottom w:val="single" w:sz="4" w:space="0" w:color="auto"/>
              <w:right w:val="single" w:sz="4" w:space="0" w:color="auto"/>
            </w:tcBorders>
          </w:tcPr>
          <w:p w14:paraId="1582924A" w14:textId="77777777" w:rsidR="000A101A" w:rsidRPr="001D254E" w:rsidRDefault="000A101A" w:rsidP="000A101A">
            <w:pPr>
              <w:spacing w:before="120" w:after="120"/>
              <w:jc w:val="center"/>
              <w:rPr>
                <w:rFonts w:ascii="Arial" w:hAnsi="Arial" w:cs="Arial"/>
                <w:b/>
                <w:bCs/>
                <w:sz w:val="18"/>
              </w:rPr>
            </w:pPr>
            <w:r w:rsidRPr="001D254E">
              <w:rPr>
                <w:rFonts w:ascii="Arial" w:hAnsi="Arial" w:cs="Arial"/>
                <w:b/>
                <w:bCs/>
                <w:sz w:val="18"/>
              </w:rPr>
              <w:t>Base ETC (incl. GST)</w:t>
            </w:r>
          </w:p>
        </w:tc>
      </w:tr>
      <w:tr w:rsidR="000A101A" w:rsidRPr="001D254E" w14:paraId="458C5747" w14:textId="77777777" w:rsidTr="000A101A">
        <w:tc>
          <w:tcPr>
            <w:tcW w:w="2773" w:type="dxa"/>
            <w:tcBorders>
              <w:top w:val="single" w:sz="4" w:space="0" w:color="auto"/>
              <w:left w:val="single" w:sz="4" w:space="0" w:color="auto"/>
              <w:bottom w:val="single" w:sz="4" w:space="0" w:color="auto"/>
              <w:right w:val="single" w:sz="4" w:space="0" w:color="auto"/>
            </w:tcBorders>
          </w:tcPr>
          <w:p w14:paraId="325CFB58" w14:textId="77777777" w:rsidR="000A101A" w:rsidRPr="001D254E" w:rsidRDefault="000A101A" w:rsidP="000A101A">
            <w:pPr>
              <w:spacing w:before="120" w:after="120"/>
              <w:jc w:val="center"/>
              <w:rPr>
                <w:rFonts w:ascii="Arial" w:hAnsi="Arial" w:cs="Arial"/>
                <w:b/>
                <w:bCs/>
                <w:sz w:val="18"/>
              </w:rPr>
            </w:pPr>
            <w:r w:rsidRPr="001D254E">
              <w:rPr>
                <w:rFonts w:ascii="Arial" w:hAnsi="Arial" w:cs="Arial"/>
                <w:b/>
                <w:bCs/>
                <w:sz w:val="18"/>
              </w:rPr>
              <w:t>$</w:t>
            </w:r>
            <w:r>
              <w:rPr>
                <w:rFonts w:ascii="Arial" w:hAnsi="Arial" w:cs="Arial"/>
                <w:b/>
                <w:bCs/>
                <w:sz w:val="18"/>
              </w:rPr>
              <w:t>15/mth for 12 months</w:t>
            </w:r>
          </w:p>
        </w:tc>
        <w:tc>
          <w:tcPr>
            <w:tcW w:w="5670" w:type="dxa"/>
            <w:tcBorders>
              <w:top w:val="single" w:sz="4" w:space="0" w:color="auto"/>
              <w:left w:val="single" w:sz="4" w:space="0" w:color="auto"/>
              <w:bottom w:val="single" w:sz="4" w:space="0" w:color="auto"/>
              <w:right w:val="single" w:sz="4" w:space="0" w:color="auto"/>
            </w:tcBorders>
          </w:tcPr>
          <w:p w14:paraId="342333F0" w14:textId="77777777" w:rsidR="000A101A" w:rsidRPr="001D254E" w:rsidRDefault="000A101A" w:rsidP="000A101A">
            <w:pPr>
              <w:spacing w:before="120" w:after="120"/>
              <w:jc w:val="center"/>
              <w:rPr>
                <w:rFonts w:ascii="Arial" w:hAnsi="Arial" w:cs="Arial"/>
                <w:sz w:val="18"/>
              </w:rPr>
            </w:pPr>
            <w:r>
              <w:rPr>
                <w:rFonts w:ascii="Arial" w:hAnsi="Arial" w:cs="Arial"/>
                <w:sz w:val="18"/>
              </w:rPr>
              <w:t>$90</w:t>
            </w:r>
          </w:p>
        </w:tc>
      </w:tr>
    </w:tbl>
    <w:p w14:paraId="33FD1782" w14:textId="77777777" w:rsidR="000A101A" w:rsidRPr="0070091F" w:rsidRDefault="000A101A" w:rsidP="000A101A">
      <w:pPr>
        <w:pStyle w:val="Heading2"/>
        <w:numPr>
          <w:ilvl w:val="0"/>
          <w:numId w:val="0"/>
        </w:numPr>
        <w:ind w:left="737"/>
      </w:pPr>
    </w:p>
    <w:sectPr w:rsidR="000A101A" w:rsidRPr="0070091F" w:rsidSect="002B02E5">
      <w:headerReference w:type="default" r:id="rId108"/>
      <w:footerReference w:type="even" r:id="rId109"/>
      <w:footerReference w:type="default" r:id="rId110"/>
      <w:headerReference w:type="first" r:id="rId111"/>
      <w:footerReference w:type="first" r:id="rId112"/>
      <w:pgSz w:w="11906" w:h="16838"/>
      <w:pgMar w:top="1134" w:right="1418" w:bottom="1418" w:left="1418" w:header="720" w:footer="23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10DE1" w14:textId="77777777" w:rsidR="00C572D6" w:rsidRDefault="00C572D6">
      <w:r>
        <w:separator/>
      </w:r>
    </w:p>
    <w:p w14:paraId="30DE2424" w14:textId="77777777" w:rsidR="00C572D6" w:rsidRDefault="00C572D6"/>
  </w:endnote>
  <w:endnote w:type="continuationSeparator" w:id="0">
    <w:p w14:paraId="5EBE2D2A" w14:textId="77777777" w:rsidR="00C572D6" w:rsidRDefault="00C572D6">
      <w:r>
        <w:continuationSeparator/>
      </w:r>
    </w:p>
    <w:p w14:paraId="40D79879" w14:textId="77777777" w:rsidR="00C572D6" w:rsidRDefault="00C572D6"/>
  </w:endnote>
  <w:endnote w:type="continuationNotice" w:id="1">
    <w:p w14:paraId="09979D05" w14:textId="77777777" w:rsidR="00C572D6" w:rsidRDefault="00C572D6"/>
    <w:p w14:paraId="186F8177" w14:textId="77777777" w:rsidR="00C572D6" w:rsidRDefault="00C57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armony">
    <w:altName w:val="Calibri"/>
    <w:panose1 w:val="00000000000000000000"/>
    <w:charset w:val="00"/>
    <w:family w:val="swiss"/>
    <w:notTrueType/>
    <w:pitch w:val="default"/>
    <w:sig w:usb0="00000003" w:usb1="00000000" w:usb2="00000000" w:usb3="00000000" w:csb0="00000001" w:csb1="00000000"/>
  </w:font>
  <w:font w:name="Akkura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avur">
    <w:altName w:val="Calibri"/>
    <w:panose1 w:val="00000000000000000000"/>
    <w:charset w:val="00"/>
    <w:family w:val="modern"/>
    <w:notTrueType/>
    <w:pitch w:val="variable"/>
    <w:sig w:usb0="800000AF" w:usb1="4000204A" w:usb2="00000000" w:usb3="00000000" w:csb0="00000001" w:csb1="00000000"/>
  </w:font>
  <w:font w:name="Telstra Akkurat Light">
    <w:panose1 w:val="020B0404020101020102"/>
    <w:charset w:val="00"/>
    <w:family w:val="swiss"/>
    <w:notTrueType/>
    <w:pitch w:val="variable"/>
    <w:sig w:usb0="A00000AF" w:usb1="4000316A"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armony-Text">
    <w:altName w:val="Courier New"/>
    <w:charset w:val="00"/>
    <w:family w:val="auto"/>
    <w:pitch w:val="variable"/>
    <w:sig w:usb0="00000003" w:usb1="00000000" w:usb2="00000000" w:usb3="00000000" w:csb0="00000001" w:csb1="00000000"/>
  </w:font>
  <w:font w:name="UICTFontTextStyleBody">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7B21" w14:textId="6C2AAA9A" w:rsidR="00754627" w:rsidRDefault="00754627">
    <w:pPr>
      <w:pStyle w:val="Footer"/>
    </w:pPr>
    <w:r>
      <w:rPr>
        <w:noProof/>
      </w:rPr>
      <mc:AlternateContent>
        <mc:Choice Requires="wps">
          <w:drawing>
            <wp:anchor distT="0" distB="0" distL="0" distR="0" simplePos="0" relativeHeight="251660289" behindDoc="0" locked="0" layoutInCell="1" allowOverlap="1" wp14:anchorId="3BDFD7A6" wp14:editId="598C3F17">
              <wp:simplePos x="635" y="635"/>
              <wp:positionH relativeFrom="page">
                <wp:align>center</wp:align>
              </wp:positionH>
              <wp:positionV relativeFrom="page">
                <wp:align>bottom</wp:align>
              </wp:positionV>
              <wp:extent cx="443865" cy="443865"/>
              <wp:effectExtent l="0" t="0" r="11430" b="0"/>
              <wp:wrapNone/>
              <wp:docPr id="2131442720"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8C849" w14:textId="00D8914F" w:rsidR="00754627" w:rsidRPr="00754627" w:rsidRDefault="00754627" w:rsidP="00754627">
                          <w:pPr>
                            <w:rPr>
                              <w:rFonts w:ascii="Calibri" w:eastAsia="Calibri" w:hAnsi="Calibri" w:cs="Calibri"/>
                              <w:noProof/>
                              <w:color w:val="000000"/>
                              <w:sz w:val="20"/>
                            </w:rPr>
                          </w:pPr>
                          <w:r w:rsidRPr="00754627">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FD7A6" id="_x0000_t202" coordsize="21600,21600" o:spt="202" path="m,l,21600r21600,l21600,xe">
              <v:stroke joinstyle="miter"/>
              <v:path gradientshapeok="t" o:connecttype="rect"/>
            </v:shapetype>
            <v:shape id="_x0000_s1029" type="#_x0000_t202" alt="General"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68C849" w14:textId="00D8914F" w:rsidR="00754627" w:rsidRPr="00754627" w:rsidRDefault="00754627" w:rsidP="00754627">
                    <w:pPr>
                      <w:rPr>
                        <w:rFonts w:ascii="Calibri" w:eastAsia="Calibri" w:hAnsi="Calibri" w:cs="Calibri"/>
                        <w:noProof/>
                        <w:color w:val="000000"/>
                        <w:sz w:val="20"/>
                      </w:rPr>
                    </w:pPr>
                    <w:r w:rsidRPr="00754627">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E666" w14:textId="5CDF678A" w:rsidR="000A101A" w:rsidRPr="00DA5D9B" w:rsidRDefault="000A101A" w:rsidP="006A4449">
    <w:pPr>
      <w:pStyle w:val="Footer"/>
      <w:tabs>
        <w:tab w:val="left" w:pos="6108"/>
      </w:tabs>
      <w:spacing w:before="240"/>
      <w:ind w:right="357"/>
      <w:jc w:val="center"/>
      <w:rPr>
        <w:rFonts w:ascii="Times New Roman" w:hAnsi="Times New Roman"/>
        <w:sz w:val="18"/>
        <w:szCs w:val="16"/>
      </w:rPr>
    </w:pPr>
    <w:r w:rsidRPr="00DA5D9B">
      <w:rPr>
        <w:rFonts w:ascii="Times New Roman" w:hAnsi="Times New Roman"/>
        <w:sz w:val="18"/>
        <w:szCs w:val="16"/>
      </w:rPr>
      <w:t xml:space="preserve">Part G – Data Services was last changed on </w:t>
    </w:r>
    <w:r w:rsidR="00B213C6">
      <w:rPr>
        <w:rFonts w:ascii="Times New Roman" w:hAnsi="Times New Roman"/>
        <w:sz w:val="18"/>
        <w:szCs w:val="16"/>
      </w:rPr>
      <w:t>2</w:t>
    </w:r>
    <w:r w:rsidR="005F6049">
      <w:rPr>
        <w:rFonts w:ascii="Times New Roman" w:hAnsi="Times New Roman"/>
        <w:sz w:val="18"/>
        <w:szCs w:val="16"/>
      </w:rPr>
      <w:t>7</w:t>
    </w:r>
    <w:r w:rsidR="00B213C6">
      <w:rPr>
        <w:rFonts w:ascii="Times New Roman" w:hAnsi="Times New Roman"/>
        <w:sz w:val="18"/>
        <w:szCs w:val="16"/>
      </w:rPr>
      <w:t xml:space="preserve"> November</w:t>
    </w:r>
    <w:r w:rsidR="00C51387">
      <w:rPr>
        <w:rFonts w:ascii="Times New Roman" w:hAnsi="Times New Roman"/>
        <w:sz w:val="18"/>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073C" w14:textId="40A2B5EF" w:rsidR="000A101A" w:rsidRPr="003E5A87" w:rsidRDefault="00754627" w:rsidP="000A101A">
    <w:pPr>
      <w:pStyle w:val="Footer"/>
    </w:pPr>
    <w:r>
      <w:rPr>
        <w:noProof/>
      </w:rPr>
      <mc:AlternateContent>
        <mc:Choice Requires="wps">
          <w:drawing>
            <wp:anchor distT="0" distB="0" distL="0" distR="0" simplePos="0" relativeHeight="251659265" behindDoc="0" locked="0" layoutInCell="1" allowOverlap="1" wp14:anchorId="3D2A7B79" wp14:editId="67C497BF">
              <wp:simplePos x="635" y="635"/>
              <wp:positionH relativeFrom="page">
                <wp:align>center</wp:align>
              </wp:positionH>
              <wp:positionV relativeFrom="page">
                <wp:align>bottom</wp:align>
              </wp:positionV>
              <wp:extent cx="443865" cy="443865"/>
              <wp:effectExtent l="0" t="0" r="11430" b="0"/>
              <wp:wrapNone/>
              <wp:docPr id="79681567"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240B5" w14:textId="52191D58" w:rsidR="00754627" w:rsidRPr="00754627" w:rsidRDefault="00754627" w:rsidP="00754627">
                          <w:pPr>
                            <w:rPr>
                              <w:rFonts w:ascii="Calibri" w:eastAsia="Calibri" w:hAnsi="Calibri" w:cs="Calibri"/>
                              <w:noProof/>
                              <w:color w:val="000000"/>
                              <w:sz w:val="20"/>
                            </w:rPr>
                          </w:pPr>
                          <w:r w:rsidRPr="00754627">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2A7B79" id="_x0000_t202" coordsize="21600,21600" o:spt="202" path="m,l,21600r21600,l21600,xe">
              <v:stroke joinstyle="miter"/>
              <v:path gradientshapeok="t" o:connecttype="rect"/>
            </v:shapetype>
            <v:shape id="_x0000_s1031" type="#_x0000_t202" alt="General"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2240B5" w14:textId="52191D58" w:rsidR="00754627" w:rsidRPr="00754627" w:rsidRDefault="00754627" w:rsidP="00754627">
                    <w:pPr>
                      <w:rPr>
                        <w:rFonts w:ascii="Calibri" w:eastAsia="Calibri" w:hAnsi="Calibri" w:cs="Calibri"/>
                        <w:noProof/>
                        <w:color w:val="000000"/>
                        <w:sz w:val="20"/>
                      </w:rPr>
                    </w:pPr>
                    <w:r w:rsidRPr="00754627">
                      <w:rPr>
                        <w:rFonts w:ascii="Calibri" w:eastAsia="Calibri" w:hAnsi="Calibri" w:cs="Calibri"/>
                        <w:noProof/>
                        <w:color w:val="000000"/>
                        <w:sz w:val="20"/>
                      </w:rPr>
                      <w:t>General</w:t>
                    </w:r>
                  </w:p>
                </w:txbxContent>
              </v:textbox>
              <w10:wrap anchorx="page" anchory="page"/>
            </v:shape>
          </w:pict>
        </mc:Fallback>
      </mc:AlternateContent>
    </w:r>
    <w:r w:rsidR="000A101A" w:rsidRPr="003E5A87">
      <w:rPr>
        <w:noProof/>
      </w:rPr>
      <w:t>8681720_7</w:t>
    </w:r>
  </w:p>
  <w:p w14:paraId="5F9F8759" w14:textId="77777777" w:rsidR="000A101A" w:rsidRDefault="000A10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E1C7D" w14:textId="77777777" w:rsidR="00C572D6" w:rsidRDefault="00C572D6">
      <w:r>
        <w:separator/>
      </w:r>
    </w:p>
    <w:p w14:paraId="2B87D5EE" w14:textId="77777777" w:rsidR="00C572D6" w:rsidRDefault="00C572D6"/>
  </w:footnote>
  <w:footnote w:type="continuationSeparator" w:id="0">
    <w:p w14:paraId="0FC1B1F3" w14:textId="77777777" w:rsidR="00C572D6" w:rsidRDefault="00C572D6">
      <w:r>
        <w:continuationSeparator/>
      </w:r>
    </w:p>
    <w:p w14:paraId="14D479D1" w14:textId="77777777" w:rsidR="00C572D6" w:rsidRDefault="00C572D6"/>
  </w:footnote>
  <w:footnote w:type="continuationNotice" w:id="1">
    <w:p w14:paraId="03B4FF70" w14:textId="77777777" w:rsidR="00C572D6" w:rsidRDefault="00C572D6"/>
    <w:p w14:paraId="51B81220" w14:textId="77777777" w:rsidR="00C572D6" w:rsidRDefault="00C57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8B0E" w14:textId="77777777" w:rsidR="000A101A" w:rsidRPr="003E5A87" w:rsidRDefault="000A101A">
    <w:pPr>
      <w:pStyle w:val="Header"/>
      <w:tabs>
        <w:tab w:val="right" w:pos="8931"/>
      </w:tabs>
      <w:rPr>
        <w:rStyle w:val="PageNumber"/>
        <w:rFonts w:ascii="Courier New" w:hAnsi="Courier New" w:cs="Arial"/>
        <w:color w:val="FF0000"/>
        <w:sz w:val="4"/>
      </w:rPr>
    </w:pPr>
  </w:p>
  <w:p w14:paraId="282E87CE" w14:textId="3D382EA1" w:rsidR="000A101A" w:rsidRPr="003E5A87" w:rsidRDefault="00AB692C">
    <w:pPr>
      <w:pStyle w:val="Header"/>
      <w:tabs>
        <w:tab w:val="right" w:pos="8931"/>
      </w:tabs>
      <w:rPr>
        <w:rStyle w:val="PageNumber"/>
        <w:b w:val="0"/>
        <w:bCs/>
        <w:sz w:val="20"/>
      </w:rPr>
    </w:pPr>
    <w:r>
      <w:rPr>
        <w:noProof/>
      </w:rPr>
      <mc:AlternateContent>
        <mc:Choice Requires="wps">
          <w:drawing>
            <wp:anchor distT="0" distB="0" distL="114300" distR="114300" simplePos="0" relativeHeight="251658240" behindDoc="0" locked="0" layoutInCell="0" allowOverlap="1" wp14:anchorId="680A6E07" wp14:editId="30A81481">
              <wp:simplePos x="0" y="0"/>
              <wp:positionH relativeFrom="column">
                <wp:posOffset>2498090</wp:posOffset>
              </wp:positionH>
              <wp:positionV relativeFrom="paragraph">
                <wp:posOffset>-1347470</wp:posOffset>
              </wp:positionV>
              <wp:extent cx="2835275" cy="54927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E13B" w14:textId="77777777" w:rsidR="000A101A" w:rsidRDefault="000A101A">
                          <w:pPr>
                            <w:jc w:val="right"/>
                            <w:rPr>
                              <w:rFonts w:ascii="Arial" w:hAnsi="Arial"/>
                              <w:sz w:val="18"/>
                            </w:rPr>
                          </w:pPr>
                          <w:r>
                            <w:rPr>
                              <w:rFonts w:ascii="Arial" w:hAnsi="Arial"/>
                              <w:sz w:val="18"/>
                            </w:rPr>
                            <w:t>DRAFT [NO.]: [Date]</w:t>
                          </w:r>
                        </w:p>
                        <w:p w14:paraId="0BD852DA" w14:textId="77777777" w:rsidR="000A101A" w:rsidRDefault="000A101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A6E07" id="Rectangle 6" o:spid="_x0000_s1028"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487E13B" w14:textId="77777777" w:rsidR="000A101A" w:rsidRDefault="000A101A">
                    <w:pPr>
                      <w:jc w:val="right"/>
                      <w:rPr>
                        <w:rFonts w:ascii="Arial" w:hAnsi="Arial"/>
                        <w:sz w:val="18"/>
                      </w:rPr>
                    </w:pPr>
                    <w:r>
                      <w:rPr>
                        <w:rFonts w:ascii="Arial" w:hAnsi="Arial"/>
                        <w:sz w:val="18"/>
                      </w:rPr>
                      <w:t>DRAFT [NO.]: [Date]</w:t>
                    </w:r>
                  </w:p>
                  <w:p w14:paraId="0BD852DA" w14:textId="77777777" w:rsidR="000A101A" w:rsidRDefault="000A101A">
                    <w:pPr>
                      <w:jc w:val="right"/>
                      <w:rPr>
                        <w:rFonts w:ascii="Arial" w:hAnsi="Arial"/>
                        <w:sz w:val="18"/>
                      </w:rPr>
                    </w:pPr>
                    <w:r>
                      <w:rPr>
                        <w:rFonts w:ascii="Arial" w:hAnsi="Arial"/>
                        <w:sz w:val="18"/>
                      </w:rPr>
                      <w:t>Marked to show changes from draft [No.]: [Date]</w:t>
                    </w:r>
                  </w:p>
                </w:txbxContent>
              </v:textbox>
            </v:rect>
          </w:pict>
        </mc:Fallback>
      </mc:AlternateContent>
    </w:r>
    <w:r w:rsidR="000A101A" w:rsidRPr="003E5A87">
      <w:rPr>
        <w:rStyle w:val="PageNumber"/>
        <w:rFonts w:cs="Arial"/>
      </w:rPr>
      <w:t>Our Customer Terms</w:t>
    </w:r>
    <w:r w:rsidR="000A101A" w:rsidRPr="003E5A87">
      <w:rPr>
        <w:rStyle w:val="PageNumber"/>
        <w:rFonts w:cs="Arial"/>
      </w:rPr>
      <w:tab/>
    </w:r>
    <w:r w:rsidR="000A101A" w:rsidRPr="003E5A87">
      <w:rPr>
        <w:rStyle w:val="PageNumber"/>
        <w:rFonts w:cs="Arial"/>
        <w:b w:val="0"/>
        <w:bCs/>
        <w:sz w:val="20"/>
      </w:rPr>
      <w:t xml:space="preserve">Page </w:t>
    </w:r>
    <w:r w:rsidR="000A101A" w:rsidRPr="003E5A87">
      <w:rPr>
        <w:rStyle w:val="PageNumber"/>
        <w:b w:val="0"/>
        <w:bCs/>
        <w:sz w:val="20"/>
      </w:rPr>
      <w:fldChar w:fldCharType="begin"/>
    </w:r>
    <w:r w:rsidR="000A101A" w:rsidRPr="003E5A87">
      <w:rPr>
        <w:rStyle w:val="PageNumber"/>
        <w:b w:val="0"/>
        <w:bCs/>
        <w:sz w:val="20"/>
      </w:rPr>
      <w:instrText xml:space="preserve"> PAGE </w:instrText>
    </w:r>
    <w:r w:rsidR="000A101A" w:rsidRPr="003E5A87">
      <w:rPr>
        <w:rStyle w:val="PageNumber"/>
        <w:b w:val="0"/>
        <w:bCs/>
        <w:sz w:val="20"/>
      </w:rPr>
      <w:fldChar w:fldCharType="separate"/>
    </w:r>
    <w:r w:rsidR="000A101A" w:rsidRPr="003E5A87">
      <w:rPr>
        <w:rStyle w:val="PageNumber"/>
        <w:b w:val="0"/>
        <w:bCs/>
        <w:sz w:val="20"/>
      </w:rPr>
      <w:t>249</w:t>
    </w:r>
    <w:r w:rsidR="000A101A" w:rsidRPr="003E5A87">
      <w:rPr>
        <w:rStyle w:val="PageNumber"/>
        <w:b w:val="0"/>
        <w:bCs/>
        <w:sz w:val="20"/>
      </w:rPr>
      <w:fldChar w:fldCharType="end"/>
    </w:r>
    <w:r w:rsidR="000A101A" w:rsidRPr="003E5A87">
      <w:rPr>
        <w:rStyle w:val="PageNumber"/>
        <w:b w:val="0"/>
        <w:bCs/>
        <w:sz w:val="20"/>
      </w:rPr>
      <w:t xml:space="preserve"> of </w:t>
    </w:r>
    <w:r w:rsidR="000A101A" w:rsidRPr="003E5A87">
      <w:rPr>
        <w:rStyle w:val="PageNumber"/>
        <w:b w:val="0"/>
        <w:bCs/>
        <w:sz w:val="20"/>
      </w:rPr>
      <w:fldChar w:fldCharType="begin"/>
    </w:r>
    <w:r w:rsidR="000A101A" w:rsidRPr="003E5A87">
      <w:rPr>
        <w:rStyle w:val="PageNumber"/>
        <w:b w:val="0"/>
        <w:bCs/>
        <w:sz w:val="20"/>
      </w:rPr>
      <w:instrText xml:space="preserve"> NUMPAGES </w:instrText>
    </w:r>
    <w:r w:rsidR="000A101A" w:rsidRPr="003E5A87">
      <w:rPr>
        <w:rStyle w:val="PageNumber"/>
        <w:b w:val="0"/>
        <w:bCs/>
        <w:sz w:val="20"/>
      </w:rPr>
      <w:fldChar w:fldCharType="separate"/>
    </w:r>
    <w:r w:rsidR="000A101A" w:rsidRPr="003E5A87">
      <w:rPr>
        <w:rStyle w:val="PageNumber"/>
        <w:b w:val="0"/>
        <w:bCs/>
        <w:sz w:val="20"/>
      </w:rPr>
      <w:t>249</w:t>
    </w:r>
    <w:r w:rsidR="000A101A" w:rsidRPr="003E5A87">
      <w:rPr>
        <w:rStyle w:val="PageNumber"/>
        <w:b w:val="0"/>
        <w:bCs/>
        <w:sz w:val="20"/>
      </w:rPr>
      <w:fldChar w:fldCharType="end"/>
    </w:r>
  </w:p>
  <w:p w14:paraId="1C1CBD02" w14:textId="3C40C2FE" w:rsidR="000A101A" w:rsidRPr="003E5A87" w:rsidRDefault="000A101A" w:rsidP="000A101A">
    <w:pPr>
      <w:pStyle w:val="Headersub"/>
      <w:spacing w:after="240"/>
      <w:rPr>
        <w:rStyle w:val="PageNumber"/>
        <w:szCs w:val="36"/>
      </w:rPr>
    </w:pPr>
    <w:r w:rsidRPr="003E5A87">
      <w:rPr>
        <w:rStyle w:val="PageNumber"/>
        <w:szCs w:val="36"/>
      </w:rPr>
      <w:t>Telstra Mobiles Section</w:t>
    </w:r>
  </w:p>
  <w:p w14:paraId="158BC108" w14:textId="77777777" w:rsidR="000A101A" w:rsidRPr="003E5A87" w:rsidRDefault="000A101A" w:rsidP="000A101A">
    <w:pPr>
      <w:pStyle w:val="Headersub"/>
      <w:spacing w:after="320"/>
      <w:rPr>
        <w:sz w:val="32"/>
      </w:rPr>
    </w:pPr>
    <w:r w:rsidRPr="003E5A87">
      <w:rPr>
        <w:rStyle w:val="PageNumber"/>
        <w:sz w:val="32"/>
        <w:szCs w:val="36"/>
      </w:rPr>
      <w:t>Part G – Data Services</w:t>
    </w:r>
  </w:p>
  <w:p w14:paraId="2D791870" w14:textId="77777777" w:rsidR="000A101A" w:rsidRDefault="000A101A"/>
  <w:p w14:paraId="19AB53EF" w14:textId="77777777" w:rsidR="000A101A" w:rsidRDefault="000A101A"/>
  <w:p w14:paraId="5CBFCA18" w14:textId="77777777" w:rsidR="000A101A" w:rsidRDefault="000A10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E837" w14:textId="2C008AF6" w:rsidR="000A101A" w:rsidRPr="003E5A87" w:rsidRDefault="00AB692C">
    <w:pPr>
      <w:pStyle w:val="Header"/>
      <w:rPr>
        <w:rFonts w:ascii="Courier New" w:hAnsi="Courier New"/>
        <w:color w:val="FF0000"/>
        <w:sz w:val="4"/>
      </w:rPr>
    </w:pPr>
    <w:r>
      <w:rPr>
        <w:noProof/>
      </w:rPr>
      <mc:AlternateContent>
        <mc:Choice Requires="wps">
          <w:drawing>
            <wp:anchor distT="0" distB="0" distL="114300" distR="114300" simplePos="0" relativeHeight="251658241" behindDoc="1" locked="1" layoutInCell="1" allowOverlap="0" wp14:anchorId="732BF5DB" wp14:editId="026A12E9">
              <wp:simplePos x="0" y="0"/>
              <wp:positionH relativeFrom="page">
                <wp:posOffset>1062355</wp:posOffset>
              </wp:positionH>
              <wp:positionV relativeFrom="page">
                <wp:posOffset>4761865</wp:posOffset>
              </wp:positionV>
              <wp:extent cx="4105275" cy="1892935"/>
              <wp:effectExtent l="0" t="0" r="4445" b="3175"/>
              <wp:wrapNone/>
              <wp:docPr id="1" name="WordAr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wps:cNvSpPr>
                    <wps:spPr bwMode="auto">
                      <a:xfrm>
                        <a:off x="0" y="0"/>
                        <a:ext cx="4105275" cy="189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BB6BDA" w14:textId="77777777" w:rsidR="000A101A" w:rsidRDefault="000A101A" w:rsidP="000A101A">
                          <w:pPr>
                            <w:pStyle w:val="NormalWeb"/>
                            <w:spacing w:before="0" w:beforeAutospacing="0" w:after="0" w:afterAutospacing="0"/>
                            <w:jc w:val="center"/>
                          </w:pPr>
                          <w:r>
                            <w:rPr>
                              <w:color w:val="FFFF00"/>
                              <w:sz w:val="72"/>
                              <w:szCs w:val="72"/>
                            </w:rPr>
                            <w:t>D  r  a  f  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BF5DB" id="_x0000_t202" coordsize="21600,21600" o:spt="202" path="m,l,21600r21600,l21600,xe">
              <v:stroke joinstyle="miter"/>
              <v:path gradientshapeok="t" o:connecttype="rect"/>
            </v:shapetype>
            <v:shape id="WordArt 7" o:spid="_x0000_s1030" type="#_x0000_t202" alt="&quot;&quot;" style="position:absolute;margin-left:83.65pt;margin-top:374.95pt;width:323.25pt;height:14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" o:allowoverlap="f" filled="f" stroked="f">
              <v:stroke joinstyle="round"/>
              <o:lock v:ext="edit" aspectratio="t" shapetype="t"/>
              <v:textbox style="mso-fit-shape-to-text:t">
                <w:txbxContent>
                  <w:p w14:paraId="67BB6BDA" w14:textId="77777777" w:rsidR="000A101A" w:rsidRDefault="000A101A" w:rsidP="000A101A">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341D81FD" w14:textId="77777777" w:rsidR="000A101A" w:rsidRPr="003E5A87" w:rsidRDefault="000A101A">
    <w:pPr>
      <w:pStyle w:val="Header"/>
    </w:pPr>
  </w:p>
  <w:p w14:paraId="6B1091FC" w14:textId="77777777" w:rsidR="000A101A" w:rsidRDefault="000A10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FFFFFFFE"/>
    <w:multiLevelType w:val="singleLevel"/>
    <w:tmpl w:val="DB8E7A56"/>
    <w:lvl w:ilvl="0">
      <w:numFmt w:val="bullet"/>
      <w:lvlText w:val="*"/>
      <w:lvlJc w:val="left"/>
    </w:lvl>
  </w:abstractNum>
  <w:abstractNum w:abstractNumId="2" w15:restartNumberingAfterBreak="0">
    <w:nsid w:val="003C25FE"/>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07F46EF"/>
    <w:multiLevelType w:val="multilevel"/>
    <w:tmpl w:val="5C9C21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sz w:val="23"/>
        <w:szCs w:val="23"/>
      </w:rPr>
    </w:lvl>
    <w:lvl w:ilvl="2">
      <w:start w:val="1"/>
      <w:numFmt w:val="lowerLetter"/>
      <w:lvlText w:val="(%3)"/>
      <w:lvlJc w:val="left"/>
      <w:pPr>
        <w:tabs>
          <w:tab w:val="num" w:pos="114"/>
        </w:tabs>
        <w:ind w:left="1588"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 w15:restartNumberingAfterBreak="0">
    <w:nsid w:val="08375094"/>
    <w:multiLevelType w:val="multilevel"/>
    <w:tmpl w:val="1166C80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color w:val="auto"/>
      </w:rPr>
    </w:lvl>
    <w:lvl w:ilvl="2">
      <w:start w:val="1"/>
      <w:numFmt w:val="lowerLetter"/>
      <w:lvlText w:val="(%3)"/>
      <w:lvlJc w:val="left"/>
      <w:pPr>
        <w:tabs>
          <w:tab w:val="num" w:pos="114"/>
        </w:tabs>
        <w:ind w:left="1588" w:hanging="737"/>
      </w:pPr>
      <w:rPr>
        <w:rFonts w:hint="default"/>
        <w:b w:val="0"/>
        <w:i w:val="0"/>
        <w:iCs/>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5" w15:restartNumberingAfterBreak="0">
    <w:nsid w:val="09681A55"/>
    <w:multiLevelType w:val="hybridMultilevel"/>
    <w:tmpl w:val="C5C6C2CA"/>
    <w:lvl w:ilvl="0" w:tplc="35C2E45E">
      <w:start w:val="1"/>
      <w:numFmt w:val="bullet"/>
      <w:lvlText w:val=""/>
      <w:lvlJc w:val="left"/>
      <w:pPr>
        <w:ind w:left="720" w:hanging="360"/>
      </w:pPr>
      <w:rPr>
        <w:rFonts w:ascii="Symbol" w:hAnsi="Symbol" w:hint="default"/>
      </w:rPr>
    </w:lvl>
    <w:lvl w:ilvl="1" w:tplc="743C8C36" w:tentative="1">
      <w:start w:val="1"/>
      <w:numFmt w:val="bullet"/>
      <w:lvlText w:val="o"/>
      <w:lvlJc w:val="left"/>
      <w:pPr>
        <w:ind w:left="1440" w:hanging="360"/>
      </w:pPr>
      <w:rPr>
        <w:rFonts w:ascii="Courier New" w:hAnsi="Courier New" w:cs="Courier New" w:hint="default"/>
      </w:rPr>
    </w:lvl>
    <w:lvl w:ilvl="2" w:tplc="922664E6" w:tentative="1">
      <w:start w:val="1"/>
      <w:numFmt w:val="bullet"/>
      <w:lvlText w:val=""/>
      <w:lvlJc w:val="left"/>
      <w:pPr>
        <w:ind w:left="2160" w:hanging="360"/>
      </w:pPr>
      <w:rPr>
        <w:rFonts w:ascii="Wingdings" w:hAnsi="Wingdings" w:hint="default"/>
      </w:rPr>
    </w:lvl>
    <w:lvl w:ilvl="3" w:tplc="3CDADBCA" w:tentative="1">
      <w:start w:val="1"/>
      <w:numFmt w:val="bullet"/>
      <w:lvlText w:val=""/>
      <w:lvlJc w:val="left"/>
      <w:pPr>
        <w:ind w:left="2880" w:hanging="360"/>
      </w:pPr>
      <w:rPr>
        <w:rFonts w:ascii="Symbol" w:hAnsi="Symbol" w:hint="default"/>
      </w:rPr>
    </w:lvl>
    <w:lvl w:ilvl="4" w:tplc="8356231E" w:tentative="1">
      <w:start w:val="1"/>
      <w:numFmt w:val="bullet"/>
      <w:lvlText w:val="o"/>
      <w:lvlJc w:val="left"/>
      <w:pPr>
        <w:ind w:left="3600" w:hanging="360"/>
      </w:pPr>
      <w:rPr>
        <w:rFonts w:ascii="Courier New" w:hAnsi="Courier New" w:cs="Courier New" w:hint="default"/>
      </w:rPr>
    </w:lvl>
    <w:lvl w:ilvl="5" w:tplc="7E063772" w:tentative="1">
      <w:start w:val="1"/>
      <w:numFmt w:val="bullet"/>
      <w:lvlText w:val=""/>
      <w:lvlJc w:val="left"/>
      <w:pPr>
        <w:ind w:left="4320" w:hanging="360"/>
      </w:pPr>
      <w:rPr>
        <w:rFonts w:ascii="Wingdings" w:hAnsi="Wingdings" w:hint="default"/>
      </w:rPr>
    </w:lvl>
    <w:lvl w:ilvl="6" w:tplc="8F74E33C" w:tentative="1">
      <w:start w:val="1"/>
      <w:numFmt w:val="bullet"/>
      <w:lvlText w:val=""/>
      <w:lvlJc w:val="left"/>
      <w:pPr>
        <w:ind w:left="5040" w:hanging="360"/>
      </w:pPr>
      <w:rPr>
        <w:rFonts w:ascii="Symbol" w:hAnsi="Symbol" w:hint="default"/>
      </w:rPr>
    </w:lvl>
    <w:lvl w:ilvl="7" w:tplc="26E0DD7A" w:tentative="1">
      <w:start w:val="1"/>
      <w:numFmt w:val="bullet"/>
      <w:lvlText w:val="o"/>
      <w:lvlJc w:val="left"/>
      <w:pPr>
        <w:ind w:left="5760" w:hanging="360"/>
      </w:pPr>
      <w:rPr>
        <w:rFonts w:ascii="Courier New" w:hAnsi="Courier New" w:cs="Courier New" w:hint="default"/>
      </w:rPr>
    </w:lvl>
    <w:lvl w:ilvl="8" w:tplc="516E7DD6" w:tentative="1">
      <w:start w:val="1"/>
      <w:numFmt w:val="bullet"/>
      <w:lvlText w:val=""/>
      <w:lvlJc w:val="left"/>
      <w:pPr>
        <w:ind w:left="6480" w:hanging="360"/>
      </w:pPr>
      <w:rPr>
        <w:rFonts w:ascii="Wingdings" w:hAnsi="Wingdings" w:hint="default"/>
      </w:rPr>
    </w:lvl>
  </w:abstractNum>
  <w:abstractNum w:abstractNumId="6" w15:restartNumberingAfterBreak="0">
    <w:nsid w:val="0BA976E5"/>
    <w:multiLevelType w:val="multilevel"/>
    <w:tmpl w:val="1166C80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color w:val="auto"/>
      </w:rPr>
    </w:lvl>
    <w:lvl w:ilvl="2">
      <w:start w:val="1"/>
      <w:numFmt w:val="lowerLetter"/>
      <w:lvlText w:val="(%3)"/>
      <w:lvlJc w:val="left"/>
      <w:pPr>
        <w:tabs>
          <w:tab w:val="num" w:pos="114"/>
        </w:tabs>
        <w:ind w:left="1588" w:hanging="737"/>
      </w:pPr>
      <w:rPr>
        <w:rFonts w:hint="default"/>
        <w:b w:val="0"/>
        <w:i w:val="0"/>
        <w:iCs/>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7" w15:restartNumberingAfterBreak="0">
    <w:nsid w:val="0CC876D2"/>
    <w:multiLevelType w:val="hybridMultilevel"/>
    <w:tmpl w:val="31200CEC"/>
    <w:lvl w:ilvl="0" w:tplc="C2B63D1C">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797801"/>
    <w:multiLevelType w:val="hybridMultilevel"/>
    <w:tmpl w:val="22F2EFCA"/>
    <w:lvl w:ilvl="0" w:tplc="C4BE4826">
      <w:start w:val="1"/>
      <w:numFmt w:val="bullet"/>
      <w:lvlText w:val=""/>
      <w:lvlJc w:val="left"/>
      <w:pPr>
        <w:ind w:left="360" w:hanging="360"/>
      </w:pPr>
      <w:rPr>
        <w:rFonts w:ascii="Symbol" w:hAnsi="Symbol" w:hint="default"/>
      </w:rPr>
    </w:lvl>
    <w:lvl w:ilvl="1" w:tplc="723AABBE" w:tentative="1">
      <w:start w:val="1"/>
      <w:numFmt w:val="bullet"/>
      <w:lvlText w:val="o"/>
      <w:lvlJc w:val="left"/>
      <w:pPr>
        <w:ind w:left="1080" w:hanging="360"/>
      </w:pPr>
      <w:rPr>
        <w:rFonts w:ascii="Courier New" w:hAnsi="Courier New" w:cs="Courier New" w:hint="default"/>
      </w:rPr>
    </w:lvl>
    <w:lvl w:ilvl="2" w:tplc="01DCA6AA" w:tentative="1">
      <w:start w:val="1"/>
      <w:numFmt w:val="bullet"/>
      <w:lvlText w:val=""/>
      <w:lvlJc w:val="left"/>
      <w:pPr>
        <w:ind w:left="1800" w:hanging="360"/>
      </w:pPr>
      <w:rPr>
        <w:rFonts w:ascii="Wingdings" w:hAnsi="Wingdings" w:hint="default"/>
      </w:rPr>
    </w:lvl>
    <w:lvl w:ilvl="3" w:tplc="46BE458A" w:tentative="1">
      <w:start w:val="1"/>
      <w:numFmt w:val="bullet"/>
      <w:lvlText w:val=""/>
      <w:lvlJc w:val="left"/>
      <w:pPr>
        <w:ind w:left="2520" w:hanging="360"/>
      </w:pPr>
      <w:rPr>
        <w:rFonts w:ascii="Symbol" w:hAnsi="Symbol" w:hint="default"/>
      </w:rPr>
    </w:lvl>
    <w:lvl w:ilvl="4" w:tplc="50622E5E" w:tentative="1">
      <w:start w:val="1"/>
      <w:numFmt w:val="bullet"/>
      <w:lvlText w:val="o"/>
      <w:lvlJc w:val="left"/>
      <w:pPr>
        <w:ind w:left="3240" w:hanging="360"/>
      </w:pPr>
      <w:rPr>
        <w:rFonts w:ascii="Courier New" w:hAnsi="Courier New" w:cs="Courier New" w:hint="default"/>
      </w:rPr>
    </w:lvl>
    <w:lvl w:ilvl="5" w:tplc="2A961DAA" w:tentative="1">
      <w:start w:val="1"/>
      <w:numFmt w:val="bullet"/>
      <w:lvlText w:val=""/>
      <w:lvlJc w:val="left"/>
      <w:pPr>
        <w:ind w:left="3960" w:hanging="360"/>
      </w:pPr>
      <w:rPr>
        <w:rFonts w:ascii="Wingdings" w:hAnsi="Wingdings" w:hint="default"/>
      </w:rPr>
    </w:lvl>
    <w:lvl w:ilvl="6" w:tplc="5BC62410" w:tentative="1">
      <w:start w:val="1"/>
      <w:numFmt w:val="bullet"/>
      <w:lvlText w:val=""/>
      <w:lvlJc w:val="left"/>
      <w:pPr>
        <w:ind w:left="4680" w:hanging="360"/>
      </w:pPr>
      <w:rPr>
        <w:rFonts w:ascii="Symbol" w:hAnsi="Symbol" w:hint="default"/>
      </w:rPr>
    </w:lvl>
    <w:lvl w:ilvl="7" w:tplc="F266FC1E" w:tentative="1">
      <w:start w:val="1"/>
      <w:numFmt w:val="bullet"/>
      <w:lvlText w:val="o"/>
      <w:lvlJc w:val="left"/>
      <w:pPr>
        <w:ind w:left="5400" w:hanging="360"/>
      </w:pPr>
      <w:rPr>
        <w:rFonts w:ascii="Courier New" w:hAnsi="Courier New" w:cs="Courier New" w:hint="default"/>
      </w:rPr>
    </w:lvl>
    <w:lvl w:ilvl="8" w:tplc="C44E9DBA" w:tentative="1">
      <w:start w:val="1"/>
      <w:numFmt w:val="bullet"/>
      <w:lvlText w:val=""/>
      <w:lvlJc w:val="left"/>
      <w:pPr>
        <w:ind w:left="6120" w:hanging="360"/>
      </w:pPr>
      <w:rPr>
        <w:rFonts w:ascii="Wingdings" w:hAnsi="Wingdings" w:hint="default"/>
      </w:rPr>
    </w:lvl>
  </w:abstractNum>
  <w:abstractNum w:abstractNumId="9" w15:restartNumberingAfterBreak="0">
    <w:nsid w:val="21130869"/>
    <w:multiLevelType w:val="hybridMultilevel"/>
    <w:tmpl w:val="8F88C974"/>
    <w:lvl w:ilvl="0" w:tplc="C2B63D1C">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1EC1FF2"/>
    <w:multiLevelType w:val="multilevel"/>
    <w:tmpl w:val="1166C80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rPr>
    </w:lvl>
    <w:lvl w:ilvl="2">
      <w:start w:val="1"/>
      <w:numFmt w:val="lowerLetter"/>
      <w:lvlText w:val="(%3)"/>
      <w:lvlJc w:val="left"/>
      <w:pPr>
        <w:tabs>
          <w:tab w:val="num" w:pos="114"/>
        </w:tabs>
        <w:ind w:left="1588" w:hanging="737"/>
      </w:pPr>
      <w:rPr>
        <w:rFonts w:hint="default"/>
        <w:b w:val="0"/>
        <w:i w:val="0"/>
        <w:iCs/>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1" w15:restartNumberingAfterBreak="0">
    <w:nsid w:val="231F1E71"/>
    <w:multiLevelType w:val="hybridMultilevel"/>
    <w:tmpl w:val="FB4C3894"/>
    <w:lvl w:ilvl="0" w:tplc="D848CDFA">
      <w:start w:val="1"/>
      <w:numFmt w:val="bullet"/>
      <w:lvlText w:val=""/>
      <w:lvlJc w:val="left"/>
      <w:pPr>
        <w:tabs>
          <w:tab w:val="num" w:pos="1472"/>
        </w:tabs>
        <w:ind w:left="1472" w:hanging="737"/>
      </w:pPr>
      <w:rPr>
        <w:rFonts w:ascii="Symbol" w:hAnsi="Symbol" w:hint="default"/>
      </w:rPr>
    </w:lvl>
    <w:lvl w:ilvl="1" w:tplc="722C73B6" w:tentative="1">
      <w:start w:val="1"/>
      <w:numFmt w:val="bullet"/>
      <w:lvlText w:val="o"/>
      <w:lvlJc w:val="left"/>
      <w:pPr>
        <w:tabs>
          <w:tab w:val="num" w:pos="1440"/>
        </w:tabs>
        <w:ind w:left="1440" w:hanging="360"/>
      </w:pPr>
      <w:rPr>
        <w:rFonts w:ascii="Courier New" w:hAnsi="Courier New" w:hint="default"/>
      </w:rPr>
    </w:lvl>
    <w:lvl w:ilvl="2" w:tplc="6DF81E02" w:tentative="1">
      <w:start w:val="1"/>
      <w:numFmt w:val="bullet"/>
      <w:lvlText w:val=""/>
      <w:lvlJc w:val="left"/>
      <w:pPr>
        <w:tabs>
          <w:tab w:val="num" w:pos="2160"/>
        </w:tabs>
        <w:ind w:left="2160" w:hanging="360"/>
      </w:pPr>
      <w:rPr>
        <w:rFonts w:ascii="Wingdings" w:hAnsi="Wingdings" w:hint="default"/>
      </w:rPr>
    </w:lvl>
    <w:lvl w:ilvl="3" w:tplc="ACF85440" w:tentative="1">
      <w:start w:val="1"/>
      <w:numFmt w:val="bullet"/>
      <w:lvlText w:val=""/>
      <w:lvlJc w:val="left"/>
      <w:pPr>
        <w:tabs>
          <w:tab w:val="num" w:pos="2880"/>
        </w:tabs>
        <w:ind w:left="2880" w:hanging="360"/>
      </w:pPr>
      <w:rPr>
        <w:rFonts w:ascii="Symbol" w:hAnsi="Symbol" w:hint="default"/>
      </w:rPr>
    </w:lvl>
    <w:lvl w:ilvl="4" w:tplc="B39E4348" w:tentative="1">
      <w:start w:val="1"/>
      <w:numFmt w:val="bullet"/>
      <w:lvlText w:val="o"/>
      <w:lvlJc w:val="left"/>
      <w:pPr>
        <w:tabs>
          <w:tab w:val="num" w:pos="3600"/>
        </w:tabs>
        <w:ind w:left="3600" w:hanging="360"/>
      </w:pPr>
      <w:rPr>
        <w:rFonts w:ascii="Courier New" w:hAnsi="Courier New" w:hint="default"/>
      </w:rPr>
    </w:lvl>
    <w:lvl w:ilvl="5" w:tplc="6E02B388" w:tentative="1">
      <w:start w:val="1"/>
      <w:numFmt w:val="bullet"/>
      <w:lvlText w:val=""/>
      <w:lvlJc w:val="left"/>
      <w:pPr>
        <w:tabs>
          <w:tab w:val="num" w:pos="4320"/>
        </w:tabs>
        <w:ind w:left="4320" w:hanging="360"/>
      </w:pPr>
      <w:rPr>
        <w:rFonts w:ascii="Wingdings" w:hAnsi="Wingdings" w:hint="default"/>
      </w:rPr>
    </w:lvl>
    <w:lvl w:ilvl="6" w:tplc="FA18F144" w:tentative="1">
      <w:start w:val="1"/>
      <w:numFmt w:val="bullet"/>
      <w:lvlText w:val=""/>
      <w:lvlJc w:val="left"/>
      <w:pPr>
        <w:tabs>
          <w:tab w:val="num" w:pos="5040"/>
        </w:tabs>
        <w:ind w:left="5040" w:hanging="360"/>
      </w:pPr>
      <w:rPr>
        <w:rFonts w:ascii="Symbol" w:hAnsi="Symbol" w:hint="default"/>
      </w:rPr>
    </w:lvl>
    <w:lvl w:ilvl="7" w:tplc="76FC47E4" w:tentative="1">
      <w:start w:val="1"/>
      <w:numFmt w:val="bullet"/>
      <w:lvlText w:val="o"/>
      <w:lvlJc w:val="left"/>
      <w:pPr>
        <w:tabs>
          <w:tab w:val="num" w:pos="5760"/>
        </w:tabs>
        <w:ind w:left="5760" w:hanging="360"/>
      </w:pPr>
      <w:rPr>
        <w:rFonts w:ascii="Courier New" w:hAnsi="Courier New" w:hint="default"/>
      </w:rPr>
    </w:lvl>
    <w:lvl w:ilvl="8" w:tplc="4AAE55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36C4C"/>
    <w:multiLevelType w:val="multilevel"/>
    <w:tmpl w:val="1166C80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rPr>
    </w:lvl>
    <w:lvl w:ilvl="2">
      <w:start w:val="1"/>
      <w:numFmt w:val="lowerLetter"/>
      <w:lvlText w:val="(%3)"/>
      <w:lvlJc w:val="left"/>
      <w:pPr>
        <w:tabs>
          <w:tab w:val="num" w:pos="114"/>
        </w:tabs>
        <w:ind w:left="1588" w:hanging="737"/>
      </w:pPr>
      <w:rPr>
        <w:rFonts w:hint="default"/>
        <w:b w:val="0"/>
        <w:i w:val="0"/>
        <w:iCs/>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3" w15:restartNumberingAfterBreak="0">
    <w:nsid w:val="24EF19E8"/>
    <w:multiLevelType w:val="hybridMultilevel"/>
    <w:tmpl w:val="91CCB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7121FC7"/>
    <w:multiLevelType w:val="hybridMultilevel"/>
    <w:tmpl w:val="9DCE81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7163C40"/>
    <w:multiLevelType w:val="multilevel"/>
    <w:tmpl w:val="5C9C21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sz w:val="23"/>
        <w:szCs w:val="23"/>
      </w:rPr>
    </w:lvl>
    <w:lvl w:ilvl="2">
      <w:start w:val="1"/>
      <w:numFmt w:val="lowerLetter"/>
      <w:lvlText w:val="(%3)"/>
      <w:lvlJc w:val="left"/>
      <w:pPr>
        <w:tabs>
          <w:tab w:val="num" w:pos="114"/>
        </w:tabs>
        <w:ind w:left="1588"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6" w15:restartNumberingAfterBreak="0">
    <w:nsid w:val="2E7A325B"/>
    <w:multiLevelType w:val="hybridMultilevel"/>
    <w:tmpl w:val="9056C3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9B4E0E"/>
    <w:multiLevelType w:val="singleLevel"/>
    <w:tmpl w:val="60E6B05C"/>
    <w:lvl w:ilvl="0">
      <w:start w:val="1"/>
      <w:numFmt w:val="bullet"/>
      <w:lvlText w:val=""/>
      <w:lvlJc w:val="left"/>
      <w:pPr>
        <w:tabs>
          <w:tab w:val="num" w:pos="737"/>
        </w:tabs>
        <w:ind w:left="737" w:hanging="737"/>
      </w:pPr>
      <w:rPr>
        <w:rFonts w:ascii="Symbol" w:hAnsi="Symbol" w:hint="default"/>
      </w:rPr>
    </w:lvl>
  </w:abstractNum>
  <w:abstractNum w:abstractNumId="18" w15:restartNumberingAfterBreak="0">
    <w:nsid w:val="35EA0D60"/>
    <w:multiLevelType w:val="hybridMultilevel"/>
    <w:tmpl w:val="9056C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8A60B6"/>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3C2E63B2"/>
    <w:multiLevelType w:val="hybridMultilevel"/>
    <w:tmpl w:val="EB3E3D28"/>
    <w:lvl w:ilvl="0" w:tplc="A79EED22">
      <w:start w:val="1"/>
      <w:numFmt w:val="lowerLetter"/>
      <w:lvlText w:val="(%1)"/>
      <w:lvlJc w:val="left"/>
      <w:pPr>
        <w:ind w:left="720" w:hanging="360"/>
      </w:pPr>
      <w:rPr>
        <w:rFonts w:hint="default"/>
        <w:b w:val="0"/>
      </w:rPr>
    </w:lvl>
    <w:lvl w:ilvl="1" w:tplc="CF0EC938" w:tentative="1">
      <w:start w:val="1"/>
      <w:numFmt w:val="lowerLetter"/>
      <w:lvlText w:val="%2."/>
      <w:lvlJc w:val="left"/>
      <w:pPr>
        <w:ind w:left="1440" w:hanging="360"/>
      </w:pPr>
    </w:lvl>
    <w:lvl w:ilvl="2" w:tplc="0658D156" w:tentative="1">
      <w:start w:val="1"/>
      <w:numFmt w:val="lowerRoman"/>
      <w:lvlText w:val="%3."/>
      <w:lvlJc w:val="right"/>
      <w:pPr>
        <w:ind w:left="2160" w:hanging="180"/>
      </w:pPr>
    </w:lvl>
    <w:lvl w:ilvl="3" w:tplc="55004438" w:tentative="1">
      <w:start w:val="1"/>
      <w:numFmt w:val="decimal"/>
      <w:lvlText w:val="%4."/>
      <w:lvlJc w:val="left"/>
      <w:pPr>
        <w:ind w:left="2880" w:hanging="360"/>
      </w:pPr>
    </w:lvl>
    <w:lvl w:ilvl="4" w:tplc="9A8A0856" w:tentative="1">
      <w:start w:val="1"/>
      <w:numFmt w:val="lowerLetter"/>
      <w:lvlText w:val="%5."/>
      <w:lvlJc w:val="left"/>
      <w:pPr>
        <w:ind w:left="3600" w:hanging="360"/>
      </w:pPr>
    </w:lvl>
    <w:lvl w:ilvl="5" w:tplc="3E0E0078" w:tentative="1">
      <w:start w:val="1"/>
      <w:numFmt w:val="lowerRoman"/>
      <w:lvlText w:val="%6."/>
      <w:lvlJc w:val="right"/>
      <w:pPr>
        <w:ind w:left="4320" w:hanging="180"/>
      </w:pPr>
    </w:lvl>
    <w:lvl w:ilvl="6" w:tplc="3F786DFC" w:tentative="1">
      <w:start w:val="1"/>
      <w:numFmt w:val="decimal"/>
      <w:lvlText w:val="%7."/>
      <w:lvlJc w:val="left"/>
      <w:pPr>
        <w:ind w:left="5040" w:hanging="360"/>
      </w:pPr>
    </w:lvl>
    <w:lvl w:ilvl="7" w:tplc="C6625866" w:tentative="1">
      <w:start w:val="1"/>
      <w:numFmt w:val="lowerLetter"/>
      <w:lvlText w:val="%8."/>
      <w:lvlJc w:val="left"/>
      <w:pPr>
        <w:ind w:left="5760" w:hanging="360"/>
      </w:pPr>
    </w:lvl>
    <w:lvl w:ilvl="8" w:tplc="B758552C" w:tentative="1">
      <w:start w:val="1"/>
      <w:numFmt w:val="lowerRoman"/>
      <w:lvlText w:val="%9."/>
      <w:lvlJc w:val="right"/>
      <w:pPr>
        <w:ind w:left="6480" w:hanging="180"/>
      </w:pPr>
    </w:lvl>
  </w:abstractNum>
  <w:abstractNum w:abstractNumId="21" w15:restartNumberingAfterBreak="0">
    <w:nsid w:val="3CC47C68"/>
    <w:multiLevelType w:val="hybridMultilevel"/>
    <w:tmpl w:val="E6D28DA6"/>
    <w:lvl w:ilvl="0" w:tplc="C2B63D1C">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F2A788C"/>
    <w:multiLevelType w:val="multilevel"/>
    <w:tmpl w:val="AAFC2E62"/>
    <w:lvl w:ilvl="0">
      <w:start w:val="1"/>
      <w:numFmt w:val="decimal"/>
      <w:pStyle w:val="Schedu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9602EC6"/>
    <w:multiLevelType w:val="multilevel"/>
    <w:tmpl w:val="7E46B5E6"/>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34.%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4" w15:restartNumberingAfterBreak="0">
    <w:nsid w:val="49B26DDE"/>
    <w:multiLevelType w:val="multilevel"/>
    <w:tmpl w:val="0CE8895E"/>
    <w:lvl w:ilvl="0">
      <w:start w:val="1"/>
      <w:numFmt w:val="decimal"/>
      <w:pStyle w:val="Heading1"/>
      <w:lvlText w:val="%1"/>
      <w:lvlJc w:val="left"/>
      <w:pPr>
        <w:tabs>
          <w:tab w:val="num" w:pos="737"/>
        </w:tabs>
        <w:ind w:left="737" w:hanging="737"/>
      </w:pPr>
    </w:lvl>
    <w:lvl w:ilvl="1">
      <w:start w:val="1"/>
      <w:numFmt w:val="decimal"/>
      <w:pStyle w:val="Heading2"/>
      <w:lvlText w:val="%1.%2"/>
      <w:lvlJc w:val="left"/>
      <w:pPr>
        <w:tabs>
          <w:tab w:val="num" w:pos="142"/>
        </w:tabs>
        <w:ind w:left="879" w:hanging="737"/>
      </w:pPr>
      <w:rPr>
        <w:rFonts w:hint="default"/>
        <w:b w:val="0"/>
        <w:i w:val="0"/>
        <w:color w:val="auto"/>
      </w:rPr>
    </w:lvl>
    <w:lvl w:ilvl="2">
      <w:start w:val="1"/>
      <w:numFmt w:val="lowerLetter"/>
      <w:pStyle w:val="Heading3"/>
      <w:lvlText w:val="(%3)"/>
      <w:lvlJc w:val="left"/>
      <w:pPr>
        <w:tabs>
          <w:tab w:val="num" w:pos="114"/>
        </w:tabs>
        <w:ind w:left="1588" w:hanging="737"/>
      </w:pPr>
      <w:rPr>
        <w:rFonts w:hint="default"/>
        <w:b w:val="0"/>
        <w:i w:val="0"/>
        <w:iCs/>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5" w15:restartNumberingAfterBreak="0">
    <w:nsid w:val="4B1820F0"/>
    <w:multiLevelType w:val="multilevel"/>
    <w:tmpl w:val="1166C80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color w:val="auto"/>
      </w:rPr>
    </w:lvl>
    <w:lvl w:ilvl="2">
      <w:start w:val="1"/>
      <w:numFmt w:val="lowerLetter"/>
      <w:lvlText w:val="(%3)"/>
      <w:lvlJc w:val="left"/>
      <w:pPr>
        <w:tabs>
          <w:tab w:val="num" w:pos="114"/>
        </w:tabs>
        <w:ind w:left="1588" w:hanging="737"/>
      </w:pPr>
      <w:rPr>
        <w:rFonts w:hint="default"/>
        <w:b w:val="0"/>
        <w:i w:val="0"/>
        <w:iCs/>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6" w15:restartNumberingAfterBreak="0">
    <w:nsid w:val="4D9F131D"/>
    <w:multiLevelType w:val="multilevel"/>
    <w:tmpl w:val="5C9C21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sz w:val="23"/>
        <w:szCs w:val="23"/>
      </w:rPr>
    </w:lvl>
    <w:lvl w:ilvl="2">
      <w:start w:val="1"/>
      <w:numFmt w:val="lowerLetter"/>
      <w:lvlText w:val="(%3)"/>
      <w:lvlJc w:val="left"/>
      <w:pPr>
        <w:tabs>
          <w:tab w:val="num" w:pos="114"/>
        </w:tabs>
        <w:ind w:left="1588"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7" w15:restartNumberingAfterBreak="0">
    <w:nsid w:val="50F7474B"/>
    <w:multiLevelType w:val="hybridMultilevel"/>
    <w:tmpl w:val="9F308A60"/>
    <w:lvl w:ilvl="0" w:tplc="E4681F62">
      <w:start w:val="1"/>
      <w:numFmt w:val="bullet"/>
      <w:lvlText w:val=""/>
      <w:lvlJc w:val="left"/>
      <w:pPr>
        <w:ind w:left="1457" w:hanging="360"/>
      </w:pPr>
      <w:rPr>
        <w:rFonts w:ascii="Symbol" w:hAnsi="Symbol" w:hint="default"/>
      </w:rPr>
    </w:lvl>
    <w:lvl w:ilvl="1" w:tplc="72DA7780" w:tentative="1">
      <w:start w:val="1"/>
      <w:numFmt w:val="bullet"/>
      <w:lvlText w:val="o"/>
      <w:lvlJc w:val="left"/>
      <w:pPr>
        <w:ind w:left="2177" w:hanging="360"/>
      </w:pPr>
      <w:rPr>
        <w:rFonts w:ascii="Courier New" w:hAnsi="Courier New" w:cs="Courier New" w:hint="default"/>
      </w:rPr>
    </w:lvl>
    <w:lvl w:ilvl="2" w:tplc="FB6AB9FC" w:tentative="1">
      <w:start w:val="1"/>
      <w:numFmt w:val="bullet"/>
      <w:lvlText w:val=""/>
      <w:lvlJc w:val="left"/>
      <w:pPr>
        <w:ind w:left="2897" w:hanging="360"/>
      </w:pPr>
      <w:rPr>
        <w:rFonts w:ascii="Wingdings" w:hAnsi="Wingdings" w:hint="default"/>
      </w:rPr>
    </w:lvl>
    <w:lvl w:ilvl="3" w:tplc="7326F210" w:tentative="1">
      <w:start w:val="1"/>
      <w:numFmt w:val="bullet"/>
      <w:lvlText w:val=""/>
      <w:lvlJc w:val="left"/>
      <w:pPr>
        <w:ind w:left="3617" w:hanging="360"/>
      </w:pPr>
      <w:rPr>
        <w:rFonts w:ascii="Symbol" w:hAnsi="Symbol" w:hint="default"/>
      </w:rPr>
    </w:lvl>
    <w:lvl w:ilvl="4" w:tplc="D864088A" w:tentative="1">
      <w:start w:val="1"/>
      <w:numFmt w:val="bullet"/>
      <w:lvlText w:val="o"/>
      <w:lvlJc w:val="left"/>
      <w:pPr>
        <w:ind w:left="4337" w:hanging="360"/>
      </w:pPr>
      <w:rPr>
        <w:rFonts w:ascii="Courier New" w:hAnsi="Courier New" w:cs="Courier New" w:hint="default"/>
      </w:rPr>
    </w:lvl>
    <w:lvl w:ilvl="5" w:tplc="EBF48A3C" w:tentative="1">
      <w:start w:val="1"/>
      <w:numFmt w:val="bullet"/>
      <w:lvlText w:val=""/>
      <w:lvlJc w:val="left"/>
      <w:pPr>
        <w:ind w:left="5057" w:hanging="360"/>
      </w:pPr>
      <w:rPr>
        <w:rFonts w:ascii="Wingdings" w:hAnsi="Wingdings" w:hint="default"/>
      </w:rPr>
    </w:lvl>
    <w:lvl w:ilvl="6" w:tplc="A74EEBDC" w:tentative="1">
      <w:start w:val="1"/>
      <w:numFmt w:val="bullet"/>
      <w:lvlText w:val=""/>
      <w:lvlJc w:val="left"/>
      <w:pPr>
        <w:ind w:left="5777" w:hanging="360"/>
      </w:pPr>
      <w:rPr>
        <w:rFonts w:ascii="Symbol" w:hAnsi="Symbol" w:hint="default"/>
      </w:rPr>
    </w:lvl>
    <w:lvl w:ilvl="7" w:tplc="1004CF36" w:tentative="1">
      <w:start w:val="1"/>
      <w:numFmt w:val="bullet"/>
      <w:lvlText w:val="o"/>
      <w:lvlJc w:val="left"/>
      <w:pPr>
        <w:ind w:left="6497" w:hanging="360"/>
      </w:pPr>
      <w:rPr>
        <w:rFonts w:ascii="Courier New" w:hAnsi="Courier New" w:cs="Courier New" w:hint="default"/>
      </w:rPr>
    </w:lvl>
    <w:lvl w:ilvl="8" w:tplc="F5E62DA6" w:tentative="1">
      <w:start w:val="1"/>
      <w:numFmt w:val="bullet"/>
      <w:lvlText w:val=""/>
      <w:lvlJc w:val="left"/>
      <w:pPr>
        <w:ind w:left="7217" w:hanging="360"/>
      </w:pPr>
      <w:rPr>
        <w:rFonts w:ascii="Wingdings" w:hAnsi="Wingdings" w:hint="default"/>
      </w:rPr>
    </w:lvl>
  </w:abstractNum>
  <w:abstractNum w:abstractNumId="28" w15:restartNumberingAfterBreak="0">
    <w:nsid w:val="52C75212"/>
    <w:multiLevelType w:val="hybridMultilevel"/>
    <w:tmpl w:val="7FA44ADA"/>
    <w:lvl w:ilvl="0" w:tplc="0C090001">
      <w:start w:val="1"/>
      <w:numFmt w:val="bullet"/>
      <w:lvlText w:val=""/>
      <w:lvlJc w:val="left"/>
      <w:pPr>
        <w:ind w:left="2383" w:hanging="795"/>
      </w:pPr>
      <w:rPr>
        <w:rFonts w:ascii="Symbol" w:hAnsi="Symbol" w:hint="default"/>
        <w:b w:val="0"/>
        <w:bCs w:val="0"/>
        <w:i w:val="0"/>
        <w:iCs w:val="0"/>
        <w:w w:val="100"/>
        <w:sz w:val="23"/>
        <w:szCs w:val="23"/>
        <w:lang w:val="en-US" w:eastAsia="en-US" w:bidi="ar-SA"/>
      </w:rPr>
    </w:lvl>
    <w:lvl w:ilvl="1" w:tplc="FFFFFFFF">
      <w:numFmt w:val="bullet"/>
      <w:lvlText w:val="•"/>
      <w:lvlJc w:val="left"/>
      <w:pPr>
        <w:ind w:left="3176" w:hanging="795"/>
      </w:pPr>
      <w:rPr>
        <w:rFonts w:hint="default"/>
        <w:lang w:val="en-US" w:eastAsia="en-US" w:bidi="ar-SA"/>
      </w:rPr>
    </w:lvl>
    <w:lvl w:ilvl="2" w:tplc="FFFFFFFF">
      <w:numFmt w:val="bullet"/>
      <w:lvlText w:val="•"/>
      <w:lvlJc w:val="left"/>
      <w:pPr>
        <w:ind w:left="3977" w:hanging="795"/>
      </w:pPr>
      <w:rPr>
        <w:rFonts w:hint="default"/>
        <w:lang w:val="en-US" w:eastAsia="en-US" w:bidi="ar-SA"/>
      </w:rPr>
    </w:lvl>
    <w:lvl w:ilvl="3" w:tplc="FFFFFFFF">
      <w:numFmt w:val="bullet"/>
      <w:lvlText w:val="•"/>
      <w:lvlJc w:val="left"/>
      <w:pPr>
        <w:ind w:left="4777" w:hanging="795"/>
      </w:pPr>
      <w:rPr>
        <w:rFonts w:hint="default"/>
        <w:lang w:val="en-US" w:eastAsia="en-US" w:bidi="ar-SA"/>
      </w:rPr>
    </w:lvl>
    <w:lvl w:ilvl="4" w:tplc="FFFFFFFF">
      <w:numFmt w:val="bullet"/>
      <w:lvlText w:val="•"/>
      <w:lvlJc w:val="left"/>
      <w:pPr>
        <w:ind w:left="5578" w:hanging="795"/>
      </w:pPr>
      <w:rPr>
        <w:rFonts w:hint="default"/>
        <w:lang w:val="en-US" w:eastAsia="en-US" w:bidi="ar-SA"/>
      </w:rPr>
    </w:lvl>
    <w:lvl w:ilvl="5" w:tplc="FFFFFFFF">
      <w:numFmt w:val="bullet"/>
      <w:lvlText w:val="•"/>
      <w:lvlJc w:val="left"/>
      <w:pPr>
        <w:ind w:left="6379" w:hanging="795"/>
      </w:pPr>
      <w:rPr>
        <w:rFonts w:hint="default"/>
        <w:lang w:val="en-US" w:eastAsia="en-US" w:bidi="ar-SA"/>
      </w:rPr>
    </w:lvl>
    <w:lvl w:ilvl="6" w:tplc="FFFFFFFF">
      <w:numFmt w:val="bullet"/>
      <w:lvlText w:val="•"/>
      <w:lvlJc w:val="left"/>
      <w:pPr>
        <w:ind w:left="7179" w:hanging="795"/>
      </w:pPr>
      <w:rPr>
        <w:rFonts w:hint="default"/>
        <w:lang w:val="en-US" w:eastAsia="en-US" w:bidi="ar-SA"/>
      </w:rPr>
    </w:lvl>
    <w:lvl w:ilvl="7" w:tplc="FFFFFFFF">
      <w:numFmt w:val="bullet"/>
      <w:lvlText w:val="•"/>
      <w:lvlJc w:val="left"/>
      <w:pPr>
        <w:ind w:left="7980" w:hanging="795"/>
      </w:pPr>
      <w:rPr>
        <w:rFonts w:hint="default"/>
        <w:lang w:val="en-US" w:eastAsia="en-US" w:bidi="ar-SA"/>
      </w:rPr>
    </w:lvl>
    <w:lvl w:ilvl="8" w:tplc="FFFFFFFF">
      <w:numFmt w:val="bullet"/>
      <w:lvlText w:val="•"/>
      <w:lvlJc w:val="left"/>
      <w:pPr>
        <w:ind w:left="8781" w:hanging="795"/>
      </w:pPr>
      <w:rPr>
        <w:rFonts w:hint="default"/>
        <w:lang w:val="en-US" w:eastAsia="en-US" w:bidi="ar-SA"/>
      </w:rPr>
    </w:lvl>
  </w:abstractNum>
  <w:abstractNum w:abstractNumId="29" w15:restartNumberingAfterBreak="0">
    <w:nsid w:val="57CF6DB5"/>
    <w:multiLevelType w:val="hybridMultilevel"/>
    <w:tmpl w:val="05F85C0E"/>
    <w:lvl w:ilvl="0" w:tplc="C2B63D1C">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BB20BC4"/>
    <w:multiLevelType w:val="multilevel"/>
    <w:tmpl w:val="1166C80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color w:val="auto"/>
      </w:rPr>
    </w:lvl>
    <w:lvl w:ilvl="2">
      <w:start w:val="1"/>
      <w:numFmt w:val="lowerLetter"/>
      <w:lvlText w:val="(%3)"/>
      <w:lvlJc w:val="left"/>
      <w:pPr>
        <w:tabs>
          <w:tab w:val="num" w:pos="114"/>
        </w:tabs>
        <w:ind w:left="1588" w:hanging="737"/>
      </w:pPr>
      <w:rPr>
        <w:rFonts w:hint="default"/>
        <w:b w:val="0"/>
        <w:i w:val="0"/>
        <w:iCs/>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1" w15:restartNumberingAfterBreak="0">
    <w:nsid w:val="5DCD5611"/>
    <w:multiLevelType w:val="multilevel"/>
    <w:tmpl w:val="7CB4A872"/>
    <w:lvl w:ilvl="0">
      <w:start w:val="1"/>
      <w:numFmt w:val="decimal"/>
      <w:suff w:val="space"/>
      <w:lvlText w:val="Schedule %1"/>
      <w:lvlJc w:val="left"/>
      <w:rPr>
        <w:rFonts w:ascii="Arial Bold" w:hAnsi="Arial Bold"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Bold" w:hAnsi="Arial Bold"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162"/>
        </w:tabs>
        <w:ind w:left="1162"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Times New Roman" w:hAnsi="Times New Roman" w:cs="Times New Roman"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32" w15:restartNumberingAfterBreak="0">
    <w:nsid w:val="62871054"/>
    <w:multiLevelType w:val="hybridMultilevel"/>
    <w:tmpl w:val="8FEE1CFE"/>
    <w:lvl w:ilvl="0" w:tplc="C32E4EAE">
      <w:start w:val="1"/>
      <w:numFmt w:val="bullet"/>
      <w:lvlText w:val=""/>
      <w:lvlJc w:val="left"/>
      <w:pPr>
        <w:ind w:left="720" w:hanging="360"/>
      </w:pPr>
      <w:rPr>
        <w:rFonts w:ascii="Symbol" w:hAnsi="Symbol" w:hint="default"/>
      </w:rPr>
    </w:lvl>
    <w:lvl w:ilvl="1" w:tplc="BED8D3E2">
      <w:start w:val="1"/>
      <w:numFmt w:val="bullet"/>
      <w:lvlText w:val="o"/>
      <w:lvlJc w:val="left"/>
      <w:pPr>
        <w:ind w:left="1440" w:hanging="360"/>
      </w:pPr>
      <w:rPr>
        <w:rFonts w:ascii="Courier New" w:hAnsi="Courier New" w:cs="Courier New" w:hint="default"/>
      </w:rPr>
    </w:lvl>
    <w:lvl w:ilvl="2" w:tplc="348653C2" w:tentative="1">
      <w:start w:val="1"/>
      <w:numFmt w:val="bullet"/>
      <w:lvlText w:val=""/>
      <w:lvlJc w:val="left"/>
      <w:pPr>
        <w:ind w:left="2160" w:hanging="360"/>
      </w:pPr>
      <w:rPr>
        <w:rFonts w:ascii="Wingdings" w:hAnsi="Wingdings" w:hint="default"/>
      </w:rPr>
    </w:lvl>
    <w:lvl w:ilvl="3" w:tplc="B68472D6" w:tentative="1">
      <w:start w:val="1"/>
      <w:numFmt w:val="bullet"/>
      <w:lvlText w:val=""/>
      <w:lvlJc w:val="left"/>
      <w:pPr>
        <w:ind w:left="2880" w:hanging="360"/>
      </w:pPr>
      <w:rPr>
        <w:rFonts w:ascii="Symbol" w:hAnsi="Symbol" w:hint="default"/>
      </w:rPr>
    </w:lvl>
    <w:lvl w:ilvl="4" w:tplc="D80E3260" w:tentative="1">
      <w:start w:val="1"/>
      <w:numFmt w:val="bullet"/>
      <w:lvlText w:val="o"/>
      <w:lvlJc w:val="left"/>
      <w:pPr>
        <w:ind w:left="3600" w:hanging="360"/>
      </w:pPr>
      <w:rPr>
        <w:rFonts w:ascii="Courier New" w:hAnsi="Courier New" w:cs="Courier New" w:hint="default"/>
      </w:rPr>
    </w:lvl>
    <w:lvl w:ilvl="5" w:tplc="0E6CC8D4" w:tentative="1">
      <w:start w:val="1"/>
      <w:numFmt w:val="bullet"/>
      <w:lvlText w:val=""/>
      <w:lvlJc w:val="left"/>
      <w:pPr>
        <w:ind w:left="4320" w:hanging="360"/>
      </w:pPr>
      <w:rPr>
        <w:rFonts w:ascii="Wingdings" w:hAnsi="Wingdings" w:hint="default"/>
      </w:rPr>
    </w:lvl>
    <w:lvl w:ilvl="6" w:tplc="FDDA2DF6" w:tentative="1">
      <w:start w:val="1"/>
      <w:numFmt w:val="bullet"/>
      <w:lvlText w:val=""/>
      <w:lvlJc w:val="left"/>
      <w:pPr>
        <w:ind w:left="5040" w:hanging="360"/>
      </w:pPr>
      <w:rPr>
        <w:rFonts w:ascii="Symbol" w:hAnsi="Symbol" w:hint="default"/>
      </w:rPr>
    </w:lvl>
    <w:lvl w:ilvl="7" w:tplc="9F30A360" w:tentative="1">
      <w:start w:val="1"/>
      <w:numFmt w:val="bullet"/>
      <w:lvlText w:val="o"/>
      <w:lvlJc w:val="left"/>
      <w:pPr>
        <w:ind w:left="5760" w:hanging="360"/>
      </w:pPr>
      <w:rPr>
        <w:rFonts w:ascii="Courier New" w:hAnsi="Courier New" w:cs="Courier New" w:hint="default"/>
      </w:rPr>
    </w:lvl>
    <w:lvl w:ilvl="8" w:tplc="2E90B18C" w:tentative="1">
      <w:start w:val="1"/>
      <w:numFmt w:val="bullet"/>
      <w:lvlText w:val=""/>
      <w:lvlJc w:val="left"/>
      <w:pPr>
        <w:ind w:left="6480" w:hanging="360"/>
      </w:pPr>
      <w:rPr>
        <w:rFonts w:ascii="Wingdings" w:hAnsi="Wingdings" w:hint="default"/>
      </w:rPr>
    </w:lvl>
  </w:abstractNum>
  <w:abstractNum w:abstractNumId="33" w15:restartNumberingAfterBreak="0">
    <w:nsid w:val="67DC30AF"/>
    <w:multiLevelType w:val="multilevel"/>
    <w:tmpl w:val="225C9B2E"/>
    <w:lvl w:ilvl="0">
      <w:start w:val="15"/>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1.%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560"/>
        </w:tabs>
        <w:ind w:left="3560" w:hanging="68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34" w15:restartNumberingAfterBreak="0">
    <w:nsid w:val="6A3E1E0A"/>
    <w:multiLevelType w:val="multilevel"/>
    <w:tmpl w:val="5C9C21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sz w:val="23"/>
        <w:szCs w:val="23"/>
      </w:rPr>
    </w:lvl>
    <w:lvl w:ilvl="2">
      <w:start w:val="1"/>
      <w:numFmt w:val="lowerLetter"/>
      <w:lvlText w:val="(%3)"/>
      <w:lvlJc w:val="left"/>
      <w:pPr>
        <w:tabs>
          <w:tab w:val="num" w:pos="114"/>
        </w:tabs>
        <w:ind w:left="1588"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5" w15:restartNumberingAfterBreak="0">
    <w:nsid w:val="6BEF71F6"/>
    <w:multiLevelType w:val="multilevel"/>
    <w:tmpl w:val="178EF3D8"/>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6" w15:restartNumberingAfterBreak="0">
    <w:nsid w:val="6FD34DA0"/>
    <w:multiLevelType w:val="multilevel"/>
    <w:tmpl w:val="DC8453BC"/>
    <w:lvl w:ilvl="0">
      <w:start w:val="1"/>
      <w:numFmt w:val="decimal"/>
      <w:pStyle w:val="ScheduleHeading1"/>
      <w:lvlText w:val="%1"/>
      <w:lvlJc w:val="left"/>
      <w:pPr>
        <w:tabs>
          <w:tab w:val="num" w:pos="737"/>
        </w:tabs>
        <w:ind w:left="737" w:hanging="737"/>
      </w:pPr>
      <w:rPr>
        <w:rFonts w:ascii="Arial" w:hAnsi="Arial" w:hint="default"/>
        <w:b/>
        <w:i w:val="0"/>
        <w:caps w:val="0"/>
        <w:strike w:val="0"/>
        <w:dstrike w:val="0"/>
        <w:vanish w:val="0"/>
        <w:color w:val="000000"/>
        <w:sz w:val="21"/>
        <w:vertAlign w:val="baseline"/>
      </w:rPr>
    </w:lvl>
    <w:lvl w:ilvl="1">
      <w:start w:val="1"/>
      <w:numFmt w:val="decimal"/>
      <w:pStyle w:val="ScheduleHeading2"/>
      <w:lvlText w:val="%1.%2"/>
      <w:lvlJc w:val="left"/>
      <w:pPr>
        <w:tabs>
          <w:tab w:val="num" w:pos="1474"/>
        </w:tabs>
        <w:ind w:left="1474" w:hanging="737"/>
      </w:pPr>
      <w:rPr>
        <w:rFonts w:ascii="Arial" w:hAnsi="Arial" w:hint="default"/>
        <w:b w:val="0"/>
        <w:i w:val="0"/>
        <w:caps w:val="0"/>
        <w:strike w:val="0"/>
        <w:dstrike w:val="0"/>
        <w:vanish w:val="0"/>
        <w:color w:val="000000"/>
        <w:sz w:val="19"/>
        <w:vertAlign w:val="baseline"/>
      </w:rPr>
    </w:lvl>
    <w:lvl w:ilvl="2">
      <w:start w:val="1"/>
      <w:numFmt w:val="lowerLetter"/>
      <w:pStyle w:val="ScheduleHeading3"/>
      <w:lvlText w:val="(%3)"/>
      <w:lvlJc w:val="left"/>
      <w:pPr>
        <w:tabs>
          <w:tab w:val="num" w:pos="2268"/>
        </w:tabs>
        <w:ind w:left="2268" w:hanging="1134"/>
      </w:pPr>
      <w:rPr>
        <w:rFonts w:ascii="Arial" w:hAnsi="Arial" w:hint="default"/>
        <w:b w:val="0"/>
        <w:i w:val="0"/>
        <w:sz w:val="19"/>
      </w:rPr>
    </w:lvl>
    <w:lvl w:ilvl="3">
      <w:start w:val="1"/>
      <w:numFmt w:val="lowerRoman"/>
      <w:pStyle w:val="ScheduleHeading4"/>
      <w:lvlText w:val="(%4)"/>
      <w:lvlJc w:val="left"/>
      <w:pPr>
        <w:tabs>
          <w:tab w:val="num" w:pos="3402"/>
        </w:tabs>
        <w:ind w:left="3402" w:hanging="1134"/>
      </w:pPr>
      <w:rPr>
        <w:rFonts w:ascii="Arial" w:hAnsi="Arial" w:hint="default"/>
        <w:b w:val="0"/>
        <w:i w:val="0"/>
        <w:sz w:val="19"/>
      </w:rPr>
    </w:lvl>
    <w:lvl w:ilvl="4">
      <w:start w:val="1"/>
      <w:numFmt w:val="upperLetter"/>
      <w:pStyle w:val="ScheduleHeading5"/>
      <w:lvlText w:val="(%5)"/>
      <w:lvlJc w:val="left"/>
      <w:pPr>
        <w:tabs>
          <w:tab w:val="num" w:pos="2232"/>
        </w:tabs>
        <w:ind w:left="2232" w:hanging="792"/>
      </w:pPr>
      <w:rPr>
        <w:rFonts w:ascii="Arial" w:hAnsi="Arial" w:hint="default"/>
        <w:b w:val="0"/>
        <w:i w:val="0"/>
        <w:caps w:val="0"/>
        <w:strike w:val="0"/>
        <w:dstrike w:val="0"/>
        <w:vanish w:val="0"/>
        <w:color w:val="000000"/>
        <w:sz w:val="19"/>
        <w:vertAlign w:val="base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0CC0B2B"/>
    <w:multiLevelType w:val="multilevel"/>
    <w:tmpl w:val="5C9C21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42"/>
        </w:tabs>
        <w:ind w:left="879" w:hanging="737"/>
      </w:pPr>
      <w:rPr>
        <w:rFonts w:hint="default"/>
        <w:b w:val="0"/>
        <w:i w:val="0"/>
        <w:color w:val="auto"/>
        <w:sz w:val="23"/>
        <w:szCs w:val="23"/>
      </w:rPr>
    </w:lvl>
    <w:lvl w:ilvl="2">
      <w:start w:val="1"/>
      <w:numFmt w:val="lowerLetter"/>
      <w:lvlText w:val="(%3)"/>
      <w:lvlJc w:val="left"/>
      <w:pPr>
        <w:tabs>
          <w:tab w:val="num" w:pos="114"/>
        </w:tabs>
        <w:ind w:left="1588"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8" w15:restartNumberingAfterBreak="0">
    <w:nsid w:val="750B7C36"/>
    <w:multiLevelType w:val="singleLevel"/>
    <w:tmpl w:val="89480EE6"/>
    <w:lvl w:ilvl="0">
      <w:start w:val="1"/>
      <w:numFmt w:val="bullet"/>
      <w:lvlText w:val=""/>
      <w:lvlJc w:val="left"/>
      <w:pPr>
        <w:tabs>
          <w:tab w:val="num" w:pos="737"/>
        </w:tabs>
        <w:ind w:left="737" w:hanging="737"/>
      </w:pPr>
      <w:rPr>
        <w:rFonts w:ascii="Symbol" w:hAnsi="Symbol" w:hint="default"/>
      </w:rPr>
    </w:lvl>
  </w:abstractNum>
  <w:abstractNum w:abstractNumId="39" w15:restartNumberingAfterBreak="0">
    <w:nsid w:val="7D283CCA"/>
    <w:multiLevelType w:val="singleLevel"/>
    <w:tmpl w:val="81FAD40A"/>
    <w:lvl w:ilvl="0">
      <w:start w:val="1"/>
      <w:numFmt w:val="bullet"/>
      <w:lvlText w:val=""/>
      <w:lvlJc w:val="left"/>
      <w:pPr>
        <w:tabs>
          <w:tab w:val="num" w:pos="737"/>
        </w:tabs>
        <w:ind w:left="737" w:hanging="737"/>
      </w:pPr>
      <w:rPr>
        <w:rFonts w:ascii="Symbol" w:hAnsi="Symbol" w:hint="default"/>
      </w:rPr>
    </w:lvl>
  </w:abstractNum>
  <w:abstractNum w:abstractNumId="40" w15:restartNumberingAfterBreak="0">
    <w:nsid w:val="7F89730D"/>
    <w:multiLevelType w:val="hybridMultilevel"/>
    <w:tmpl w:val="3A2624E8"/>
    <w:lvl w:ilvl="0" w:tplc="1D9C6434">
      <w:start w:val="1"/>
      <w:numFmt w:val="lowerLetter"/>
      <w:lvlText w:val="(%1)"/>
      <w:lvlJc w:val="left"/>
      <w:pPr>
        <w:ind w:left="1860" w:hanging="730"/>
      </w:pPr>
      <w:rPr>
        <w:rFonts w:ascii="Times New Roman" w:eastAsia="Times New Roman" w:hAnsi="Times New Roman" w:cs="Times New Roman" w:hint="default"/>
        <w:b w:val="0"/>
        <w:bCs w:val="0"/>
        <w:i w:val="0"/>
        <w:iCs w:val="0"/>
        <w:w w:val="100"/>
        <w:sz w:val="23"/>
        <w:szCs w:val="23"/>
        <w:lang w:val="en-US" w:eastAsia="en-US" w:bidi="ar-SA"/>
      </w:rPr>
    </w:lvl>
    <w:lvl w:ilvl="1" w:tplc="B3A07012">
      <w:numFmt w:val="bullet"/>
      <w:lvlText w:val="•"/>
      <w:lvlJc w:val="left"/>
      <w:pPr>
        <w:ind w:left="2726" w:hanging="730"/>
      </w:pPr>
      <w:rPr>
        <w:rFonts w:hint="default"/>
        <w:lang w:val="en-US" w:eastAsia="en-US" w:bidi="ar-SA"/>
      </w:rPr>
    </w:lvl>
    <w:lvl w:ilvl="2" w:tplc="F6D4B17E">
      <w:numFmt w:val="bullet"/>
      <w:lvlText w:val="•"/>
      <w:lvlJc w:val="left"/>
      <w:pPr>
        <w:ind w:left="3593" w:hanging="730"/>
      </w:pPr>
      <w:rPr>
        <w:rFonts w:hint="default"/>
        <w:lang w:val="en-US" w:eastAsia="en-US" w:bidi="ar-SA"/>
      </w:rPr>
    </w:lvl>
    <w:lvl w:ilvl="3" w:tplc="E378F9BA">
      <w:numFmt w:val="bullet"/>
      <w:lvlText w:val="•"/>
      <w:lvlJc w:val="left"/>
      <w:pPr>
        <w:ind w:left="4459" w:hanging="730"/>
      </w:pPr>
      <w:rPr>
        <w:rFonts w:hint="default"/>
        <w:lang w:val="en-US" w:eastAsia="en-US" w:bidi="ar-SA"/>
      </w:rPr>
    </w:lvl>
    <w:lvl w:ilvl="4" w:tplc="D84A48CE">
      <w:numFmt w:val="bullet"/>
      <w:lvlText w:val="•"/>
      <w:lvlJc w:val="left"/>
      <w:pPr>
        <w:ind w:left="5326" w:hanging="730"/>
      </w:pPr>
      <w:rPr>
        <w:rFonts w:hint="default"/>
        <w:lang w:val="en-US" w:eastAsia="en-US" w:bidi="ar-SA"/>
      </w:rPr>
    </w:lvl>
    <w:lvl w:ilvl="5" w:tplc="80C6A4A0">
      <w:numFmt w:val="bullet"/>
      <w:lvlText w:val="•"/>
      <w:lvlJc w:val="left"/>
      <w:pPr>
        <w:ind w:left="6193" w:hanging="730"/>
      </w:pPr>
      <w:rPr>
        <w:rFonts w:hint="default"/>
        <w:lang w:val="en-US" w:eastAsia="en-US" w:bidi="ar-SA"/>
      </w:rPr>
    </w:lvl>
    <w:lvl w:ilvl="6" w:tplc="27C2A2BC">
      <w:numFmt w:val="bullet"/>
      <w:lvlText w:val="•"/>
      <w:lvlJc w:val="left"/>
      <w:pPr>
        <w:ind w:left="7059" w:hanging="730"/>
      </w:pPr>
      <w:rPr>
        <w:rFonts w:hint="default"/>
        <w:lang w:val="en-US" w:eastAsia="en-US" w:bidi="ar-SA"/>
      </w:rPr>
    </w:lvl>
    <w:lvl w:ilvl="7" w:tplc="92729DF6">
      <w:numFmt w:val="bullet"/>
      <w:lvlText w:val="•"/>
      <w:lvlJc w:val="left"/>
      <w:pPr>
        <w:ind w:left="7926" w:hanging="730"/>
      </w:pPr>
      <w:rPr>
        <w:rFonts w:hint="default"/>
        <w:lang w:val="en-US" w:eastAsia="en-US" w:bidi="ar-SA"/>
      </w:rPr>
    </w:lvl>
    <w:lvl w:ilvl="8" w:tplc="859E91EE">
      <w:numFmt w:val="bullet"/>
      <w:lvlText w:val="•"/>
      <w:lvlJc w:val="left"/>
      <w:pPr>
        <w:ind w:left="8793" w:hanging="730"/>
      </w:pPr>
      <w:rPr>
        <w:rFonts w:hint="default"/>
        <w:lang w:val="en-US" w:eastAsia="en-US" w:bidi="ar-SA"/>
      </w:rPr>
    </w:lvl>
  </w:abstractNum>
  <w:num w:numId="1" w16cid:durableId="603809134">
    <w:abstractNumId w:val="23"/>
  </w:num>
  <w:num w:numId="2" w16cid:durableId="1786147610">
    <w:abstractNumId w:val="35"/>
  </w:num>
  <w:num w:numId="3" w16cid:durableId="47726919">
    <w:abstractNumId w:val="35"/>
  </w:num>
  <w:num w:numId="4" w16cid:durableId="3019726">
    <w:abstractNumId w:val="38"/>
  </w:num>
  <w:num w:numId="5" w16cid:durableId="485559892">
    <w:abstractNumId w:val="36"/>
  </w:num>
  <w:num w:numId="6" w16cid:durableId="1378237060">
    <w:abstractNumId w:val="0"/>
  </w:num>
  <w:num w:numId="7" w16cid:durableId="643849081">
    <w:abstractNumId w:val="33"/>
  </w:num>
  <w:num w:numId="8" w16cid:durableId="1795515713">
    <w:abstractNumId w:val="1"/>
    <w:lvlOverride w:ilvl="0">
      <w:lvl w:ilvl="0">
        <w:numFmt w:val="bullet"/>
        <w:lvlText w:val=""/>
        <w:lvlJc w:val="left"/>
        <w:pPr>
          <w:tabs>
            <w:tab w:val="num" w:pos="1040"/>
          </w:tabs>
        </w:pPr>
        <w:rPr>
          <w:rFonts w:ascii="Symbol" w:hAnsi="Symbol" w:hint="default"/>
        </w:rPr>
      </w:lvl>
    </w:lvlOverride>
  </w:num>
  <w:num w:numId="9" w16cid:durableId="1117136011">
    <w:abstractNumId w:val="11"/>
  </w:num>
  <w:num w:numId="10" w16cid:durableId="358314429">
    <w:abstractNumId w:val="17"/>
  </w:num>
  <w:num w:numId="11" w16cid:durableId="1012993409">
    <w:abstractNumId w:val="39"/>
  </w:num>
  <w:num w:numId="12" w16cid:durableId="13887974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73248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323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71140">
    <w:abstractNumId w:val="22"/>
  </w:num>
  <w:num w:numId="16" w16cid:durableId="81726652">
    <w:abstractNumId w:val="20"/>
  </w:num>
  <w:num w:numId="17" w16cid:durableId="947195836">
    <w:abstractNumId w:val="32"/>
  </w:num>
  <w:num w:numId="18" w16cid:durableId="1101949339">
    <w:abstractNumId w:val="27"/>
  </w:num>
  <w:num w:numId="19" w16cid:durableId="1158426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6946761">
    <w:abstractNumId w:val="8"/>
  </w:num>
  <w:num w:numId="21" w16cid:durableId="305814979">
    <w:abstractNumId w:val="5"/>
  </w:num>
  <w:num w:numId="22" w16cid:durableId="1302465222">
    <w:abstractNumId w:val="13"/>
  </w:num>
  <w:num w:numId="23" w16cid:durableId="1631548124">
    <w:abstractNumId w:val="7"/>
  </w:num>
  <w:num w:numId="24" w16cid:durableId="1004823753">
    <w:abstractNumId w:val="21"/>
  </w:num>
  <w:num w:numId="25" w16cid:durableId="1522862586">
    <w:abstractNumId w:val="29"/>
  </w:num>
  <w:num w:numId="26" w16cid:durableId="1913002488">
    <w:abstractNumId w:val="9"/>
  </w:num>
  <w:num w:numId="27" w16cid:durableId="21982538">
    <w:abstractNumId w:val="24"/>
  </w:num>
  <w:num w:numId="28" w16cid:durableId="5020130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2673876">
    <w:abstractNumId w:val="3"/>
  </w:num>
  <w:num w:numId="30" w16cid:durableId="388115425">
    <w:abstractNumId w:val="18"/>
  </w:num>
  <w:num w:numId="31" w16cid:durableId="15363814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577629">
    <w:abstractNumId w:val="12"/>
  </w:num>
  <w:num w:numId="33" w16cid:durableId="957756287">
    <w:abstractNumId w:val="10"/>
  </w:num>
  <w:num w:numId="34" w16cid:durableId="1514223787">
    <w:abstractNumId w:val="15"/>
  </w:num>
  <w:num w:numId="35" w16cid:durableId="914096631">
    <w:abstractNumId w:val="37"/>
  </w:num>
  <w:num w:numId="36" w16cid:durableId="432210123">
    <w:abstractNumId w:val="26"/>
  </w:num>
  <w:num w:numId="37" w16cid:durableId="611745685">
    <w:abstractNumId w:val="34"/>
  </w:num>
  <w:num w:numId="38" w16cid:durableId="2022734856">
    <w:abstractNumId w:val="16"/>
  </w:num>
  <w:num w:numId="39" w16cid:durableId="1930699574">
    <w:abstractNumId w:val="6"/>
  </w:num>
  <w:num w:numId="40" w16cid:durableId="1625574217">
    <w:abstractNumId w:val="25"/>
  </w:num>
  <w:num w:numId="41" w16cid:durableId="271520129">
    <w:abstractNumId w:val="30"/>
  </w:num>
  <w:num w:numId="42" w16cid:durableId="1586063676">
    <w:abstractNumId w:val="19"/>
  </w:num>
  <w:num w:numId="43" w16cid:durableId="625433517">
    <w:abstractNumId w:val="2"/>
  </w:num>
  <w:num w:numId="44" w16cid:durableId="168179751">
    <w:abstractNumId w:val="40"/>
  </w:num>
  <w:num w:numId="45" w16cid:durableId="1567571322">
    <w:abstractNumId w:val="14"/>
  </w:num>
  <w:num w:numId="46" w16cid:durableId="87388306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1D"/>
    <w:rsid w:val="00004CFF"/>
    <w:rsid w:val="00006918"/>
    <w:rsid w:val="000226C7"/>
    <w:rsid w:val="000240A6"/>
    <w:rsid w:val="00024724"/>
    <w:rsid w:val="000278F9"/>
    <w:rsid w:val="00034C65"/>
    <w:rsid w:val="0004462F"/>
    <w:rsid w:val="00045A4D"/>
    <w:rsid w:val="00047D92"/>
    <w:rsid w:val="00052D82"/>
    <w:rsid w:val="00064568"/>
    <w:rsid w:val="00071A3A"/>
    <w:rsid w:val="00076220"/>
    <w:rsid w:val="00086BC0"/>
    <w:rsid w:val="00091E20"/>
    <w:rsid w:val="000A101A"/>
    <w:rsid w:val="000A1108"/>
    <w:rsid w:val="000A3E67"/>
    <w:rsid w:val="000A5A6D"/>
    <w:rsid w:val="000A7825"/>
    <w:rsid w:val="000B2B4B"/>
    <w:rsid w:val="000B4813"/>
    <w:rsid w:val="000C4844"/>
    <w:rsid w:val="000C6FF2"/>
    <w:rsid w:val="000C7EF7"/>
    <w:rsid w:val="000D0285"/>
    <w:rsid w:val="000D12B3"/>
    <w:rsid w:val="000D135F"/>
    <w:rsid w:val="000D611E"/>
    <w:rsid w:val="000D6FA9"/>
    <w:rsid w:val="000E0924"/>
    <w:rsid w:val="00101E56"/>
    <w:rsid w:val="00102B60"/>
    <w:rsid w:val="00102EB2"/>
    <w:rsid w:val="001218D6"/>
    <w:rsid w:val="001222B4"/>
    <w:rsid w:val="001224D0"/>
    <w:rsid w:val="0012367A"/>
    <w:rsid w:val="00125415"/>
    <w:rsid w:val="001309FA"/>
    <w:rsid w:val="00136ACF"/>
    <w:rsid w:val="00146613"/>
    <w:rsid w:val="0014709C"/>
    <w:rsid w:val="001525BC"/>
    <w:rsid w:val="00152F92"/>
    <w:rsid w:val="0015327E"/>
    <w:rsid w:val="00154F81"/>
    <w:rsid w:val="00156C24"/>
    <w:rsid w:val="00157FC7"/>
    <w:rsid w:val="00160878"/>
    <w:rsid w:val="00161BA0"/>
    <w:rsid w:val="001741E5"/>
    <w:rsid w:val="00175D56"/>
    <w:rsid w:val="001776A0"/>
    <w:rsid w:val="00181F9A"/>
    <w:rsid w:val="0018561F"/>
    <w:rsid w:val="0019155C"/>
    <w:rsid w:val="00196D0E"/>
    <w:rsid w:val="001A1DD3"/>
    <w:rsid w:val="001A210A"/>
    <w:rsid w:val="001A6878"/>
    <w:rsid w:val="001B3111"/>
    <w:rsid w:val="001C1A28"/>
    <w:rsid w:val="001C5FDA"/>
    <w:rsid w:val="001C7A39"/>
    <w:rsid w:val="001D1416"/>
    <w:rsid w:val="001E2E0B"/>
    <w:rsid w:val="001F2ECA"/>
    <w:rsid w:val="00202CD4"/>
    <w:rsid w:val="002052DC"/>
    <w:rsid w:val="00212D2C"/>
    <w:rsid w:val="0022158D"/>
    <w:rsid w:val="00221D30"/>
    <w:rsid w:val="00223E28"/>
    <w:rsid w:val="002313B0"/>
    <w:rsid w:val="00233359"/>
    <w:rsid w:val="00237AE5"/>
    <w:rsid w:val="00245376"/>
    <w:rsid w:val="00246172"/>
    <w:rsid w:val="00247AED"/>
    <w:rsid w:val="0025075E"/>
    <w:rsid w:val="00256C6B"/>
    <w:rsid w:val="002579E4"/>
    <w:rsid w:val="00262601"/>
    <w:rsid w:val="00262E25"/>
    <w:rsid w:val="00263E74"/>
    <w:rsid w:val="0028149E"/>
    <w:rsid w:val="002A73C4"/>
    <w:rsid w:val="002B02E5"/>
    <w:rsid w:val="002B2E6D"/>
    <w:rsid w:val="002B40C4"/>
    <w:rsid w:val="002C4A36"/>
    <w:rsid w:val="002D31CE"/>
    <w:rsid w:val="002D75DB"/>
    <w:rsid w:val="002E0354"/>
    <w:rsid w:val="002E2B10"/>
    <w:rsid w:val="002E62B0"/>
    <w:rsid w:val="002E694D"/>
    <w:rsid w:val="002E6D07"/>
    <w:rsid w:val="002E6D2D"/>
    <w:rsid w:val="002F0E48"/>
    <w:rsid w:val="002F630B"/>
    <w:rsid w:val="0030219D"/>
    <w:rsid w:val="003165A0"/>
    <w:rsid w:val="00317CF6"/>
    <w:rsid w:val="00325F38"/>
    <w:rsid w:val="003303AA"/>
    <w:rsid w:val="003315A2"/>
    <w:rsid w:val="003363D5"/>
    <w:rsid w:val="00340BC2"/>
    <w:rsid w:val="00342077"/>
    <w:rsid w:val="00343E1B"/>
    <w:rsid w:val="00360A2A"/>
    <w:rsid w:val="0036334B"/>
    <w:rsid w:val="00364B51"/>
    <w:rsid w:val="00367167"/>
    <w:rsid w:val="003A2A7C"/>
    <w:rsid w:val="003B03EA"/>
    <w:rsid w:val="003B2376"/>
    <w:rsid w:val="003B33FD"/>
    <w:rsid w:val="003B7A12"/>
    <w:rsid w:val="003C635F"/>
    <w:rsid w:val="003C7E26"/>
    <w:rsid w:val="003D12E0"/>
    <w:rsid w:val="003D7FCF"/>
    <w:rsid w:val="003F06DA"/>
    <w:rsid w:val="003F6558"/>
    <w:rsid w:val="00402A2E"/>
    <w:rsid w:val="00414F4F"/>
    <w:rsid w:val="004163BA"/>
    <w:rsid w:val="00424BB3"/>
    <w:rsid w:val="00427039"/>
    <w:rsid w:val="00430A4D"/>
    <w:rsid w:val="00434D04"/>
    <w:rsid w:val="004369AF"/>
    <w:rsid w:val="00437119"/>
    <w:rsid w:val="00444F10"/>
    <w:rsid w:val="00455C1D"/>
    <w:rsid w:val="004644E9"/>
    <w:rsid w:val="00466065"/>
    <w:rsid w:val="00467730"/>
    <w:rsid w:val="004700F8"/>
    <w:rsid w:val="00470B0C"/>
    <w:rsid w:val="004746D3"/>
    <w:rsid w:val="00476996"/>
    <w:rsid w:val="00476F33"/>
    <w:rsid w:val="0047762B"/>
    <w:rsid w:val="00481216"/>
    <w:rsid w:val="004864C8"/>
    <w:rsid w:val="004A567F"/>
    <w:rsid w:val="004C3DEF"/>
    <w:rsid w:val="004C4761"/>
    <w:rsid w:val="004D548D"/>
    <w:rsid w:val="004E164F"/>
    <w:rsid w:val="004E4B52"/>
    <w:rsid w:val="004E5208"/>
    <w:rsid w:val="004F0EC1"/>
    <w:rsid w:val="004F451B"/>
    <w:rsid w:val="004F644B"/>
    <w:rsid w:val="004F6E03"/>
    <w:rsid w:val="005005AC"/>
    <w:rsid w:val="00500E19"/>
    <w:rsid w:val="00500E1C"/>
    <w:rsid w:val="005030F6"/>
    <w:rsid w:val="005104E0"/>
    <w:rsid w:val="00512068"/>
    <w:rsid w:val="005307D5"/>
    <w:rsid w:val="005321BA"/>
    <w:rsid w:val="0053688F"/>
    <w:rsid w:val="00541476"/>
    <w:rsid w:val="00542F89"/>
    <w:rsid w:val="00543343"/>
    <w:rsid w:val="00551C11"/>
    <w:rsid w:val="00553883"/>
    <w:rsid w:val="00560566"/>
    <w:rsid w:val="00565D94"/>
    <w:rsid w:val="00565F25"/>
    <w:rsid w:val="00573354"/>
    <w:rsid w:val="00574531"/>
    <w:rsid w:val="00574C9E"/>
    <w:rsid w:val="005753AB"/>
    <w:rsid w:val="0057595A"/>
    <w:rsid w:val="00582C0A"/>
    <w:rsid w:val="005877A3"/>
    <w:rsid w:val="00590DFC"/>
    <w:rsid w:val="00594606"/>
    <w:rsid w:val="00595A83"/>
    <w:rsid w:val="005A0797"/>
    <w:rsid w:val="005A3CA9"/>
    <w:rsid w:val="005A4A16"/>
    <w:rsid w:val="005A6AA6"/>
    <w:rsid w:val="005B3892"/>
    <w:rsid w:val="005C590A"/>
    <w:rsid w:val="005C6F71"/>
    <w:rsid w:val="005D5559"/>
    <w:rsid w:val="005D6E26"/>
    <w:rsid w:val="005E3EB7"/>
    <w:rsid w:val="005E55C0"/>
    <w:rsid w:val="005F3360"/>
    <w:rsid w:val="005F3DFE"/>
    <w:rsid w:val="005F5018"/>
    <w:rsid w:val="005F5D62"/>
    <w:rsid w:val="005F6049"/>
    <w:rsid w:val="005F7F59"/>
    <w:rsid w:val="0060181B"/>
    <w:rsid w:val="006055F1"/>
    <w:rsid w:val="00614D68"/>
    <w:rsid w:val="00617912"/>
    <w:rsid w:val="00622406"/>
    <w:rsid w:val="0063695C"/>
    <w:rsid w:val="0063702B"/>
    <w:rsid w:val="0063781B"/>
    <w:rsid w:val="00642FC5"/>
    <w:rsid w:val="006462FA"/>
    <w:rsid w:val="006471CF"/>
    <w:rsid w:val="006628A9"/>
    <w:rsid w:val="00662F8B"/>
    <w:rsid w:val="00670908"/>
    <w:rsid w:val="006726E3"/>
    <w:rsid w:val="00683FF2"/>
    <w:rsid w:val="00684DFB"/>
    <w:rsid w:val="00685586"/>
    <w:rsid w:val="00692D58"/>
    <w:rsid w:val="006A4449"/>
    <w:rsid w:val="006A5260"/>
    <w:rsid w:val="006B22A4"/>
    <w:rsid w:val="006C1E34"/>
    <w:rsid w:val="006C2797"/>
    <w:rsid w:val="006C4302"/>
    <w:rsid w:val="006D270E"/>
    <w:rsid w:val="006D35E5"/>
    <w:rsid w:val="006D52EC"/>
    <w:rsid w:val="006D7A04"/>
    <w:rsid w:val="006E2A8F"/>
    <w:rsid w:val="006E2B01"/>
    <w:rsid w:val="006F0218"/>
    <w:rsid w:val="006F2BB8"/>
    <w:rsid w:val="006F3567"/>
    <w:rsid w:val="006F6131"/>
    <w:rsid w:val="0071276F"/>
    <w:rsid w:val="0071481E"/>
    <w:rsid w:val="00732E8D"/>
    <w:rsid w:val="007348DE"/>
    <w:rsid w:val="007364A3"/>
    <w:rsid w:val="00741CB2"/>
    <w:rsid w:val="0074388E"/>
    <w:rsid w:val="00754627"/>
    <w:rsid w:val="00773267"/>
    <w:rsid w:val="00774D4F"/>
    <w:rsid w:val="00777155"/>
    <w:rsid w:val="00785361"/>
    <w:rsid w:val="00786BC2"/>
    <w:rsid w:val="00790A38"/>
    <w:rsid w:val="007A1995"/>
    <w:rsid w:val="007A645C"/>
    <w:rsid w:val="007A6880"/>
    <w:rsid w:val="007B2656"/>
    <w:rsid w:val="007B2928"/>
    <w:rsid w:val="007D1F28"/>
    <w:rsid w:val="007D6AD6"/>
    <w:rsid w:val="007E3CF5"/>
    <w:rsid w:val="007E5DC3"/>
    <w:rsid w:val="007F1473"/>
    <w:rsid w:val="007F27AA"/>
    <w:rsid w:val="007F3D1D"/>
    <w:rsid w:val="00801A06"/>
    <w:rsid w:val="00810147"/>
    <w:rsid w:val="00812F45"/>
    <w:rsid w:val="00815C55"/>
    <w:rsid w:val="008212A2"/>
    <w:rsid w:val="00835F3A"/>
    <w:rsid w:val="00836067"/>
    <w:rsid w:val="00843B99"/>
    <w:rsid w:val="00846B34"/>
    <w:rsid w:val="00846E58"/>
    <w:rsid w:val="00855420"/>
    <w:rsid w:val="00856EB7"/>
    <w:rsid w:val="008572F8"/>
    <w:rsid w:val="00857623"/>
    <w:rsid w:val="00862272"/>
    <w:rsid w:val="00866B0A"/>
    <w:rsid w:val="00866CC6"/>
    <w:rsid w:val="00873298"/>
    <w:rsid w:val="008736DF"/>
    <w:rsid w:val="00874D2C"/>
    <w:rsid w:val="008814BA"/>
    <w:rsid w:val="00891D65"/>
    <w:rsid w:val="00893A2C"/>
    <w:rsid w:val="008975B7"/>
    <w:rsid w:val="008A016E"/>
    <w:rsid w:val="008A1C68"/>
    <w:rsid w:val="008B28A2"/>
    <w:rsid w:val="008B62A6"/>
    <w:rsid w:val="008C64DF"/>
    <w:rsid w:val="008D2AAE"/>
    <w:rsid w:val="008F2B68"/>
    <w:rsid w:val="008F3E00"/>
    <w:rsid w:val="008F69E0"/>
    <w:rsid w:val="008F70FB"/>
    <w:rsid w:val="00902466"/>
    <w:rsid w:val="00904DF3"/>
    <w:rsid w:val="00907BF2"/>
    <w:rsid w:val="00916336"/>
    <w:rsid w:val="009228CD"/>
    <w:rsid w:val="009247F6"/>
    <w:rsid w:val="00927A34"/>
    <w:rsid w:val="00930CAC"/>
    <w:rsid w:val="00936C4E"/>
    <w:rsid w:val="00945669"/>
    <w:rsid w:val="00967133"/>
    <w:rsid w:val="009720BE"/>
    <w:rsid w:val="00976E4E"/>
    <w:rsid w:val="00977FD4"/>
    <w:rsid w:val="0098317F"/>
    <w:rsid w:val="009840EE"/>
    <w:rsid w:val="0098529C"/>
    <w:rsid w:val="00985A4D"/>
    <w:rsid w:val="00990414"/>
    <w:rsid w:val="00990D1C"/>
    <w:rsid w:val="00991FB2"/>
    <w:rsid w:val="00992EA1"/>
    <w:rsid w:val="009A2CB9"/>
    <w:rsid w:val="009A66FF"/>
    <w:rsid w:val="009A7470"/>
    <w:rsid w:val="009B0EEA"/>
    <w:rsid w:val="009B2346"/>
    <w:rsid w:val="009B681B"/>
    <w:rsid w:val="009C5B8F"/>
    <w:rsid w:val="009D376B"/>
    <w:rsid w:val="009D6794"/>
    <w:rsid w:val="009D67B0"/>
    <w:rsid w:val="009E0549"/>
    <w:rsid w:val="009E1D66"/>
    <w:rsid w:val="009E36D3"/>
    <w:rsid w:val="009E5730"/>
    <w:rsid w:val="009F123F"/>
    <w:rsid w:val="009F56B8"/>
    <w:rsid w:val="009F6215"/>
    <w:rsid w:val="00A03D13"/>
    <w:rsid w:val="00A07DA8"/>
    <w:rsid w:val="00A10616"/>
    <w:rsid w:val="00A10DDF"/>
    <w:rsid w:val="00A20EB6"/>
    <w:rsid w:val="00A24742"/>
    <w:rsid w:val="00A24CCA"/>
    <w:rsid w:val="00A25CEC"/>
    <w:rsid w:val="00A32376"/>
    <w:rsid w:val="00A47C58"/>
    <w:rsid w:val="00A52893"/>
    <w:rsid w:val="00A56551"/>
    <w:rsid w:val="00A63E98"/>
    <w:rsid w:val="00A644C9"/>
    <w:rsid w:val="00A652D7"/>
    <w:rsid w:val="00A66488"/>
    <w:rsid w:val="00A76157"/>
    <w:rsid w:val="00A903F2"/>
    <w:rsid w:val="00A90E16"/>
    <w:rsid w:val="00A91F7C"/>
    <w:rsid w:val="00A927D9"/>
    <w:rsid w:val="00A95C60"/>
    <w:rsid w:val="00A97312"/>
    <w:rsid w:val="00A97D60"/>
    <w:rsid w:val="00AA153B"/>
    <w:rsid w:val="00AB4F8C"/>
    <w:rsid w:val="00AB61F3"/>
    <w:rsid w:val="00AB692C"/>
    <w:rsid w:val="00AC17CD"/>
    <w:rsid w:val="00AC4057"/>
    <w:rsid w:val="00AC5838"/>
    <w:rsid w:val="00AC657B"/>
    <w:rsid w:val="00AD390D"/>
    <w:rsid w:val="00AE14A0"/>
    <w:rsid w:val="00AE1829"/>
    <w:rsid w:val="00AE5212"/>
    <w:rsid w:val="00AE578C"/>
    <w:rsid w:val="00AE5E61"/>
    <w:rsid w:val="00AF3280"/>
    <w:rsid w:val="00AF5D05"/>
    <w:rsid w:val="00B06A67"/>
    <w:rsid w:val="00B168B3"/>
    <w:rsid w:val="00B213C6"/>
    <w:rsid w:val="00B2167C"/>
    <w:rsid w:val="00B27AE1"/>
    <w:rsid w:val="00B33137"/>
    <w:rsid w:val="00B331A6"/>
    <w:rsid w:val="00B37ADD"/>
    <w:rsid w:val="00B40E54"/>
    <w:rsid w:val="00B609CA"/>
    <w:rsid w:val="00B610AE"/>
    <w:rsid w:val="00B65803"/>
    <w:rsid w:val="00B70CC0"/>
    <w:rsid w:val="00B711A9"/>
    <w:rsid w:val="00B72731"/>
    <w:rsid w:val="00B762F2"/>
    <w:rsid w:val="00B779A1"/>
    <w:rsid w:val="00B82ED1"/>
    <w:rsid w:val="00B8513C"/>
    <w:rsid w:val="00B91F0F"/>
    <w:rsid w:val="00B92FD7"/>
    <w:rsid w:val="00B95C08"/>
    <w:rsid w:val="00BA25DB"/>
    <w:rsid w:val="00BB28CF"/>
    <w:rsid w:val="00BB5299"/>
    <w:rsid w:val="00BC21C2"/>
    <w:rsid w:val="00BC38A2"/>
    <w:rsid w:val="00BD3164"/>
    <w:rsid w:val="00BD534E"/>
    <w:rsid w:val="00BF4FF7"/>
    <w:rsid w:val="00C01DF8"/>
    <w:rsid w:val="00C10515"/>
    <w:rsid w:val="00C10BAA"/>
    <w:rsid w:val="00C12B25"/>
    <w:rsid w:val="00C13E7D"/>
    <w:rsid w:val="00C1559E"/>
    <w:rsid w:val="00C223D4"/>
    <w:rsid w:val="00C22C7F"/>
    <w:rsid w:val="00C25E30"/>
    <w:rsid w:val="00C3068F"/>
    <w:rsid w:val="00C31691"/>
    <w:rsid w:val="00C35573"/>
    <w:rsid w:val="00C46E74"/>
    <w:rsid w:val="00C51387"/>
    <w:rsid w:val="00C572D6"/>
    <w:rsid w:val="00C6207D"/>
    <w:rsid w:val="00C67593"/>
    <w:rsid w:val="00C822C3"/>
    <w:rsid w:val="00C90589"/>
    <w:rsid w:val="00C906F9"/>
    <w:rsid w:val="00C962A3"/>
    <w:rsid w:val="00CA1C5D"/>
    <w:rsid w:val="00CA7D6B"/>
    <w:rsid w:val="00CA7FD1"/>
    <w:rsid w:val="00CB16A2"/>
    <w:rsid w:val="00CC0C2A"/>
    <w:rsid w:val="00CC0F5E"/>
    <w:rsid w:val="00CC1D2A"/>
    <w:rsid w:val="00CC55F6"/>
    <w:rsid w:val="00CC6778"/>
    <w:rsid w:val="00CD0EE0"/>
    <w:rsid w:val="00CD1FAB"/>
    <w:rsid w:val="00CD3105"/>
    <w:rsid w:val="00CD5839"/>
    <w:rsid w:val="00CD6079"/>
    <w:rsid w:val="00CE04A6"/>
    <w:rsid w:val="00CE13BE"/>
    <w:rsid w:val="00CE54BE"/>
    <w:rsid w:val="00CE5A08"/>
    <w:rsid w:val="00CF4651"/>
    <w:rsid w:val="00D0518D"/>
    <w:rsid w:val="00D1283B"/>
    <w:rsid w:val="00D1662C"/>
    <w:rsid w:val="00D20B50"/>
    <w:rsid w:val="00D228EF"/>
    <w:rsid w:val="00D27382"/>
    <w:rsid w:val="00D378FB"/>
    <w:rsid w:val="00D5118C"/>
    <w:rsid w:val="00D57FE9"/>
    <w:rsid w:val="00D645D8"/>
    <w:rsid w:val="00D66CAD"/>
    <w:rsid w:val="00D66E11"/>
    <w:rsid w:val="00D75E3E"/>
    <w:rsid w:val="00D772D1"/>
    <w:rsid w:val="00D82ED2"/>
    <w:rsid w:val="00D90ADA"/>
    <w:rsid w:val="00D90F57"/>
    <w:rsid w:val="00D9595D"/>
    <w:rsid w:val="00D97110"/>
    <w:rsid w:val="00DA1427"/>
    <w:rsid w:val="00DA14E3"/>
    <w:rsid w:val="00DA38A4"/>
    <w:rsid w:val="00DA5D9B"/>
    <w:rsid w:val="00DC6768"/>
    <w:rsid w:val="00DC783D"/>
    <w:rsid w:val="00DD2002"/>
    <w:rsid w:val="00DD4577"/>
    <w:rsid w:val="00DD59C7"/>
    <w:rsid w:val="00DE200A"/>
    <w:rsid w:val="00DE6A32"/>
    <w:rsid w:val="00DF05D5"/>
    <w:rsid w:val="00DF0FF8"/>
    <w:rsid w:val="00DF12F4"/>
    <w:rsid w:val="00DF2FF0"/>
    <w:rsid w:val="00E22873"/>
    <w:rsid w:val="00E23931"/>
    <w:rsid w:val="00E239FA"/>
    <w:rsid w:val="00E25B28"/>
    <w:rsid w:val="00E33C5B"/>
    <w:rsid w:val="00E33DAD"/>
    <w:rsid w:val="00E41FC4"/>
    <w:rsid w:val="00E42E42"/>
    <w:rsid w:val="00E45FA8"/>
    <w:rsid w:val="00E50E47"/>
    <w:rsid w:val="00E54A14"/>
    <w:rsid w:val="00E55BCE"/>
    <w:rsid w:val="00E569A8"/>
    <w:rsid w:val="00E70AE4"/>
    <w:rsid w:val="00E70FB4"/>
    <w:rsid w:val="00E72767"/>
    <w:rsid w:val="00E77437"/>
    <w:rsid w:val="00E824B4"/>
    <w:rsid w:val="00E84C3A"/>
    <w:rsid w:val="00E85E7C"/>
    <w:rsid w:val="00E915A9"/>
    <w:rsid w:val="00E92CEE"/>
    <w:rsid w:val="00EA1DD0"/>
    <w:rsid w:val="00EA4DC6"/>
    <w:rsid w:val="00EB56EA"/>
    <w:rsid w:val="00EB6943"/>
    <w:rsid w:val="00EC349D"/>
    <w:rsid w:val="00EC471F"/>
    <w:rsid w:val="00EC4D59"/>
    <w:rsid w:val="00EC613C"/>
    <w:rsid w:val="00EC7F48"/>
    <w:rsid w:val="00ED0B6C"/>
    <w:rsid w:val="00ED1EA4"/>
    <w:rsid w:val="00ED723B"/>
    <w:rsid w:val="00ED7992"/>
    <w:rsid w:val="00EE37FA"/>
    <w:rsid w:val="00EE4123"/>
    <w:rsid w:val="00EE7329"/>
    <w:rsid w:val="00EE7596"/>
    <w:rsid w:val="00F10FDF"/>
    <w:rsid w:val="00F27F65"/>
    <w:rsid w:val="00F32FF3"/>
    <w:rsid w:val="00F409B8"/>
    <w:rsid w:val="00F424FD"/>
    <w:rsid w:val="00F431EF"/>
    <w:rsid w:val="00F47605"/>
    <w:rsid w:val="00F502BD"/>
    <w:rsid w:val="00F535EF"/>
    <w:rsid w:val="00F55D5C"/>
    <w:rsid w:val="00F60A71"/>
    <w:rsid w:val="00F66E7B"/>
    <w:rsid w:val="00F75815"/>
    <w:rsid w:val="00F804BB"/>
    <w:rsid w:val="00F83000"/>
    <w:rsid w:val="00F879E9"/>
    <w:rsid w:val="00F87ED2"/>
    <w:rsid w:val="00F90D5D"/>
    <w:rsid w:val="00F95D4A"/>
    <w:rsid w:val="00F96505"/>
    <w:rsid w:val="00FC1FBB"/>
    <w:rsid w:val="00FC52F5"/>
    <w:rsid w:val="00FC7257"/>
    <w:rsid w:val="00FD4656"/>
    <w:rsid w:val="00FD5A6D"/>
    <w:rsid w:val="00FE56B8"/>
    <w:rsid w:val="00FE5790"/>
    <w:rsid w:val="00FF179A"/>
    <w:rsid w:val="00FF1F2E"/>
    <w:rsid w:val="00FF317D"/>
    <w:rsid w:val="00FF3F1D"/>
    <w:rsid w:val="031ABD6E"/>
    <w:rsid w:val="04C6FA07"/>
    <w:rsid w:val="0525C6A1"/>
    <w:rsid w:val="0A46DDA7"/>
    <w:rsid w:val="122B1A04"/>
    <w:rsid w:val="18C62340"/>
    <w:rsid w:val="19589039"/>
    <w:rsid w:val="1CCB2DB3"/>
    <w:rsid w:val="1E87A0E0"/>
    <w:rsid w:val="20009C18"/>
    <w:rsid w:val="22CB5BB1"/>
    <w:rsid w:val="3008EF33"/>
    <w:rsid w:val="3239720D"/>
    <w:rsid w:val="331341C4"/>
    <w:rsid w:val="36F02E2A"/>
    <w:rsid w:val="374B34EF"/>
    <w:rsid w:val="377A23F7"/>
    <w:rsid w:val="393D50C7"/>
    <w:rsid w:val="3AB0DAFE"/>
    <w:rsid w:val="3AEDAA3C"/>
    <w:rsid w:val="3D3D8276"/>
    <w:rsid w:val="40110EFA"/>
    <w:rsid w:val="40122E79"/>
    <w:rsid w:val="4F1618DC"/>
    <w:rsid w:val="51536872"/>
    <w:rsid w:val="52A8FB18"/>
    <w:rsid w:val="5338C4D8"/>
    <w:rsid w:val="55116551"/>
    <w:rsid w:val="59C34EDF"/>
    <w:rsid w:val="5A3FA54E"/>
    <w:rsid w:val="5D72C4FA"/>
    <w:rsid w:val="61355348"/>
    <w:rsid w:val="66A11E9B"/>
    <w:rsid w:val="67660BB1"/>
    <w:rsid w:val="69FAA48D"/>
    <w:rsid w:val="6CEEE777"/>
    <w:rsid w:val="6DBD4EA7"/>
    <w:rsid w:val="6F0FB4F2"/>
    <w:rsid w:val="75389975"/>
    <w:rsid w:val="78A88767"/>
    <w:rsid w:val="7B2C6D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41F48D"/>
  <w15:chartTrackingRefBased/>
  <w15:docId w15:val="{E2D3470C-F920-41FC-88C4-F744AAC0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caption" w:qFormat="1"/>
    <w:lsdException w:name="page number" w:uiPriority="99"/>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793"/>
    <w:rPr>
      <w:sz w:val="23"/>
      <w:lang w:eastAsia="en-US"/>
    </w:rPr>
  </w:style>
  <w:style w:type="paragraph" w:styleId="Heading1">
    <w:name w:val="heading 1"/>
    <w:aliases w:val="*,1,A MAJOR/BOLD,ASAPHeading 1,Appendix,Appendix1,Appendix2,Appendix3,E,EA,H1,Head1,Heading 1(Report Only,Heading EMC-1,Heading a,Heading apps,L1,Level 1,No numbers,Para,Para1,Part,S&amp;P Heading 1,Schedheading,Section Heading,h1,h1 chapter headi"/>
    <w:basedOn w:val="Normal"/>
    <w:next w:val="Heading2"/>
    <w:link w:val="Heading1Char"/>
    <w:uiPriority w:val="99"/>
    <w:qFormat/>
    <w:rsid w:val="00A75793"/>
    <w:pPr>
      <w:keepNext/>
      <w:numPr>
        <w:numId w:val="27"/>
      </w:numPr>
      <w:pBdr>
        <w:top w:val="single" w:sz="4" w:space="1" w:color="auto"/>
      </w:pBdr>
      <w:spacing w:before="240" w:after="240"/>
      <w:outlineLvl w:val="0"/>
    </w:pPr>
    <w:rPr>
      <w:rFonts w:ascii="Arial" w:hAnsi="Arial"/>
      <w:b/>
      <w:sz w:val="28"/>
      <w:szCs w:val="32"/>
      <w:lang w:val="x-none"/>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uiPriority w:val="99"/>
    <w:qFormat/>
    <w:rsid w:val="00A75793"/>
    <w:pPr>
      <w:numPr>
        <w:ilvl w:val="1"/>
        <w:numId w:val="27"/>
      </w:numPr>
      <w:spacing w:after="240"/>
      <w:outlineLvl w:val="1"/>
    </w:pPr>
    <w:rPr>
      <w:bCs/>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uiPriority w:val="9"/>
    <w:qFormat/>
    <w:rsid w:val="00A75793"/>
    <w:pPr>
      <w:numPr>
        <w:ilvl w:val="2"/>
        <w:numId w:val="27"/>
      </w:numPr>
      <w:spacing w:after="240"/>
      <w:outlineLvl w:val="2"/>
    </w:pPr>
    <w:rPr>
      <w:lang w:val="x-none"/>
    </w:rPr>
  </w:style>
  <w:style w:type="paragraph" w:styleId="Heading4">
    <w:name w:val="heading 4"/>
    <w:aliases w:val="(Alt+4),(Alt+4)1,(Alt+4)11,(Alt+4)12,(Alt+4)2,(Alt+4)21,(Alt+4)22,(Alt+4)3,(Alt+4)31,(Alt+4)32,(Alt+4)4,(Alt+4)5,(Alt+4)6,(Alt+4)7,(Alt+4)8,H4,H41,H411,H412,H42,H421,H422,H43,H431,H432,H44,H45,H46,H47,H48,Level 4,Para4,h4,h41,h42,heading 4,l4"/>
    <w:basedOn w:val="Normal"/>
    <w:link w:val="Heading4Char"/>
    <w:uiPriority w:val="99"/>
    <w:qFormat/>
    <w:rsid w:val="00A75793"/>
    <w:pPr>
      <w:numPr>
        <w:ilvl w:val="3"/>
        <w:numId w:val="27"/>
      </w:numPr>
      <w:spacing w:after="240"/>
      <w:outlineLvl w:val="3"/>
    </w:pPr>
    <w:rPr>
      <w:lang w:val="x-none"/>
    </w:rPr>
  </w:style>
  <w:style w:type="paragraph" w:styleId="Heading5">
    <w:name w:val="heading 5"/>
    <w:aliases w:val="(A),5,A,Block Label,H5,H51,H510,H511,H512,H513,H514,H515,H516,H517,H518,H519,H52,H520,H521,H522,H523,H524,H525,H526,H527,H53,H54,H55,H56,H57,H58,H59,Heading 5 StGeorge,L5,Level 3 - i,Level 5,Para5,Sub4Para,VS5,h5,h51,h52,heading 5,l5,l5+toc5,s"/>
    <w:basedOn w:val="Normal"/>
    <w:link w:val="Heading5Char"/>
    <w:uiPriority w:val="99"/>
    <w:qFormat/>
    <w:rsid w:val="00A75793"/>
    <w:pPr>
      <w:numPr>
        <w:ilvl w:val="4"/>
        <w:numId w:val="27"/>
      </w:numPr>
      <w:spacing w:after="240"/>
      <w:outlineLvl w:val="4"/>
    </w:pPr>
  </w:style>
  <w:style w:type="paragraph" w:styleId="Heading6">
    <w:name w:val="heading 6"/>
    <w:aliases w:val="(I),6,Body Text 5,Bullet lis,Bullet list,Bullet list1,Bullet list11,Bullet list111,Bullet list12,Bullet list2,Bullet list21,Bullet list3,Bullet list4,Bullet list5,Figure label,H6,I,L1 PIP,Legal Level 1.,Lev 6,Level 6,Requirement,Sub5Para,a,b,h"/>
    <w:basedOn w:val="Normal"/>
    <w:link w:val="Heading6Char"/>
    <w:uiPriority w:val="99"/>
    <w:qFormat/>
    <w:rsid w:val="00A75793"/>
    <w:pPr>
      <w:numPr>
        <w:ilvl w:val="5"/>
        <w:numId w:val="27"/>
      </w:numPr>
      <w:spacing w:after="240"/>
      <w:outlineLvl w:val="5"/>
    </w:pPr>
  </w:style>
  <w:style w:type="paragraph" w:styleId="Heading7">
    <w:name w:val="heading 7"/>
    <w:aliases w:val="Body Text 6,H7,L2 PIP,Legal Level 1.1.,h7"/>
    <w:basedOn w:val="Normal"/>
    <w:link w:val="Heading7Char"/>
    <w:uiPriority w:val="99"/>
    <w:qFormat/>
    <w:rsid w:val="00A75793"/>
    <w:pPr>
      <w:spacing w:after="240"/>
      <w:ind w:left="756"/>
      <w:outlineLvl w:val="6"/>
    </w:pPr>
    <w:rPr>
      <w:rFonts w:ascii="Arial" w:hAnsi="Arial" w:cs="Arial"/>
      <w:sz w:val="18"/>
    </w:rPr>
  </w:style>
  <w:style w:type="paragraph" w:styleId="Heading8">
    <w:name w:val="heading 8"/>
    <w:aliases w:val="8,Body Text 7,Bullet 1,Condition,H8,Heading 8 (do not use),L3 PIP,Legal Level 1.1.1.,Lev 8,Subpara 5,action,action1,action11,action111,action112,action12,action13,action14,action2,action21,action22,action3,action31,action32,action4,action5,h8"/>
    <w:basedOn w:val="Normal"/>
    <w:link w:val="Heading8Char"/>
    <w:uiPriority w:val="99"/>
    <w:qFormat/>
    <w:rsid w:val="00A75793"/>
    <w:pPr>
      <w:numPr>
        <w:ilvl w:val="7"/>
        <w:numId w:val="27"/>
      </w:numPr>
      <w:spacing w:after="240"/>
      <w:outlineLvl w:val="7"/>
    </w:pPr>
  </w:style>
  <w:style w:type="paragraph" w:styleId="Heading9">
    <w:name w:val="heading 9"/>
    <w:aliases w:val="9,Body Text 8,Cond'l Reqt.,H9,Heading 9 (do not use),Legal Level 1.1.1.1.,Lev 9,Subpara 6,f,h9,number,progress,progress1,progress11,progress111,progress12,progress13,progress2,progress21,progress22,progress3,progress31,progress4,progress5"/>
    <w:basedOn w:val="Normal"/>
    <w:link w:val="Heading9Char"/>
    <w:uiPriority w:val="99"/>
    <w:qFormat/>
    <w:rsid w:val="00A75793"/>
    <w:pPr>
      <w:numPr>
        <w:ilvl w:val="8"/>
        <w:numId w:val="2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A75793"/>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A75793"/>
    <w:pPr>
      <w:ind w:left="720"/>
    </w:pPr>
    <w:rPr>
      <w:sz w:val="20"/>
      <w:lang w:val="x-none"/>
    </w:rPr>
  </w:style>
  <w:style w:type="paragraph" w:customStyle="1" w:styleId="Indent1">
    <w:name w:val="Indent 1"/>
    <w:basedOn w:val="Normal"/>
    <w:next w:val="Normal"/>
    <w:link w:val="Indent1Char"/>
    <w:rsid w:val="00A75793"/>
    <w:pPr>
      <w:keepNext/>
      <w:spacing w:after="240"/>
      <w:ind w:left="737"/>
    </w:pPr>
    <w:rPr>
      <w:rFonts w:ascii="Arial" w:hAnsi="Arial" w:cs="Arial"/>
      <w:b/>
      <w:bCs/>
      <w:sz w:val="21"/>
    </w:rPr>
  </w:style>
  <w:style w:type="paragraph" w:customStyle="1" w:styleId="Indent2">
    <w:name w:val="Indent 2"/>
    <w:basedOn w:val="Normal"/>
    <w:link w:val="Indent2Char"/>
    <w:uiPriority w:val="99"/>
    <w:rsid w:val="00A75793"/>
    <w:pPr>
      <w:spacing w:after="240"/>
      <w:ind w:left="737"/>
    </w:pPr>
    <w:rPr>
      <w:rFonts w:ascii="Arial" w:hAnsi="Arial"/>
      <w:b/>
      <w:bCs/>
      <w:sz w:val="21"/>
      <w:lang w:val="x-none"/>
    </w:rPr>
  </w:style>
  <w:style w:type="paragraph" w:customStyle="1" w:styleId="Indent00">
    <w:name w:val="Indent0"/>
    <w:basedOn w:val="Normal"/>
    <w:next w:val="Normal"/>
    <w:rsid w:val="00A75793"/>
    <w:pPr>
      <w:spacing w:before="120" w:after="120"/>
      <w:ind w:left="737" w:hanging="737"/>
    </w:pPr>
    <w:rPr>
      <w:lang w:val="en-US"/>
    </w:rPr>
  </w:style>
  <w:style w:type="paragraph" w:customStyle="1" w:styleId="Indent3">
    <w:name w:val="Indent 3"/>
    <w:basedOn w:val="Normal"/>
    <w:rsid w:val="00A75793"/>
    <w:pPr>
      <w:spacing w:after="240"/>
      <w:ind w:left="1474"/>
    </w:pPr>
  </w:style>
  <w:style w:type="paragraph" w:styleId="BodyText">
    <w:name w:val="Body Text"/>
    <w:basedOn w:val="Normal"/>
    <w:link w:val="BodyTextChar"/>
    <w:rsid w:val="00A75793"/>
    <w:pPr>
      <w:spacing w:after="240"/>
    </w:pPr>
    <w:rPr>
      <w:lang w:val="x-none"/>
    </w:rPr>
  </w:style>
  <w:style w:type="paragraph" w:styleId="Index1">
    <w:name w:val="index 1"/>
    <w:basedOn w:val="Normal"/>
    <w:next w:val="Normal"/>
    <w:autoRedefine/>
    <w:semiHidden/>
    <w:rsid w:val="0053044D"/>
    <w:pPr>
      <w:widowControl w:val="0"/>
      <w:spacing w:before="120" w:after="120"/>
      <w:jc w:val="center"/>
    </w:pPr>
    <w:rPr>
      <w:rFonts w:ascii="Arial" w:hAnsi="Arial" w:cs="Arial"/>
      <w:b/>
      <w:sz w:val="18"/>
    </w:rPr>
  </w:style>
  <w:style w:type="paragraph" w:customStyle="1" w:styleId="NormalIndent2">
    <w:name w:val="Normal Indent2"/>
    <w:basedOn w:val="Normal"/>
    <w:next w:val="NormalIndent"/>
    <w:rsid w:val="00A75793"/>
    <w:pPr>
      <w:ind w:left="1474"/>
    </w:pPr>
  </w:style>
  <w:style w:type="paragraph" w:styleId="Header">
    <w:name w:val="header"/>
    <w:basedOn w:val="Normal"/>
    <w:link w:val="HeaderChar"/>
    <w:uiPriority w:val="99"/>
    <w:rsid w:val="00A75793"/>
    <w:rPr>
      <w:rFonts w:ascii="Arial" w:hAnsi="Arial"/>
      <w:b/>
      <w:sz w:val="36"/>
      <w:lang w:val="x-none"/>
    </w:rPr>
  </w:style>
  <w:style w:type="paragraph" w:styleId="Footer">
    <w:name w:val="footer"/>
    <w:basedOn w:val="Normal"/>
    <w:link w:val="FooterChar"/>
    <w:rsid w:val="00A75793"/>
    <w:rPr>
      <w:rFonts w:ascii="Arial" w:hAnsi="Arial"/>
      <w:sz w:val="16"/>
    </w:rPr>
  </w:style>
  <w:style w:type="paragraph" w:customStyle="1" w:styleId="ContentsTitle">
    <w:name w:val="ContentsTitle"/>
    <w:basedOn w:val="Normal"/>
    <w:next w:val="Normal"/>
    <w:rsid w:val="00A75793"/>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A75793"/>
    <w:rPr>
      <w:rFonts w:ascii="Arial Narrow" w:hAnsi="Arial Narrow"/>
      <w:b/>
      <w:sz w:val="32"/>
    </w:rPr>
  </w:style>
  <w:style w:type="paragraph" w:customStyle="1" w:styleId="Indent4">
    <w:name w:val="Indent 4"/>
    <w:basedOn w:val="Normal"/>
    <w:rsid w:val="00A75793"/>
    <w:pPr>
      <w:spacing w:after="240"/>
      <w:ind w:left="2211"/>
    </w:pPr>
  </w:style>
  <w:style w:type="paragraph" w:customStyle="1" w:styleId="Indent5">
    <w:name w:val="Indent 5"/>
    <w:basedOn w:val="Normal"/>
    <w:rsid w:val="00A75793"/>
    <w:pPr>
      <w:spacing w:after="240"/>
      <w:ind w:left="2948"/>
    </w:pPr>
  </w:style>
  <w:style w:type="paragraph" w:customStyle="1" w:styleId="DocTitle">
    <w:name w:val="DocTitle"/>
    <w:basedOn w:val="Normal"/>
    <w:next w:val="Normal"/>
    <w:rsid w:val="00A75793"/>
    <w:pPr>
      <w:tabs>
        <w:tab w:val="left" w:pos="2722"/>
      </w:tabs>
      <w:ind w:left="2722"/>
    </w:pPr>
    <w:rPr>
      <w:rFonts w:ascii="Arial Narrow" w:hAnsi="Arial Narrow"/>
      <w:b/>
      <w:sz w:val="34"/>
    </w:rPr>
  </w:style>
  <w:style w:type="paragraph" w:customStyle="1" w:styleId="SchedTitle">
    <w:name w:val="SchedTitle"/>
    <w:basedOn w:val="Normal"/>
    <w:next w:val="Normal"/>
    <w:rsid w:val="00A75793"/>
    <w:pPr>
      <w:spacing w:after="240"/>
    </w:pPr>
    <w:rPr>
      <w:rFonts w:ascii="Arial" w:hAnsi="Arial"/>
      <w:sz w:val="36"/>
    </w:rPr>
  </w:style>
  <w:style w:type="paragraph" w:customStyle="1" w:styleId="SubHead">
    <w:name w:val="SubHead"/>
    <w:basedOn w:val="Normal"/>
    <w:next w:val="Heading2"/>
    <w:rsid w:val="00A75793"/>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rsid w:val="00A75793"/>
    <w:pPr>
      <w:shd w:val="clear" w:color="auto" w:fill="000080"/>
    </w:pPr>
    <w:rPr>
      <w:rFonts w:ascii="Tahoma" w:hAnsi="Tahoma" w:cs="Tahoma"/>
    </w:rPr>
  </w:style>
  <w:style w:type="paragraph" w:styleId="BodyTextIndent">
    <w:name w:val="Body Text Indent"/>
    <w:basedOn w:val="Normal"/>
    <w:link w:val="BodyTextIndentChar"/>
    <w:rsid w:val="00A75793"/>
    <w:pPr>
      <w:spacing w:after="240"/>
      <w:ind w:left="2948" w:hanging="741"/>
    </w:pPr>
  </w:style>
  <w:style w:type="paragraph" w:styleId="BodyTextIndent2">
    <w:name w:val="Body Text Indent 2"/>
    <w:basedOn w:val="Normal"/>
    <w:link w:val="BodyTextIndent2Char"/>
    <w:rsid w:val="00A75793"/>
    <w:pPr>
      <w:spacing w:after="240"/>
      <w:ind w:left="1418"/>
    </w:pPr>
  </w:style>
  <w:style w:type="character" w:styleId="Hyperlink">
    <w:name w:val="Hyperlink"/>
    <w:uiPriority w:val="99"/>
    <w:rsid w:val="00A75793"/>
    <w:rPr>
      <w:color w:val="0000FF"/>
      <w:u w:val="single"/>
    </w:rPr>
  </w:style>
  <w:style w:type="paragraph" w:styleId="BodyText2">
    <w:name w:val="Body Text 2"/>
    <w:basedOn w:val="Normal"/>
    <w:link w:val="BodyText2Char"/>
    <w:rsid w:val="00A75793"/>
    <w:pPr>
      <w:ind w:left="720"/>
    </w:pPr>
  </w:style>
  <w:style w:type="paragraph" w:styleId="TOC8">
    <w:name w:val="toc 8"/>
    <w:basedOn w:val="Normal"/>
    <w:next w:val="Normal"/>
    <w:autoRedefine/>
    <w:uiPriority w:val="39"/>
    <w:rsid w:val="00A75793"/>
    <w:pPr>
      <w:ind w:left="1610"/>
    </w:pPr>
  </w:style>
  <w:style w:type="paragraph" w:styleId="TOC7">
    <w:name w:val="toc 7"/>
    <w:basedOn w:val="Normal"/>
    <w:next w:val="Normal"/>
    <w:autoRedefine/>
    <w:uiPriority w:val="39"/>
    <w:rsid w:val="00A75793"/>
    <w:pPr>
      <w:ind w:left="1380"/>
    </w:pPr>
  </w:style>
  <w:style w:type="paragraph" w:styleId="TOC6">
    <w:name w:val="toc 6"/>
    <w:basedOn w:val="Normal"/>
    <w:next w:val="Normal"/>
    <w:autoRedefine/>
    <w:uiPriority w:val="39"/>
    <w:rsid w:val="00A75793"/>
    <w:pPr>
      <w:ind w:left="1150"/>
    </w:pPr>
  </w:style>
  <w:style w:type="paragraph" w:styleId="TOC5">
    <w:name w:val="toc 5"/>
    <w:basedOn w:val="Normal"/>
    <w:next w:val="Normal"/>
    <w:autoRedefine/>
    <w:uiPriority w:val="39"/>
    <w:rsid w:val="00A75793"/>
    <w:pPr>
      <w:ind w:left="920"/>
    </w:pPr>
  </w:style>
  <w:style w:type="paragraph" w:styleId="TOC4">
    <w:name w:val="toc 4"/>
    <w:basedOn w:val="Normal"/>
    <w:next w:val="Normal"/>
    <w:autoRedefine/>
    <w:uiPriority w:val="39"/>
    <w:rsid w:val="00C6583A"/>
    <w:pPr>
      <w:spacing w:before="120" w:after="120"/>
    </w:pPr>
    <w:rPr>
      <w:rFonts w:ascii="Arial" w:hAnsi="Arial" w:cs="Arial"/>
      <w:b/>
      <w:bCs/>
      <w:sz w:val="18"/>
    </w:rPr>
  </w:style>
  <w:style w:type="paragraph" w:styleId="TOC3">
    <w:name w:val="toc 3"/>
    <w:basedOn w:val="Normal"/>
    <w:next w:val="Normal"/>
    <w:uiPriority w:val="39"/>
    <w:rsid w:val="00A75793"/>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A75793"/>
    <w:pPr>
      <w:tabs>
        <w:tab w:val="right" w:pos="7768"/>
      </w:tabs>
      <w:ind w:left="1474"/>
    </w:pPr>
    <w:rPr>
      <w:rFonts w:ascii="Arial" w:hAnsi="Arial"/>
      <w:sz w:val="21"/>
    </w:rPr>
  </w:style>
  <w:style w:type="paragraph" w:styleId="TOC1">
    <w:name w:val="toc 1"/>
    <w:basedOn w:val="Normal"/>
    <w:next w:val="Normal"/>
    <w:uiPriority w:val="39"/>
    <w:rsid w:val="00A75793"/>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A75793"/>
    <w:pPr>
      <w:ind w:left="1698"/>
    </w:pPr>
  </w:style>
  <w:style w:type="paragraph" w:styleId="Index6">
    <w:name w:val="index 6"/>
    <w:basedOn w:val="Normal"/>
    <w:next w:val="Normal"/>
    <w:autoRedefine/>
    <w:semiHidden/>
    <w:rsid w:val="00A75793"/>
    <w:pPr>
      <w:ind w:left="1415"/>
    </w:pPr>
  </w:style>
  <w:style w:type="paragraph" w:styleId="Index5">
    <w:name w:val="index 5"/>
    <w:basedOn w:val="Normal"/>
    <w:next w:val="Normal"/>
    <w:autoRedefine/>
    <w:semiHidden/>
    <w:rsid w:val="00A75793"/>
    <w:pPr>
      <w:ind w:left="1132"/>
    </w:pPr>
  </w:style>
  <w:style w:type="paragraph" w:styleId="Index4">
    <w:name w:val="index 4"/>
    <w:basedOn w:val="Normal"/>
    <w:next w:val="Normal"/>
    <w:autoRedefine/>
    <w:semiHidden/>
    <w:rsid w:val="00A75793"/>
    <w:pPr>
      <w:ind w:left="849"/>
    </w:pPr>
  </w:style>
  <w:style w:type="paragraph" w:styleId="Index3">
    <w:name w:val="index 3"/>
    <w:basedOn w:val="Normal"/>
    <w:next w:val="Normal"/>
    <w:autoRedefine/>
    <w:semiHidden/>
    <w:rsid w:val="00A75793"/>
    <w:pPr>
      <w:ind w:left="566"/>
    </w:pPr>
  </w:style>
  <w:style w:type="paragraph" w:styleId="Index2">
    <w:name w:val="index 2"/>
    <w:basedOn w:val="Normal"/>
    <w:next w:val="Normal"/>
    <w:autoRedefine/>
    <w:semiHidden/>
    <w:rsid w:val="00A75793"/>
    <w:pPr>
      <w:spacing w:after="240"/>
      <w:ind w:left="1440"/>
    </w:pPr>
  </w:style>
  <w:style w:type="character" w:styleId="LineNumber">
    <w:name w:val="line number"/>
    <w:rsid w:val="00A75793"/>
    <w:rPr>
      <w:sz w:val="20"/>
    </w:rPr>
  </w:style>
  <w:style w:type="paragraph" w:styleId="IndexHeading">
    <w:name w:val="index heading"/>
    <w:basedOn w:val="Normal"/>
    <w:next w:val="Normal"/>
    <w:semiHidden/>
    <w:rsid w:val="00A75793"/>
  </w:style>
  <w:style w:type="character" w:styleId="FootnoteReference">
    <w:name w:val="footnote reference"/>
    <w:semiHidden/>
    <w:rsid w:val="00A75793"/>
    <w:rPr>
      <w:vertAlign w:val="superscript"/>
    </w:rPr>
  </w:style>
  <w:style w:type="paragraph" w:styleId="FootnoteText">
    <w:name w:val="footnote text"/>
    <w:basedOn w:val="Normal"/>
    <w:link w:val="FootnoteTextChar"/>
    <w:semiHidden/>
    <w:rsid w:val="00A75793"/>
    <w:pPr>
      <w:spacing w:after="60"/>
      <w:ind w:left="284" w:hanging="284"/>
    </w:pPr>
    <w:rPr>
      <w:rFonts w:ascii="Arial" w:hAnsi="Arial"/>
      <w:sz w:val="18"/>
    </w:rPr>
  </w:style>
  <w:style w:type="paragraph" w:customStyle="1" w:styleId="Title1">
    <w:name w:val="Title1"/>
    <w:basedOn w:val="Normal"/>
    <w:rsid w:val="00A75793"/>
    <w:pPr>
      <w:jc w:val="center"/>
    </w:pPr>
    <w:rPr>
      <w:rFonts w:ascii="Arial Narrow" w:hAnsi="Arial Narrow"/>
      <w:b/>
      <w:sz w:val="32"/>
    </w:rPr>
  </w:style>
  <w:style w:type="paragraph" w:styleId="TOC9">
    <w:name w:val="toc 9"/>
    <w:basedOn w:val="Normal"/>
    <w:next w:val="Normal"/>
    <w:autoRedefine/>
    <w:uiPriority w:val="39"/>
    <w:rsid w:val="00A75793"/>
    <w:pPr>
      <w:ind w:left="1840"/>
    </w:pPr>
  </w:style>
  <w:style w:type="paragraph" w:styleId="BodyTextIndent3">
    <w:name w:val="Body Text Indent 3"/>
    <w:basedOn w:val="Normal"/>
    <w:link w:val="BodyTextIndent3Char"/>
    <w:rsid w:val="00A75793"/>
    <w:pPr>
      <w:spacing w:after="240"/>
      <w:ind w:left="2977" w:hanging="850"/>
    </w:pPr>
  </w:style>
  <w:style w:type="character" w:styleId="CommentReference">
    <w:name w:val="annotation reference"/>
    <w:rsid w:val="00A75793"/>
    <w:rPr>
      <w:sz w:val="16"/>
    </w:rPr>
  </w:style>
  <w:style w:type="paragraph" w:styleId="CommentText">
    <w:name w:val="annotation text"/>
    <w:basedOn w:val="Normal"/>
    <w:link w:val="CommentTextChar"/>
    <w:rsid w:val="00A75793"/>
    <w:rPr>
      <w:lang w:val="x-none"/>
    </w:rPr>
  </w:style>
  <w:style w:type="paragraph" w:styleId="Caption">
    <w:name w:val="caption"/>
    <w:basedOn w:val="Normal"/>
    <w:next w:val="Normal"/>
    <w:qFormat/>
    <w:rsid w:val="00A75793"/>
    <w:rPr>
      <w:rFonts w:ascii="Arial Narrow" w:hAnsi="Arial Narrow"/>
    </w:rPr>
  </w:style>
  <w:style w:type="paragraph" w:customStyle="1" w:styleId="SchedH1">
    <w:name w:val="SchedH1"/>
    <w:basedOn w:val="Normal"/>
    <w:rsid w:val="00A75793"/>
    <w:pPr>
      <w:numPr>
        <w:numId w:val="1"/>
      </w:numPr>
      <w:overflowPunct w:val="0"/>
      <w:autoSpaceDE w:val="0"/>
      <w:autoSpaceDN w:val="0"/>
      <w:adjustRightInd w:val="0"/>
      <w:spacing w:before="120" w:after="120"/>
      <w:textAlignment w:val="baseline"/>
    </w:pPr>
    <w:rPr>
      <w:b/>
      <w:bCs/>
      <w:caps/>
    </w:rPr>
  </w:style>
  <w:style w:type="paragraph" w:customStyle="1" w:styleId="SchedH2">
    <w:name w:val="SchedH2"/>
    <w:basedOn w:val="Normal"/>
    <w:link w:val="SchedH2Char"/>
    <w:rsid w:val="00A75793"/>
    <w:pPr>
      <w:numPr>
        <w:ilvl w:val="1"/>
        <w:numId w:val="1"/>
      </w:numPr>
      <w:overflowPunct w:val="0"/>
      <w:autoSpaceDE w:val="0"/>
      <w:autoSpaceDN w:val="0"/>
      <w:adjustRightInd w:val="0"/>
      <w:spacing w:before="120" w:after="120"/>
      <w:textAlignment w:val="baseline"/>
    </w:pPr>
  </w:style>
  <w:style w:type="paragraph" w:customStyle="1" w:styleId="SchedH3">
    <w:name w:val="SchedH3"/>
    <w:basedOn w:val="Normal"/>
    <w:link w:val="SchedH3Char"/>
    <w:rsid w:val="00A75793"/>
    <w:pPr>
      <w:numPr>
        <w:ilvl w:val="2"/>
        <w:numId w:val="1"/>
      </w:numPr>
      <w:overflowPunct w:val="0"/>
      <w:autoSpaceDE w:val="0"/>
      <w:autoSpaceDN w:val="0"/>
      <w:adjustRightInd w:val="0"/>
      <w:spacing w:before="120" w:after="120"/>
      <w:textAlignment w:val="baseline"/>
    </w:pPr>
  </w:style>
  <w:style w:type="paragraph" w:customStyle="1" w:styleId="SchedH4">
    <w:name w:val="SchedH4"/>
    <w:basedOn w:val="Normal"/>
    <w:rsid w:val="00A75793"/>
    <w:pPr>
      <w:numPr>
        <w:ilvl w:val="3"/>
        <w:numId w:val="2"/>
      </w:numPr>
      <w:spacing w:before="120" w:after="120"/>
    </w:pPr>
  </w:style>
  <w:style w:type="paragraph" w:customStyle="1" w:styleId="text">
    <w:name w:val="text"/>
    <w:basedOn w:val="Normal"/>
    <w:rsid w:val="00A75793"/>
    <w:pPr>
      <w:tabs>
        <w:tab w:val="left" w:pos="709"/>
      </w:tabs>
      <w:spacing w:before="240" w:after="180"/>
      <w:ind w:left="1418"/>
    </w:pPr>
    <w:rPr>
      <w:rFonts w:ascii="Arial" w:hAnsi="Arial"/>
      <w:sz w:val="24"/>
    </w:rPr>
  </w:style>
  <w:style w:type="paragraph" w:customStyle="1" w:styleId="Heading2Text">
    <w:name w:val="Heading 2 Text"/>
    <w:basedOn w:val="Normal"/>
    <w:rsid w:val="00A75793"/>
    <w:pPr>
      <w:spacing w:after="60"/>
      <w:ind w:left="567"/>
    </w:pPr>
    <w:rPr>
      <w:rFonts w:ascii="Arial" w:hAnsi="Arial"/>
      <w:sz w:val="17"/>
    </w:rPr>
  </w:style>
  <w:style w:type="paragraph" w:styleId="BalloonText">
    <w:name w:val="Balloon Text"/>
    <w:basedOn w:val="Normal"/>
    <w:link w:val="BalloonTextChar"/>
    <w:semiHidden/>
    <w:rsid w:val="00A75793"/>
    <w:rPr>
      <w:rFonts w:ascii="Tahoma" w:hAnsi="Tahoma" w:cs="Tahoma"/>
      <w:sz w:val="16"/>
      <w:szCs w:val="16"/>
    </w:rPr>
  </w:style>
  <w:style w:type="paragraph" w:customStyle="1" w:styleId="bullet">
    <w:name w:val="bullet"/>
    <w:basedOn w:val="text"/>
    <w:rsid w:val="00A75793"/>
    <w:pPr>
      <w:tabs>
        <w:tab w:val="clear" w:pos="709"/>
      </w:tabs>
      <w:spacing w:before="0" w:after="60"/>
      <w:ind w:left="1775" w:hanging="357"/>
    </w:pPr>
    <w:rPr>
      <w:rFonts w:ascii="Times New Roman" w:hAnsi="Times New Roman"/>
    </w:rPr>
  </w:style>
  <w:style w:type="character" w:customStyle="1" w:styleId="Choice">
    <w:name w:val="Choice"/>
    <w:rsid w:val="00A75793"/>
    <w:rPr>
      <w:rFonts w:ascii="Arial" w:hAnsi="Arial"/>
      <w:b/>
      <w:noProof w:val="0"/>
      <w:sz w:val="18"/>
      <w:vertAlign w:val="baseline"/>
      <w:lang w:val="en-AU"/>
    </w:rPr>
  </w:style>
  <w:style w:type="paragraph" w:customStyle="1" w:styleId="FPtext">
    <w:name w:val="FPtext"/>
    <w:basedOn w:val="Normal"/>
    <w:rsid w:val="00A75793"/>
    <w:pPr>
      <w:spacing w:line="260" w:lineRule="atLeast"/>
      <w:ind w:left="624" w:right="-567"/>
    </w:pPr>
    <w:rPr>
      <w:rFonts w:ascii="Arial" w:hAnsi="Arial"/>
      <w:sz w:val="20"/>
    </w:rPr>
  </w:style>
  <w:style w:type="paragraph" w:customStyle="1" w:styleId="CoverText">
    <w:name w:val="CoverText"/>
    <w:basedOn w:val="FPtext"/>
    <w:rsid w:val="00A75793"/>
    <w:pPr>
      <w:ind w:left="57" w:right="0"/>
    </w:pPr>
  </w:style>
  <w:style w:type="paragraph" w:customStyle="1" w:styleId="Details">
    <w:name w:val="Details"/>
    <w:basedOn w:val="Normal"/>
    <w:next w:val="Normal"/>
    <w:rsid w:val="00A75793"/>
    <w:pPr>
      <w:spacing w:before="120" w:after="120" w:line="260" w:lineRule="atLeast"/>
    </w:pPr>
  </w:style>
  <w:style w:type="paragraph" w:customStyle="1" w:styleId="DetailsFollower">
    <w:name w:val="DetailsFollower"/>
    <w:basedOn w:val="Normal"/>
    <w:rsid w:val="00A75793"/>
    <w:pPr>
      <w:spacing w:before="120" w:after="120" w:line="260" w:lineRule="atLeast"/>
    </w:pPr>
  </w:style>
  <w:style w:type="character" w:styleId="FollowedHyperlink">
    <w:name w:val="FollowedHyperlink"/>
    <w:rsid w:val="00A75793"/>
    <w:rPr>
      <w:color w:val="800080"/>
      <w:u w:val="single"/>
    </w:rPr>
  </w:style>
  <w:style w:type="paragraph" w:customStyle="1" w:styleId="FPbullet">
    <w:name w:val="FPbullet"/>
    <w:basedOn w:val="Normal"/>
    <w:rsid w:val="00A75793"/>
    <w:pPr>
      <w:spacing w:before="120" w:line="260" w:lineRule="atLeast"/>
      <w:ind w:left="624" w:right="-567" w:hanging="284"/>
    </w:pPr>
    <w:rPr>
      <w:rFonts w:ascii="Arial" w:hAnsi="Arial"/>
      <w:sz w:val="20"/>
    </w:rPr>
  </w:style>
  <w:style w:type="paragraph" w:customStyle="1" w:styleId="FPdisclaimer">
    <w:name w:val="FPdisclaimer"/>
    <w:basedOn w:val="Header"/>
    <w:rsid w:val="00A75793"/>
    <w:pPr>
      <w:framePr w:w="5676" w:hSpace="181" w:wrap="around" w:vAnchor="page" w:hAnchor="page" w:x="5416" w:y="13467"/>
      <w:spacing w:line="260" w:lineRule="atLeast"/>
    </w:pPr>
    <w:rPr>
      <w:sz w:val="20"/>
    </w:rPr>
  </w:style>
  <w:style w:type="paragraph" w:customStyle="1" w:styleId="FSbullet">
    <w:name w:val="FSbullet"/>
    <w:basedOn w:val="Normal"/>
    <w:rsid w:val="00A75793"/>
    <w:pPr>
      <w:spacing w:after="120" w:line="260" w:lineRule="atLeast"/>
      <w:ind w:left="737" w:hanging="510"/>
    </w:pPr>
    <w:rPr>
      <w:rFonts w:ascii="Arial" w:hAnsi="Arial"/>
      <w:sz w:val="20"/>
    </w:rPr>
  </w:style>
  <w:style w:type="paragraph" w:customStyle="1" w:styleId="FScheck1">
    <w:name w:val="FScheck1"/>
    <w:basedOn w:val="Normal"/>
    <w:rsid w:val="00A75793"/>
    <w:pPr>
      <w:spacing w:before="60" w:after="60" w:line="260" w:lineRule="atLeast"/>
      <w:ind w:left="425" w:hanging="425"/>
    </w:pPr>
    <w:rPr>
      <w:rFonts w:ascii="Arial" w:hAnsi="Arial"/>
      <w:sz w:val="20"/>
    </w:rPr>
  </w:style>
  <w:style w:type="paragraph" w:customStyle="1" w:styleId="FScheck1NoYes">
    <w:name w:val="FScheck1NoYes"/>
    <w:rsid w:val="00A75793"/>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A75793"/>
    <w:pPr>
      <w:spacing w:before="60" w:after="60" w:line="260" w:lineRule="atLeast"/>
      <w:ind w:left="850" w:hanging="425"/>
    </w:pPr>
    <w:rPr>
      <w:rFonts w:ascii="Arial" w:hAnsi="Arial"/>
      <w:sz w:val="20"/>
    </w:rPr>
  </w:style>
  <w:style w:type="paragraph" w:customStyle="1" w:styleId="FScheck2NoYes">
    <w:name w:val="FScheck2NoYes"/>
    <w:rsid w:val="00A75793"/>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A75793"/>
    <w:pPr>
      <w:spacing w:before="60" w:after="60" w:line="260" w:lineRule="atLeast"/>
      <w:ind w:left="1276" w:hanging="425"/>
    </w:pPr>
    <w:rPr>
      <w:rFonts w:ascii="Arial" w:hAnsi="Arial"/>
      <w:sz w:val="20"/>
    </w:rPr>
  </w:style>
  <w:style w:type="paragraph" w:customStyle="1" w:styleId="FScheck3NoYes">
    <w:name w:val="FScheck3NoYes"/>
    <w:rsid w:val="00A75793"/>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A75793"/>
    <w:pPr>
      <w:ind w:left="709" w:hanging="284"/>
    </w:pPr>
  </w:style>
  <w:style w:type="paragraph" w:customStyle="1" w:styleId="FScheckNoYes">
    <w:name w:val="FScheckNoYes"/>
    <w:basedOn w:val="FScheck1"/>
    <w:rsid w:val="00A75793"/>
    <w:pPr>
      <w:ind w:left="0" w:firstLine="0"/>
    </w:pPr>
  </w:style>
  <w:style w:type="paragraph" w:customStyle="1" w:styleId="FStext">
    <w:name w:val="FStext"/>
    <w:basedOn w:val="Normal"/>
    <w:rsid w:val="00A75793"/>
    <w:pPr>
      <w:spacing w:after="120" w:line="260" w:lineRule="atLeast"/>
      <w:ind w:left="737"/>
    </w:pPr>
    <w:rPr>
      <w:rFonts w:ascii="Arial" w:hAnsi="Arial"/>
      <w:sz w:val="20"/>
    </w:rPr>
  </w:style>
  <w:style w:type="paragraph" w:customStyle="1" w:styleId="Headersub">
    <w:name w:val="Header sub"/>
    <w:basedOn w:val="Normal"/>
    <w:rsid w:val="00A75793"/>
    <w:pPr>
      <w:spacing w:after="1240"/>
    </w:pPr>
    <w:rPr>
      <w:rFonts w:ascii="Arial" w:hAnsi="Arial"/>
      <w:sz w:val="36"/>
    </w:rPr>
  </w:style>
  <w:style w:type="paragraph" w:customStyle="1" w:styleId="Indent6">
    <w:name w:val="Indent 6"/>
    <w:basedOn w:val="Normal"/>
    <w:rsid w:val="00A75793"/>
    <w:pPr>
      <w:spacing w:after="240"/>
      <w:ind w:left="3686"/>
    </w:pPr>
  </w:style>
  <w:style w:type="paragraph" w:customStyle="1" w:styleId="Indent-First">
    <w:name w:val="Indent-First"/>
    <w:basedOn w:val="text"/>
    <w:rsid w:val="00A75793"/>
    <w:pPr>
      <w:tabs>
        <w:tab w:val="clear" w:pos="709"/>
      </w:tabs>
      <w:spacing w:before="0"/>
    </w:pPr>
    <w:rPr>
      <w:rFonts w:ascii="Times New Roman" w:hAnsi="Times New Roman"/>
    </w:rPr>
  </w:style>
  <w:style w:type="paragraph" w:customStyle="1" w:styleId="Normal1">
    <w:name w:val="Normal 1"/>
    <w:basedOn w:val="Normal"/>
    <w:rsid w:val="00A75793"/>
    <w:pPr>
      <w:ind w:left="709"/>
    </w:pPr>
  </w:style>
  <w:style w:type="paragraph" w:customStyle="1" w:styleId="NormalDeed">
    <w:name w:val="Normal Deed"/>
    <w:basedOn w:val="Normal"/>
    <w:rsid w:val="00A75793"/>
    <w:pPr>
      <w:spacing w:after="240"/>
    </w:pPr>
  </w:style>
  <w:style w:type="character" w:styleId="PageNumber">
    <w:name w:val="page number"/>
    <w:basedOn w:val="DefaultParagraphFont"/>
    <w:uiPriority w:val="99"/>
    <w:rsid w:val="00A75793"/>
  </w:style>
  <w:style w:type="paragraph" w:customStyle="1" w:styleId="PartHeading">
    <w:name w:val="Part Heading"/>
    <w:basedOn w:val="Normal"/>
    <w:rsid w:val="00A75793"/>
    <w:pPr>
      <w:spacing w:before="240" w:after="240"/>
    </w:pPr>
    <w:rPr>
      <w:rFonts w:ascii="Arial" w:hAnsi="Arial"/>
      <w:sz w:val="28"/>
    </w:rPr>
  </w:style>
  <w:style w:type="paragraph" w:customStyle="1" w:styleId="PrecName">
    <w:name w:val="PrecName"/>
    <w:basedOn w:val="Normal"/>
    <w:rsid w:val="00A75793"/>
    <w:pPr>
      <w:spacing w:after="240" w:line="260" w:lineRule="atLeast"/>
      <w:ind w:left="142"/>
    </w:pPr>
    <w:rPr>
      <w:rFonts w:ascii="Garamond" w:hAnsi="Garamond"/>
      <w:sz w:val="64"/>
    </w:rPr>
  </w:style>
  <w:style w:type="paragraph" w:customStyle="1" w:styleId="PrecNameCover">
    <w:name w:val="PrecNameCover"/>
    <w:basedOn w:val="PrecName"/>
    <w:rsid w:val="00A75793"/>
    <w:pPr>
      <w:ind w:left="57"/>
    </w:pPr>
  </w:style>
  <w:style w:type="paragraph" w:customStyle="1" w:styleId="PrecNo">
    <w:name w:val="PrecNo"/>
    <w:basedOn w:val="Normal"/>
    <w:rsid w:val="00A75793"/>
    <w:pPr>
      <w:spacing w:line="260" w:lineRule="atLeast"/>
      <w:ind w:left="142"/>
    </w:pPr>
    <w:rPr>
      <w:rFonts w:ascii="Arial" w:hAnsi="Arial"/>
      <w:caps/>
      <w:spacing w:val="60"/>
      <w:sz w:val="28"/>
    </w:rPr>
  </w:style>
  <w:style w:type="paragraph" w:customStyle="1" w:styleId="SchedH5">
    <w:name w:val="SchedH5"/>
    <w:basedOn w:val="Normal"/>
    <w:uiPriority w:val="99"/>
    <w:rsid w:val="00A75793"/>
    <w:pPr>
      <w:numPr>
        <w:ilvl w:val="4"/>
        <w:numId w:val="3"/>
      </w:numPr>
      <w:spacing w:after="240"/>
    </w:pPr>
  </w:style>
  <w:style w:type="paragraph" w:customStyle="1" w:styleId="TableData">
    <w:name w:val="TableData"/>
    <w:basedOn w:val="Normal"/>
    <w:uiPriority w:val="99"/>
    <w:rsid w:val="00A75793"/>
    <w:pPr>
      <w:spacing w:before="120" w:after="120"/>
    </w:pPr>
    <w:rPr>
      <w:rFonts w:ascii="Arial" w:hAnsi="Arial"/>
      <w:sz w:val="18"/>
    </w:rPr>
  </w:style>
  <w:style w:type="paragraph" w:customStyle="1" w:styleId="TableHead">
    <w:name w:val="TableHead"/>
    <w:basedOn w:val="Normal"/>
    <w:next w:val="TableData"/>
    <w:rsid w:val="00A75793"/>
    <w:pPr>
      <w:spacing w:before="60" w:after="60"/>
    </w:pPr>
    <w:rPr>
      <w:rFonts w:ascii="Arial" w:hAnsi="Arial"/>
      <w:b/>
      <w:sz w:val="18"/>
    </w:rPr>
  </w:style>
  <w:style w:type="paragraph" w:styleId="TOCHeading">
    <w:name w:val="TOC Heading"/>
    <w:basedOn w:val="Heading1"/>
    <w:next w:val="Normal"/>
    <w:qFormat/>
    <w:rsid w:val="00A75793"/>
    <w:pPr>
      <w:numPr>
        <w:numId w:val="0"/>
      </w:numPr>
      <w:ind w:firstLine="737"/>
    </w:pPr>
    <w:rPr>
      <w:bCs/>
    </w:rPr>
  </w:style>
  <w:style w:type="paragraph" w:styleId="BodyText3">
    <w:name w:val="Body Text 3"/>
    <w:basedOn w:val="Normal"/>
    <w:link w:val="BodyText3Char"/>
    <w:rsid w:val="00A75793"/>
    <w:pPr>
      <w:ind w:right="-37"/>
      <w:jc w:val="center"/>
    </w:pPr>
    <w:rPr>
      <w:color w:val="000000"/>
      <w:sz w:val="20"/>
    </w:rPr>
  </w:style>
  <w:style w:type="paragraph" w:styleId="BlockText">
    <w:name w:val="Block Text"/>
    <w:basedOn w:val="Normal"/>
    <w:rsid w:val="00A75793"/>
    <w:pPr>
      <w:ind w:left="1440" w:right="2124"/>
    </w:pPr>
    <w:rPr>
      <w:rFonts w:ascii="Arial" w:hAnsi="Arial" w:cs="Arial"/>
      <w:sz w:val="18"/>
    </w:rPr>
  </w:style>
  <w:style w:type="paragraph" w:styleId="TOAHeading">
    <w:name w:val="toa heading"/>
    <w:basedOn w:val="Normal"/>
    <w:next w:val="Normal"/>
    <w:semiHidden/>
    <w:rsid w:val="00A75793"/>
    <w:pPr>
      <w:spacing w:before="120"/>
    </w:pPr>
    <w:rPr>
      <w:rFonts w:ascii="Arial" w:hAnsi="Arial" w:cs="Arial"/>
      <w:b/>
      <w:bCs/>
      <w:sz w:val="24"/>
      <w:szCs w:val="24"/>
    </w:rPr>
  </w:style>
  <w:style w:type="paragraph" w:customStyle="1" w:styleId="standard">
    <w:name w:val="standard"/>
    <w:basedOn w:val="Normal"/>
    <w:rsid w:val="00A75793"/>
    <w:pPr>
      <w:overflowPunct w:val="0"/>
      <w:autoSpaceDE w:val="0"/>
      <w:autoSpaceDN w:val="0"/>
      <w:adjustRightInd w:val="0"/>
      <w:textAlignment w:val="baseline"/>
    </w:pPr>
    <w:rPr>
      <w:rFonts w:ascii="Garamond" w:hAnsi="Garamond"/>
      <w:sz w:val="16"/>
    </w:rPr>
  </w:style>
  <w:style w:type="paragraph" w:styleId="EndnoteText">
    <w:name w:val="endnote text"/>
    <w:basedOn w:val="Normal"/>
    <w:link w:val="EndnoteTextChar"/>
    <w:semiHidden/>
    <w:rsid w:val="00A75793"/>
    <w:rPr>
      <w:sz w:val="20"/>
    </w:rPr>
  </w:style>
  <w:style w:type="character" w:styleId="EndnoteReference">
    <w:name w:val="endnote reference"/>
    <w:semiHidden/>
    <w:rsid w:val="00A75793"/>
    <w:rPr>
      <w:vertAlign w:val="superscript"/>
    </w:rPr>
  </w:style>
  <w:style w:type="character" w:customStyle="1" w:styleId="DeltaViewInsertion">
    <w:name w:val="DeltaView Insertion"/>
    <w:rsid w:val="00A75793"/>
    <w:rPr>
      <w:color w:val="008000"/>
      <w:spacing w:val="0"/>
      <w:u w:val="single"/>
    </w:rPr>
  </w:style>
  <w:style w:type="character" w:styleId="Emphasis">
    <w:name w:val="Emphasis"/>
    <w:qFormat/>
    <w:rsid w:val="00A75793"/>
    <w:rPr>
      <w:i/>
      <w:iCs/>
    </w:rPr>
  </w:style>
  <w:style w:type="character" w:styleId="Strong">
    <w:name w:val="Strong"/>
    <w:qFormat/>
    <w:rsid w:val="00A75793"/>
    <w:rPr>
      <w:b/>
      <w:bCs/>
    </w:rPr>
  </w:style>
  <w:style w:type="paragraph" w:customStyle="1" w:styleId="Notes">
    <w:name w:val="Notes"/>
    <w:basedOn w:val="Normal"/>
    <w:rsid w:val="002B7F37"/>
    <w:pPr>
      <w:spacing w:after="240"/>
      <w:ind w:left="1094"/>
    </w:pPr>
    <w:rPr>
      <w:rFonts w:ascii="Arial" w:hAnsi="Arial" w:cs="Arial"/>
      <w:sz w:val="18"/>
    </w:rPr>
  </w:style>
  <w:style w:type="table" w:styleId="TableGrid">
    <w:name w:val="Table Grid"/>
    <w:basedOn w:val="TableNormal"/>
    <w:uiPriority w:val="39"/>
    <w:rsid w:val="009F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BA091D"/>
    <w:pPr>
      <w:spacing w:after="160" w:line="240" w:lineRule="exact"/>
    </w:pPr>
    <w:rPr>
      <w:rFonts w:ascii="Verdana" w:hAnsi="Verdana"/>
      <w:sz w:val="20"/>
      <w:lang w:val="en-US"/>
    </w:rPr>
  </w:style>
  <w:style w:type="paragraph" w:customStyle="1" w:styleId="DefaultParagraphFontParaChar">
    <w:name w:val="Default Paragraph Font Para Char"/>
    <w:basedOn w:val="Normal"/>
    <w:next w:val="Normal"/>
    <w:rsid w:val="00290F4D"/>
    <w:pPr>
      <w:spacing w:after="240"/>
    </w:pPr>
    <w:rPr>
      <w:sz w:val="20"/>
      <w:lang w:val="en-US"/>
    </w:rPr>
  </w:style>
  <w:style w:type="paragraph" w:customStyle="1" w:styleId="ScheduleHeading1">
    <w:name w:val="Schedule Heading 1"/>
    <w:next w:val="ScheduleHeading2"/>
    <w:uiPriority w:val="99"/>
    <w:rsid w:val="00BE7D56"/>
    <w:pPr>
      <w:numPr>
        <w:numId w:val="5"/>
      </w:numPr>
      <w:pBdr>
        <w:bottom w:val="single" w:sz="24" w:space="1" w:color="auto"/>
      </w:pBdr>
      <w:spacing w:after="240"/>
    </w:pPr>
    <w:rPr>
      <w:rFonts w:ascii="Arial" w:hAnsi="Arial"/>
      <w:b/>
      <w:sz w:val="21"/>
      <w:lang w:eastAsia="en-US"/>
    </w:rPr>
  </w:style>
  <w:style w:type="paragraph" w:customStyle="1" w:styleId="ScheduleHeading2">
    <w:name w:val="Schedule Heading 2"/>
    <w:link w:val="ScheduleHeading2Char"/>
    <w:rsid w:val="00BE7D56"/>
    <w:pPr>
      <w:widowControl w:val="0"/>
      <w:numPr>
        <w:ilvl w:val="1"/>
        <w:numId w:val="5"/>
      </w:numPr>
      <w:spacing w:after="240"/>
    </w:pPr>
    <w:rPr>
      <w:rFonts w:ascii="Arial" w:hAnsi="Arial"/>
      <w:sz w:val="19"/>
      <w:lang w:eastAsia="en-US"/>
    </w:rPr>
  </w:style>
  <w:style w:type="paragraph" w:customStyle="1" w:styleId="ScheduleHeading3">
    <w:name w:val="Schedule Heading 3"/>
    <w:rsid w:val="00BE7D56"/>
    <w:pPr>
      <w:numPr>
        <w:ilvl w:val="2"/>
        <w:numId w:val="5"/>
      </w:numPr>
      <w:spacing w:after="240"/>
    </w:pPr>
    <w:rPr>
      <w:rFonts w:ascii="Arial" w:hAnsi="Arial"/>
      <w:sz w:val="19"/>
      <w:lang w:eastAsia="en-US"/>
    </w:rPr>
  </w:style>
  <w:style w:type="paragraph" w:customStyle="1" w:styleId="ScheduleHeading4">
    <w:name w:val="Schedule Heading 4"/>
    <w:rsid w:val="00BE7D56"/>
    <w:pPr>
      <w:numPr>
        <w:ilvl w:val="3"/>
        <w:numId w:val="5"/>
      </w:numPr>
      <w:spacing w:after="240"/>
    </w:pPr>
    <w:rPr>
      <w:rFonts w:ascii="Arial" w:hAnsi="Arial"/>
      <w:sz w:val="19"/>
      <w:lang w:eastAsia="en-US"/>
    </w:rPr>
  </w:style>
  <w:style w:type="paragraph" w:customStyle="1" w:styleId="ScheduleHeading5">
    <w:name w:val="Schedule Heading 5"/>
    <w:rsid w:val="00BE7D56"/>
    <w:pPr>
      <w:numPr>
        <w:ilvl w:val="4"/>
        <w:numId w:val="5"/>
      </w:numPr>
      <w:spacing w:after="240"/>
    </w:pPr>
    <w:rPr>
      <w:rFonts w:ascii="Arial" w:hAnsi="Arial"/>
      <w:sz w:val="19"/>
      <w:lang w:eastAsia="en-US"/>
    </w:rPr>
  </w:style>
  <w:style w:type="paragraph" w:styleId="CommentSubject">
    <w:name w:val="annotation subject"/>
    <w:basedOn w:val="CommentText"/>
    <w:next w:val="CommentText"/>
    <w:link w:val="CommentSubjectChar"/>
    <w:semiHidden/>
    <w:rsid w:val="00707A1C"/>
    <w:rPr>
      <w:b/>
      <w:bCs/>
      <w:sz w:val="20"/>
    </w:rPr>
  </w:style>
  <w:style w:type="paragraph" w:styleId="ListBullet">
    <w:name w:val="List Bullet"/>
    <w:basedOn w:val="Normal"/>
    <w:uiPriority w:val="99"/>
    <w:rsid w:val="00F36627"/>
    <w:pPr>
      <w:numPr>
        <w:numId w:val="6"/>
      </w:numPr>
    </w:pPr>
  </w:style>
  <w:style w:type="paragraph" w:customStyle="1" w:styleId="Level1">
    <w:name w:val="Level 1."/>
    <w:next w:val="Normal"/>
    <w:rsid w:val="00F36627"/>
    <w:pPr>
      <w:numPr>
        <w:numId w:val="7"/>
      </w:numPr>
      <w:spacing w:before="240"/>
      <w:outlineLvl w:val="0"/>
    </w:pPr>
    <w:rPr>
      <w:rFonts w:eastAsia="SimSun"/>
      <w:sz w:val="24"/>
    </w:rPr>
  </w:style>
  <w:style w:type="paragraph" w:customStyle="1" w:styleId="Level11">
    <w:name w:val="Level 1.1"/>
    <w:next w:val="Normal"/>
    <w:rsid w:val="00F36627"/>
    <w:pPr>
      <w:numPr>
        <w:ilvl w:val="1"/>
        <w:numId w:val="7"/>
      </w:numPr>
      <w:spacing w:before="240"/>
      <w:outlineLvl w:val="1"/>
    </w:pPr>
    <w:rPr>
      <w:rFonts w:eastAsia="SimSun"/>
      <w:sz w:val="24"/>
    </w:rPr>
  </w:style>
  <w:style w:type="paragraph" w:customStyle="1" w:styleId="Levela">
    <w:name w:val="Level (a)"/>
    <w:next w:val="Normal"/>
    <w:rsid w:val="00F36627"/>
    <w:pPr>
      <w:numPr>
        <w:ilvl w:val="2"/>
        <w:numId w:val="7"/>
      </w:numPr>
      <w:spacing w:before="240"/>
      <w:outlineLvl w:val="2"/>
    </w:pPr>
    <w:rPr>
      <w:rFonts w:eastAsia="SimSun"/>
      <w:sz w:val="24"/>
    </w:rPr>
  </w:style>
  <w:style w:type="paragraph" w:customStyle="1" w:styleId="Leveli">
    <w:name w:val="Level (i)"/>
    <w:next w:val="Normal"/>
    <w:rsid w:val="00F36627"/>
    <w:pPr>
      <w:numPr>
        <w:ilvl w:val="3"/>
        <w:numId w:val="7"/>
      </w:numPr>
      <w:spacing w:before="240"/>
      <w:outlineLvl w:val="3"/>
    </w:pPr>
    <w:rPr>
      <w:rFonts w:eastAsia="SimSun"/>
      <w:sz w:val="24"/>
    </w:rPr>
  </w:style>
  <w:style w:type="paragraph" w:customStyle="1" w:styleId="LevelA0">
    <w:name w:val="Level(A)"/>
    <w:next w:val="Normal"/>
    <w:rsid w:val="00F36627"/>
    <w:pPr>
      <w:numPr>
        <w:ilvl w:val="4"/>
        <w:numId w:val="7"/>
      </w:numPr>
      <w:spacing w:before="240"/>
      <w:outlineLvl w:val="4"/>
    </w:pPr>
    <w:rPr>
      <w:rFonts w:eastAsia="SimSun"/>
      <w:sz w:val="24"/>
    </w:rPr>
  </w:style>
  <w:style w:type="paragraph" w:customStyle="1" w:styleId="LevelI0">
    <w:name w:val="Level(I)"/>
    <w:next w:val="Normal"/>
    <w:rsid w:val="00F36627"/>
    <w:pPr>
      <w:numPr>
        <w:ilvl w:val="5"/>
        <w:numId w:val="7"/>
      </w:numPr>
      <w:spacing w:before="240"/>
      <w:outlineLvl w:val="5"/>
    </w:pPr>
    <w:rPr>
      <w:rFonts w:eastAsia="SimSun"/>
      <w:sz w:val="24"/>
    </w:rPr>
  </w:style>
  <w:style w:type="table" w:customStyle="1" w:styleId="TableGrid1">
    <w:name w:val="Table Grid1"/>
    <w:basedOn w:val="TableNormal"/>
    <w:next w:val="TableGrid"/>
    <w:rsid w:val="00F366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0">
    <w:name w:val="tabledata"/>
    <w:basedOn w:val="Normal"/>
    <w:rsid w:val="00561394"/>
    <w:pPr>
      <w:spacing w:before="100" w:beforeAutospacing="1" w:after="100" w:afterAutospacing="1"/>
    </w:pPr>
    <w:rPr>
      <w:rFonts w:eastAsia="SimSun"/>
      <w:sz w:val="24"/>
      <w:szCs w:val="24"/>
      <w:lang w:eastAsia="zh-CN"/>
    </w:rPr>
  </w:style>
  <w:style w:type="paragraph" w:customStyle="1" w:styleId="normalindent20">
    <w:name w:val="normalindent2"/>
    <w:basedOn w:val="Normal"/>
    <w:rsid w:val="00561394"/>
    <w:pPr>
      <w:spacing w:before="100" w:beforeAutospacing="1" w:after="100" w:afterAutospacing="1"/>
    </w:pPr>
    <w:rPr>
      <w:rFonts w:eastAsia="SimSun"/>
      <w:sz w:val="24"/>
      <w:szCs w:val="24"/>
      <w:lang w:eastAsia="zh-CN"/>
    </w:rPr>
  </w:style>
  <w:style w:type="paragraph" w:customStyle="1" w:styleId="Indent10">
    <w:name w:val="Indent1"/>
    <w:basedOn w:val="Normal"/>
    <w:next w:val="Normal"/>
    <w:rsid w:val="00224790"/>
    <w:pPr>
      <w:spacing w:before="120" w:after="120"/>
      <w:ind w:left="1474" w:hanging="737"/>
    </w:pPr>
    <w:rPr>
      <w:sz w:val="20"/>
      <w:lang w:val="en-US" w:eastAsia="en-GB" w:bidi="he-IL"/>
    </w:rPr>
  </w:style>
  <w:style w:type="paragraph" w:customStyle="1" w:styleId="NormalIndent21">
    <w:name w:val="Normal Indent 2"/>
    <w:basedOn w:val="NormalIndent"/>
    <w:rsid w:val="00224790"/>
    <w:pPr>
      <w:spacing w:before="120" w:after="120"/>
      <w:ind w:left="1474"/>
    </w:pPr>
    <w:rPr>
      <w:lang w:eastAsia="en-GB" w:bidi="he-IL"/>
    </w:rPr>
  </w:style>
  <w:style w:type="character" w:customStyle="1" w:styleId="ScheduleHeading2Char">
    <w:name w:val="Schedule Heading 2 Char"/>
    <w:link w:val="ScheduleHeading2"/>
    <w:locked/>
    <w:rsid w:val="00224790"/>
    <w:rPr>
      <w:rFonts w:ascii="Arial" w:hAnsi="Arial"/>
      <w:sz w:val="19"/>
      <w:lang w:eastAsia="en-US"/>
    </w:rPr>
  </w:style>
  <w:style w:type="character" w:customStyle="1" w:styleId="A32">
    <w:name w:val="A3+2"/>
    <w:rsid w:val="007569E7"/>
    <w:rPr>
      <w:rFonts w:ascii="Harmony" w:hAnsi="Harmony" w:cs="Harmony" w:hint="default"/>
      <w:color w:val="000000"/>
      <w:sz w:val="17"/>
      <w:szCs w:val="17"/>
    </w:rPr>
  </w:style>
  <w:style w:type="character" w:customStyle="1" w:styleId="HeaderChar">
    <w:name w:val="Header Char"/>
    <w:link w:val="Header"/>
    <w:uiPriority w:val="99"/>
    <w:locked/>
    <w:rsid w:val="00B67781"/>
    <w:rPr>
      <w:rFonts w:ascii="Arial" w:hAnsi="Arial"/>
      <w:b/>
      <w:sz w:val="36"/>
      <w:lang w:eastAsia="en-US"/>
    </w:rPr>
  </w:style>
  <w:style w:type="paragraph" w:styleId="Revision">
    <w:name w:val="Revision"/>
    <w:hidden/>
    <w:uiPriority w:val="99"/>
    <w:semiHidden/>
    <w:rsid w:val="00F134D5"/>
    <w:rPr>
      <w:sz w:val="23"/>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uiPriority w:val="99"/>
    <w:rsid w:val="00DB73B7"/>
    <w:rPr>
      <w:bCs/>
      <w:sz w:val="23"/>
      <w:lang w:val="x-none" w:eastAsia="en-US"/>
    </w:rPr>
  </w:style>
  <w:style w:type="character" w:customStyle="1" w:styleId="CommentTextChar">
    <w:name w:val="Comment Text Char"/>
    <w:link w:val="CommentText"/>
    <w:rsid w:val="00F06195"/>
    <w:rPr>
      <w:sz w:val="23"/>
      <w:lang w:eastAsia="en-US"/>
    </w:rPr>
  </w:style>
  <w:style w:type="paragraph" w:customStyle="1" w:styleId="Schedule">
    <w:name w:val="Schedule"/>
    <w:next w:val="ScheduleHeading1"/>
    <w:rsid w:val="00F06195"/>
    <w:pPr>
      <w:pageBreakBefore/>
      <w:numPr>
        <w:numId w:val="15"/>
      </w:numPr>
      <w:spacing w:after="240"/>
    </w:pPr>
    <w:rPr>
      <w:rFonts w:ascii="Arial" w:hAnsi="Arial"/>
      <w:b/>
      <w:sz w:val="36"/>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uiPriority w:val="9"/>
    <w:locked/>
    <w:rsid w:val="000156E3"/>
    <w:rPr>
      <w:sz w:val="23"/>
      <w:lang w:val="x-none" w:eastAsia="en-US"/>
    </w:rPr>
  </w:style>
  <w:style w:type="paragraph" w:customStyle="1" w:styleId="Pa11">
    <w:name w:val="Pa11"/>
    <w:basedOn w:val="Normal"/>
    <w:next w:val="Normal"/>
    <w:uiPriority w:val="99"/>
    <w:rsid w:val="007A76D0"/>
    <w:pPr>
      <w:autoSpaceDE w:val="0"/>
      <w:autoSpaceDN w:val="0"/>
      <w:adjustRightInd w:val="0"/>
      <w:spacing w:line="171" w:lineRule="atLeast"/>
    </w:pPr>
    <w:rPr>
      <w:rFonts w:ascii="Akkurat" w:hAnsi="Akkurat"/>
      <w:sz w:val="24"/>
      <w:szCs w:val="24"/>
      <w:lang w:eastAsia="en-AU"/>
    </w:rPr>
  </w:style>
  <w:style w:type="paragraph" w:styleId="ListParagraph">
    <w:name w:val="List Paragraph"/>
    <w:basedOn w:val="Normal"/>
    <w:uiPriority w:val="34"/>
    <w:qFormat/>
    <w:rsid w:val="007A76D0"/>
    <w:pPr>
      <w:ind w:left="720"/>
    </w:pPr>
  </w:style>
  <w:style w:type="character" w:customStyle="1" w:styleId="Heading1Char">
    <w:name w:val="Heading 1 Char"/>
    <w:aliases w:val="* Char,1 Char,A MAJOR/BOLD Char,ASAPHeading 1 Char,Appendix Char,Appendix1 Char,Appendix2 Char,Appendix3 Char,E Char,EA Char,H1 Char,Head1 Char,Heading 1(Report Only Char,Heading EMC-1 Char,Heading a Char,Heading apps Char,L1 Char,h1 Char"/>
    <w:link w:val="Heading1"/>
    <w:uiPriority w:val="99"/>
    <w:rsid w:val="00DE1410"/>
    <w:rPr>
      <w:rFonts w:ascii="Arial" w:hAnsi="Arial"/>
      <w:b/>
      <w:sz w:val="28"/>
      <w:szCs w:val="32"/>
      <w:lang w:val="x-none" w:eastAsia="en-US"/>
    </w:rPr>
  </w:style>
  <w:style w:type="paragraph" w:customStyle="1" w:styleId="Default">
    <w:name w:val="Default"/>
    <w:rsid w:val="009448EB"/>
    <w:pPr>
      <w:autoSpaceDE w:val="0"/>
      <w:autoSpaceDN w:val="0"/>
      <w:adjustRightInd w:val="0"/>
    </w:pPr>
    <w:rPr>
      <w:rFonts w:ascii="Arial" w:eastAsia="Calibri" w:hAnsi="Arial" w:cs="Arial"/>
      <w:color w:val="000000"/>
      <w:sz w:val="24"/>
      <w:szCs w:val="24"/>
      <w:lang w:eastAsia="en-US"/>
    </w:rPr>
  </w:style>
  <w:style w:type="character" w:customStyle="1" w:styleId="Indent2Char">
    <w:name w:val="Indent 2 Char"/>
    <w:link w:val="Indent2"/>
    <w:uiPriority w:val="99"/>
    <w:locked/>
    <w:rsid w:val="00604B91"/>
    <w:rPr>
      <w:rFonts w:ascii="Arial" w:hAnsi="Arial" w:cs="Arial"/>
      <w:b/>
      <w:bCs/>
      <w:sz w:val="21"/>
      <w:lang w:eastAsia="en-US"/>
    </w:rPr>
  </w:style>
  <w:style w:type="character" w:customStyle="1" w:styleId="A8">
    <w:name w:val="A8"/>
    <w:uiPriority w:val="99"/>
    <w:rsid w:val="00604B91"/>
    <w:rPr>
      <w:rFonts w:cs="Gravur"/>
      <w:color w:val="000000"/>
      <w:sz w:val="16"/>
      <w:szCs w:val="16"/>
    </w:rPr>
  </w:style>
  <w:style w:type="character" w:customStyle="1" w:styleId="Heading4Char">
    <w:name w:val="Heading 4 Char"/>
    <w:aliases w:val="(Alt+4) Char,(Alt+4)1 Char,(Alt+4)11 Char,(Alt+4)12 Char,(Alt+4)2 Char,(Alt+4)21 Char,(Alt+4)22 Char,(Alt+4)3 Char,(Alt+4)31 Char,(Alt+4)32 Char,(Alt+4)4 Char,(Alt+4)5 Char,(Alt+4)6 Char,(Alt+4)7 Char,(Alt+4)8 Char,H4 Char,H41 Char"/>
    <w:link w:val="Heading4"/>
    <w:uiPriority w:val="99"/>
    <w:rsid w:val="00EF58AA"/>
    <w:rPr>
      <w:sz w:val="23"/>
      <w:lang w:val="x-none" w:eastAsia="en-US"/>
    </w:rPr>
  </w:style>
  <w:style w:type="character" w:customStyle="1" w:styleId="BodyTextChar">
    <w:name w:val="Body Text Char"/>
    <w:link w:val="BodyText"/>
    <w:rsid w:val="006512EF"/>
    <w:rPr>
      <w:sz w:val="23"/>
      <w:lang w:eastAsia="en-US"/>
    </w:rPr>
  </w:style>
  <w:style w:type="character" w:customStyle="1" w:styleId="Indent1Char">
    <w:name w:val="Indent 1 Char"/>
    <w:link w:val="Indent1"/>
    <w:rsid w:val="00FE7EC0"/>
    <w:rPr>
      <w:rFonts w:ascii="Arial" w:hAnsi="Arial" w:cs="Arial"/>
      <w:b/>
      <w:bCs/>
      <w:sz w:val="21"/>
      <w:lang w:eastAsia="en-US"/>
    </w:rPr>
  </w:style>
  <w:style w:type="character" w:customStyle="1" w:styleId="Heading8Char">
    <w:name w:val="Heading 8 Char"/>
    <w:aliases w:val="8 Char,Body Text 7 Char,Bullet 1 Char,Condition Char,H8 Char,Heading 8 (do not use) Char,L3 PIP Char,Legal Level 1.1.1. Char,Lev 8 Char,Subpara 5 Char,action Char,action1 Char,action11 Char,action111 Char,action112 Char,action12 Char"/>
    <w:link w:val="Heading8"/>
    <w:uiPriority w:val="99"/>
    <w:locked/>
    <w:rsid w:val="00FE7EC0"/>
    <w:rPr>
      <w:sz w:val="23"/>
      <w:lang w:eastAsia="en-US"/>
    </w:rPr>
  </w:style>
  <w:style w:type="paragraph" w:customStyle="1" w:styleId="Level1fo">
    <w:name w:val="Level 1.fo"/>
    <w:basedOn w:val="Normal"/>
    <w:uiPriority w:val="99"/>
    <w:rsid w:val="00FE7EC0"/>
    <w:pPr>
      <w:ind w:left="720"/>
    </w:pPr>
    <w:rPr>
      <w:rFonts w:eastAsia="SimSun"/>
      <w:szCs w:val="23"/>
    </w:rPr>
  </w:style>
  <w:style w:type="character" w:customStyle="1" w:styleId="NormalIndentChar">
    <w:name w:val="Normal Indent Char"/>
    <w:link w:val="NormalIndent"/>
    <w:uiPriority w:val="99"/>
    <w:rsid w:val="00B46E27"/>
    <w:rPr>
      <w:lang w:eastAsia="en-US"/>
    </w:rPr>
  </w:style>
  <w:style w:type="paragraph" w:styleId="NormalWeb">
    <w:name w:val="Normal (Web)"/>
    <w:basedOn w:val="Normal"/>
    <w:uiPriority w:val="99"/>
    <w:unhideWhenUsed/>
    <w:rsid w:val="0042768C"/>
    <w:pPr>
      <w:spacing w:before="100" w:beforeAutospacing="1" w:after="100" w:afterAutospacing="1" w:line="276" w:lineRule="auto"/>
    </w:pPr>
    <w:rPr>
      <w:rFonts w:ascii="Calibri" w:eastAsia="Calibri" w:hAnsi="Calibri"/>
      <w:sz w:val="24"/>
      <w:szCs w:val="24"/>
      <w:lang w:eastAsia="en-AU"/>
    </w:rPr>
  </w:style>
  <w:style w:type="paragraph" w:customStyle="1" w:styleId="Pa2">
    <w:name w:val="Pa2"/>
    <w:basedOn w:val="Default"/>
    <w:next w:val="Default"/>
    <w:uiPriority w:val="99"/>
    <w:rsid w:val="007416E0"/>
    <w:pPr>
      <w:spacing w:line="171" w:lineRule="atLeast"/>
    </w:pPr>
    <w:rPr>
      <w:rFonts w:ascii="Telstra Akkurat Light" w:eastAsia="Times New Roman" w:hAnsi="Telstra Akkurat Light" w:cs="Times New Roman"/>
      <w:color w:val="auto"/>
      <w:lang w:eastAsia="en-AU"/>
    </w:rPr>
  </w:style>
  <w:style w:type="character" w:customStyle="1" w:styleId="A3">
    <w:name w:val="A3"/>
    <w:uiPriority w:val="99"/>
    <w:rsid w:val="00DC6CCF"/>
    <w:rPr>
      <w:rFonts w:cs="Telstra Akkurat Light"/>
      <w:color w:val="000000"/>
      <w:sz w:val="17"/>
      <w:szCs w:val="17"/>
    </w:rPr>
  </w:style>
  <w:style w:type="paragraph" w:styleId="Title">
    <w:name w:val="Title"/>
    <w:basedOn w:val="Normal"/>
    <w:next w:val="Normal"/>
    <w:link w:val="TitleChar"/>
    <w:qFormat/>
    <w:rsid w:val="001C5BE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C5BEA"/>
    <w:rPr>
      <w:rFonts w:ascii="Calibri Light" w:eastAsia="Times New Roman" w:hAnsi="Calibri Light" w:cs="Times New Roman"/>
      <w:b/>
      <w:bCs/>
      <w:kern w:val="28"/>
      <w:sz w:val="32"/>
      <w:szCs w:val="32"/>
      <w:lang w:eastAsia="en-US"/>
    </w:rPr>
  </w:style>
  <w:style w:type="character" w:styleId="UnresolvedMention">
    <w:name w:val="Unresolved Mention"/>
    <w:uiPriority w:val="99"/>
    <w:semiHidden/>
    <w:unhideWhenUsed/>
    <w:rsid w:val="00DF64CC"/>
    <w:rPr>
      <w:color w:val="605E5C"/>
      <w:shd w:val="clear" w:color="auto" w:fill="E1DFDD"/>
    </w:rPr>
  </w:style>
  <w:style w:type="character" w:customStyle="1" w:styleId="Heading5Char">
    <w:name w:val="Heading 5 Char"/>
    <w:aliases w:val="(A) Char,5 Char,A Char,Block Label Char,H5 Char,H51 Char,H510 Char,H511 Char,H512 Char,H513 Char,H514 Char,H515 Char,H516 Char,H517 Char,H518 Char,H519 Char,H52 Char,H520 Char,H521 Char,H522 Char,H523 Char,H524 Char,H525 Char,H526 Char"/>
    <w:link w:val="Heading5"/>
    <w:uiPriority w:val="99"/>
    <w:rsid w:val="00BD6D30"/>
    <w:rPr>
      <w:sz w:val="23"/>
      <w:lang w:eastAsia="en-US"/>
    </w:rPr>
  </w:style>
  <w:style w:type="character" w:customStyle="1" w:styleId="Heading6Char">
    <w:name w:val="Heading 6 Char"/>
    <w:aliases w:val="(I) Char,6 Char,Body Text 5 Char,Bullet lis Char,Bullet list Char,Bullet list1 Char,Bullet list11 Char,Bullet list111 Char,Bullet list12 Char,Bullet list2 Char,Bullet list21 Char,Bullet list3 Char,Bullet list4 Char,Bullet list5 Char"/>
    <w:link w:val="Heading6"/>
    <w:uiPriority w:val="99"/>
    <w:rsid w:val="00BD6D30"/>
    <w:rPr>
      <w:sz w:val="23"/>
      <w:lang w:eastAsia="en-US"/>
    </w:rPr>
  </w:style>
  <w:style w:type="character" w:customStyle="1" w:styleId="Heading7Char">
    <w:name w:val="Heading 7 Char"/>
    <w:aliases w:val="Body Text 6 Char,H7 Char,L2 PIP Char,Legal Level 1.1. Char,h7 Char"/>
    <w:link w:val="Heading7"/>
    <w:rsid w:val="00BD6D30"/>
    <w:rPr>
      <w:rFonts w:ascii="Arial" w:hAnsi="Arial" w:cs="Arial"/>
      <w:sz w:val="18"/>
      <w:lang w:eastAsia="en-US"/>
    </w:rPr>
  </w:style>
  <w:style w:type="character" w:customStyle="1" w:styleId="Heading9Char">
    <w:name w:val="Heading 9 Char"/>
    <w:aliases w:val="9 Char,Body Text 8 Char,Cond'l Reqt. Char,H9 Char,Heading 9 (do not use) Char,Legal Level 1.1.1.1. Char,Lev 9 Char,Subpara 6 Char,f Char,h9 Char,number Char,progress Char,progress1 Char,progress11 Char,progress111 Char,progress12 Char"/>
    <w:link w:val="Heading9"/>
    <w:uiPriority w:val="99"/>
    <w:rsid w:val="00BD6D30"/>
    <w:rPr>
      <w:sz w:val="23"/>
      <w:lang w:eastAsia="en-US"/>
    </w:rPr>
  </w:style>
  <w:style w:type="character" w:customStyle="1" w:styleId="FooterChar">
    <w:name w:val="Footer Char"/>
    <w:link w:val="Footer"/>
    <w:rsid w:val="00BD6D30"/>
    <w:rPr>
      <w:rFonts w:ascii="Arial" w:hAnsi="Arial"/>
      <w:sz w:val="16"/>
      <w:lang w:eastAsia="en-US"/>
    </w:rPr>
  </w:style>
  <w:style w:type="character" w:customStyle="1" w:styleId="DocumentMapChar">
    <w:name w:val="Document Map Char"/>
    <w:link w:val="DocumentMap"/>
    <w:semiHidden/>
    <w:rsid w:val="00BD6D30"/>
    <w:rPr>
      <w:rFonts w:ascii="Tahoma" w:hAnsi="Tahoma" w:cs="Tahoma"/>
      <w:sz w:val="23"/>
      <w:shd w:val="clear" w:color="auto" w:fill="000080"/>
      <w:lang w:eastAsia="en-US"/>
    </w:rPr>
  </w:style>
  <w:style w:type="character" w:customStyle="1" w:styleId="BodyTextIndentChar">
    <w:name w:val="Body Text Indent Char"/>
    <w:link w:val="BodyTextIndent"/>
    <w:rsid w:val="00BD6D30"/>
    <w:rPr>
      <w:sz w:val="23"/>
      <w:lang w:eastAsia="en-US"/>
    </w:rPr>
  </w:style>
  <w:style w:type="character" w:customStyle="1" w:styleId="BodyTextIndent2Char">
    <w:name w:val="Body Text Indent 2 Char"/>
    <w:link w:val="BodyTextIndent2"/>
    <w:rsid w:val="00BD6D30"/>
    <w:rPr>
      <w:sz w:val="23"/>
      <w:lang w:eastAsia="en-US"/>
    </w:rPr>
  </w:style>
  <w:style w:type="character" w:customStyle="1" w:styleId="BodyText2Char">
    <w:name w:val="Body Text 2 Char"/>
    <w:link w:val="BodyText2"/>
    <w:rsid w:val="00BD6D30"/>
    <w:rPr>
      <w:sz w:val="23"/>
      <w:lang w:eastAsia="en-US"/>
    </w:rPr>
  </w:style>
  <w:style w:type="character" w:customStyle="1" w:styleId="FootnoteTextChar">
    <w:name w:val="Footnote Text Char"/>
    <w:link w:val="FootnoteText"/>
    <w:semiHidden/>
    <w:rsid w:val="00BD6D30"/>
    <w:rPr>
      <w:rFonts w:ascii="Arial" w:hAnsi="Arial"/>
      <w:sz w:val="18"/>
      <w:lang w:eastAsia="en-US"/>
    </w:rPr>
  </w:style>
  <w:style w:type="character" w:customStyle="1" w:styleId="BodyTextIndent3Char">
    <w:name w:val="Body Text Indent 3 Char"/>
    <w:link w:val="BodyTextIndent3"/>
    <w:rsid w:val="00BD6D30"/>
    <w:rPr>
      <w:sz w:val="23"/>
      <w:lang w:eastAsia="en-US"/>
    </w:rPr>
  </w:style>
  <w:style w:type="character" w:customStyle="1" w:styleId="BalloonTextChar">
    <w:name w:val="Balloon Text Char"/>
    <w:link w:val="BalloonText"/>
    <w:semiHidden/>
    <w:rsid w:val="00BD6D30"/>
    <w:rPr>
      <w:rFonts w:ascii="Tahoma" w:hAnsi="Tahoma" w:cs="Tahoma"/>
      <w:sz w:val="16"/>
      <w:szCs w:val="16"/>
      <w:lang w:eastAsia="en-US"/>
    </w:rPr>
  </w:style>
  <w:style w:type="character" w:customStyle="1" w:styleId="BodyText3Char">
    <w:name w:val="Body Text 3 Char"/>
    <w:link w:val="BodyText3"/>
    <w:rsid w:val="00BD6D30"/>
    <w:rPr>
      <w:color w:val="000000"/>
      <w:lang w:eastAsia="en-US"/>
    </w:rPr>
  </w:style>
  <w:style w:type="character" w:customStyle="1" w:styleId="EndnoteTextChar">
    <w:name w:val="Endnote Text Char"/>
    <w:link w:val="EndnoteText"/>
    <w:semiHidden/>
    <w:rsid w:val="00BD6D30"/>
    <w:rPr>
      <w:lang w:eastAsia="en-US"/>
    </w:rPr>
  </w:style>
  <w:style w:type="character" w:customStyle="1" w:styleId="CommentSubjectChar">
    <w:name w:val="Comment Subject Char"/>
    <w:link w:val="CommentSubject"/>
    <w:semiHidden/>
    <w:rsid w:val="00BD6D30"/>
    <w:rPr>
      <w:b/>
      <w:bCs/>
      <w:lang w:val="x-none" w:eastAsia="en-US"/>
    </w:rPr>
  </w:style>
  <w:style w:type="paragraph" w:customStyle="1" w:styleId="OCTSubheading">
    <w:name w:val="OCT Subheading"/>
    <w:basedOn w:val="Normal"/>
    <w:link w:val="OCTSubheadingChar"/>
    <w:qFormat/>
    <w:rsid w:val="006D5499"/>
    <w:pPr>
      <w:spacing w:after="240"/>
      <w:ind w:left="737"/>
      <w:outlineLvl w:val="1"/>
    </w:pPr>
    <w:rPr>
      <w:b/>
      <w:bCs/>
    </w:rPr>
  </w:style>
  <w:style w:type="paragraph" w:customStyle="1" w:styleId="OCTHeading2">
    <w:name w:val="OCT Heading 2"/>
    <w:basedOn w:val="SchedH2"/>
    <w:link w:val="OCTHeading2Char"/>
    <w:qFormat/>
    <w:rsid w:val="006D5499"/>
  </w:style>
  <w:style w:type="character" w:customStyle="1" w:styleId="OCTSubheadingChar">
    <w:name w:val="OCT Subheading Char"/>
    <w:link w:val="OCTSubheading"/>
    <w:rsid w:val="006D5499"/>
    <w:rPr>
      <w:b/>
      <w:bCs/>
      <w:sz w:val="23"/>
      <w:lang w:eastAsia="en-US"/>
    </w:rPr>
  </w:style>
  <w:style w:type="paragraph" w:customStyle="1" w:styleId="OCTHeading3">
    <w:name w:val="OCT Heading 3"/>
    <w:basedOn w:val="SchedH3"/>
    <w:link w:val="OCTHeading3Char"/>
    <w:qFormat/>
    <w:rsid w:val="006D5499"/>
    <w:pPr>
      <w:numPr>
        <w:ilvl w:val="0"/>
        <w:numId w:val="0"/>
      </w:numPr>
      <w:tabs>
        <w:tab w:val="num" w:pos="1474"/>
      </w:tabs>
      <w:ind w:left="1474" w:hanging="737"/>
    </w:pPr>
  </w:style>
  <w:style w:type="character" w:customStyle="1" w:styleId="SchedH2Char">
    <w:name w:val="SchedH2 Char"/>
    <w:link w:val="SchedH2"/>
    <w:rsid w:val="006D5499"/>
    <w:rPr>
      <w:sz w:val="23"/>
      <w:lang w:eastAsia="en-US"/>
    </w:rPr>
  </w:style>
  <w:style w:type="character" w:customStyle="1" w:styleId="OCTHeading2Char">
    <w:name w:val="OCT Heading 2 Char"/>
    <w:link w:val="OCTHeading2"/>
    <w:rsid w:val="006D5499"/>
    <w:rPr>
      <w:sz w:val="23"/>
      <w:lang w:eastAsia="en-US"/>
    </w:rPr>
  </w:style>
  <w:style w:type="paragraph" w:customStyle="1" w:styleId="OCTHeading4">
    <w:name w:val="OCT Heading 4"/>
    <w:basedOn w:val="OCTHeading3"/>
    <w:link w:val="OCTHeading4Char"/>
    <w:qFormat/>
    <w:rsid w:val="006D5499"/>
    <w:pPr>
      <w:tabs>
        <w:tab w:val="clear" w:pos="1474"/>
        <w:tab w:val="num" w:pos="2211"/>
      </w:tabs>
      <w:ind w:left="2211"/>
    </w:pPr>
  </w:style>
  <w:style w:type="character" w:customStyle="1" w:styleId="SchedH3Char">
    <w:name w:val="SchedH3 Char"/>
    <w:link w:val="SchedH3"/>
    <w:rsid w:val="006D5499"/>
    <w:rPr>
      <w:sz w:val="23"/>
      <w:lang w:eastAsia="en-US"/>
    </w:rPr>
  </w:style>
  <w:style w:type="character" w:customStyle="1" w:styleId="OCTHeading3Char">
    <w:name w:val="OCT Heading 3 Char"/>
    <w:link w:val="OCTHeading3"/>
    <w:rsid w:val="006D5499"/>
    <w:rPr>
      <w:sz w:val="23"/>
      <w:lang w:eastAsia="en-US"/>
    </w:rPr>
  </w:style>
  <w:style w:type="character" w:customStyle="1" w:styleId="OCTHeading4Char">
    <w:name w:val="OCT Heading 4 Char"/>
    <w:link w:val="OCTHeading4"/>
    <w:rsid w:val="006D5499"/>
    <w:rPr>
      <w:sz w:val="23"/>
      <w:lang w:eastAsia="en-US"/>
    </w:rPr>
  </w:style>
  <w:style w:type="paragraph" w:customStyle="1" w:styleId="OCTHeading1">
    <w:name w:val="OCT Heading 1"/>
    <w:basedOn w:val="Heading1"/>
    <w:link w:val="OCTHeading1Char"/>
    <w:qFormat/>
    <w:rsid w:val="0011512F"/>
    <w:rPr>
      <w:b w:val="0"/>
    </w:rPr>
  </w:style>
  <w:style w:type="character" w:customStyle="1" w:styleId="OCTHeading1Char">
    <w:name w:val="OCT Heading 1 Char"/>
    <w:link w:val="OCTHeading1"/>
    <w:rsid w:val="0011512F"/>
    <w:rPr>
      <w:rFonts w:ascii="Arial" w:hAnsi="Arial"/>
      <w:sz w:val="28"/>
      <w:szCs w:val="32"/>
      <w:lang w:val="x-none" w:eastAsia="en-US"/>
    </w:rPr>
  </w:style>
  <w:style w:type="paragraph" w:customStyle="1" w:styleId="Style">
    <w:name w:val="Style"/>
    <w:basedOn w:val="Normal"/>
    <w:rsid w:val="009E1D66"/>
    <w:pPr>
      <w:spacing w:before="240"/>
    </w:pPr>
    <w:rPr>
      <w:rFonts w:ascii="Arial" w:hAnsi="Arial"/>
    </w:rPr>
  </w:style>
  <w:style w:type="paragraph" w:customStyle="1" w:styleId="Style1">
    <w:name w:val="Style1"/>
    <w:basedOn w:val="CommentText"/>
    <w:autoRedefine/>
    <w:qFormat/>
    <w:rsid w:val="009E1D66"/>
    <w:rPr>
      <w:rFonts w:ascii="Arial" w:hAnsi="Arial"/>
      <w:sz w:val="22"/>
      <w:lang w:val="en-AU"/>
    </w:rPr>
  </w:style>
  <w:style w:type="paragraph" w:customStyle="1" w:styleId="AttachmentHeading1">
    <w:name w:val="Attachment Heading 1"/>
    <w:basedOn w:val="Normal"/>
    <w:next w:val="AttachmentHeading2"/>
    <w:qFormat/>
    <w:rsid w:val="009E1D66"/>
    <w:pPr>
      <w:keepNext/>
      <w:pBdr>
        <w:bottom w:val="single" w:sz="4" w:space="1" w:color="auto"/>
      </w:pBdr>
      <w:tabs>
        <w:tab w:val="num" w:pos="360"/>
      </w:tabs>
      <w:spacing w:after="240"/>
    </w:pPr>
    <w:rPr>
      <w:rFonts w:ascii="Arial" w:hAnsi="Arial" w:cs="Arial"/>
      <w:b/>
      <w:caps/>
      <w:sz w:val="20"/>
      <w:szCs w:val="19"/>
    </w:rPr>
  </w:style>
  <w:style w:type="paragraph" w:styleId="Bibliography">
    <w:name w:val="Bibliography"/>
    <w:basedOn w:val="Normal"/>
    <w:next w:val="Normal"/>
    <w:uiPriority w:val="37"/>
    <w:semiHidden/>
    <w:unhideWhenUsed/>
    <w:rsid w:val="009E1D66"/>
    <w:rPr>
      <w:rFonts w:ascii="Arial" w:hAnsi="Arial"/>
      <w:sz w:val="22"/>
    </w:rPr>
  </w:style>
  <w:style w:type="paragraph" w:customStyle="1" w:styleId="AttachmenttoSchedule">
    <w:name w:val="Attachment to Schedule"/>
    <w:basedOn w:val="Normal"/>
    <w:next w:val="AttachmentHeading1"/>
    <w:rsid w:val="009E1D66"/>
    <w:pPr>
      <w:pageBreakBefore/>
      <w:tabs>
        <w:tab w:val="num" w:pos="360"/>
      </w:tabs>
      <w:spacing w:after="240"/>
    </w:pPr>
    <w:rPr>
      <w:rFonts w:ascii="Arial" w:hAnsi="Arial" w:cs="Arial Bold"/>
      <w:b/>
      <w:bCs/>
      <w:sz w:val="32"/>
      <w:szCs w:val="32"/>
    </w:rPr>
  </w:style>
  <w:style w:type="paragraph" w:customStyle="1" w:styleId="AttachmentHeading2">
    <w:name w:val="Attachment Heading 2"/>
    <w:basedOn w:val="Normal"/>
    <w:qFormat/>
    <w:rsid w:val="009E1D66"/>
    <w:pPr>
      <w:widowControl w:val="0"/>
      <w:tabs>
        <w:tab w:val="num" w:pos="360"/>
      </w:tabs>
      <w:spacing w:after="240"/>
    </w:pPr>
    <w:rPr>
      <w:rFonts w:ascii="Arial" w:hAnsi="Arial" w:cs="Arial"/>
      <w:sz w:val="20"/>
      <w:szCs w:val="19"/>
    </w:rPr>
  </w:style>
  <w:style w:type="paragraph" w:customStyle="1" w:styleId="AttachmentHeading3">
    <w:name w:val="Attachment Heading 3"/>
    <w:basedOn w:val="Normal"/>
    <w:qFormat/>
    <w:rsid w:val="009E1D66"/>
    <w:pPr>
      <w:tabs>
        <w:tab w:val="num" w:pos="360"/>
      </w:tabs>
      <w:spacing w:after="240"/>
    </w:pPr>
    <w:rPr>
      <w:rFonts w:ascii="Arial" w:hAnsi="Arial" w:cs="Arial"/>
      <w:sz w:val="20"/>
      <w:szCs w:val="19"/>
    </w:rPr>
  </w:style>
  <w:style w:type="character" w:styleId="Mention">
    <w:name w:val="Mention"/>
    <w:basedOn w:val="DefaultParagraphFont"/>
    <w:uiPriority w:val="99"/>
    <w:unhideWhenUsed/>
    <w:rsid w:val="006D7A04"/>
    <w:rPr>
      <w:color w:val="2B579A"/>
      <w:shd w:val="clear" w:color="auto" w:fill="E1DFDD"/>
    </w:rPr>
  </w:style>
  <w:style w:type="paragraph" w:customStyle="1" w:styleId="TableParagraph">
    <w:name w:val="Table Paragraph"/>
    <w:basedOn w:val="Normal"/>
    <w:uiPriority w:val="1"/>
    <w:qFormat/>
    <w:rsid w:val="00052D82"/>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617">
      <w:bodyDiv w:val="1"/>
      <w:marLeft w:val="0"/>
      <w:marRight w:val="0"/>
      <w:marTop w:val="0"/>
      <w:marBottom w:val="0"/>
      <w:divBdr>
        <w:top w:val="none" w:sz="0" w:space="0" w:color="auto"/>
        <w:left w:val="none" w:sz="0" w:space="0" w:color="auto"/>
        <w:bottom w:val="none" w:sz="0" w:space="0" w:color="auto"/>
        <w:right w:val="none" w:sz="0" w:space="0" w:color="auto"/>
      </w:divBdr>
    </w:div>
    <w:div w:id="104428315">
      <w:bodyDiv w:val="1"/>
      <w:marLeft w:val="0"/>
      <w:marRight w:val="0"/>
      <w:marTop w:val="0"/>
      <w:marBottom w:val="0"/>
      <w:divBdr>
        <w:top w:val="none" w:sz="0" w:space="0" w:color="auto"/>
        <w:left w:val="none" w:sz="0" w:space="0" w:color="auto"/>
        <w:bottom w:val="none" w:sz="0" w:space="0" w:color="auto"/>
        <w:right w:val="none" w:sz="0" w:space="0" w:color="auto"/>
      </w:divBdr>
    </w:div>
    <w:div w:id="187566704">
      <w:bodyDiv w:val="1"/>
      <w:marLeft w:val="0"/>
      <w:marRight w:val="0"/>
      <w:marTop w:val="0"/>
      <w:marBottom w:val="0"/>
      <w:divBdr>
        <w:top w:val="none" w:sz="0" w:space="0" w:color="auto"/>
        <w:left w:val="none" w:sz="0" w:space="0" w:color="auto"/>
        <w:bottom w:val="none" w:sz="0" w:space="0" w:color="auto"/>
        <w:right w:val="none" w:sz="0" w:space="0" w:color="auto"/>
      </w:divBdr>
    </w:div>
    <w:div w:id="346568257">
      <w:bodyDiv w:val="1"/>
      <w:marLeft w:val="0"/>
      <w:marRight w:val="0"/>
      <w:marTop w:val="0"/>
      <w:marBottom w:val="0"/>
      <w:divBdr>
        <w:top w:val="none" w:sz="0" w:space="0" w:color="auto"/>
        <w:left w:val="none" w:sz="0" w:space="0" w:color="auto"/>
        <w:bottom w:val="none" w:sz="0" w:space="0" w:color="auto"/>
        <w:right w:val="none" w:sz="0" w:space="0" w:color="auto"/>
      </w:divBdr>
    </w:div>
    <w:div w:id="926117325">
      <w:bodyDiv w:val="1"/>
      <w:marLeft w:val="0"/>
      <w:marRight w:val="0"/>
      <w:marTop w:val="0"/>
      <w:marBottom w:val="0"/>
      <w:divBdr>
        <w:top w:val="none" w:sz="0" w:space="0" w:color="auto"/>
        <w:left w:val="none" w:sz="0" w:space="0" w:color="auto"/>
        <w:bottom w:val="none" w:sz="0" w:space="0" w:color="auto"/>
        <w:right w:val="none" w:sz="0" w:space="0" w:color="auto"/>
      </w:divBdr>
    </w:div>
    <w:div w:id="1002706445">
      <w:bodyDiv w:val="1"/>
      <w:marLeft w:val="0"/>
      <w:marRight w:val="0"/>
      <w:marTop w:val="0"/>
      <w:marBottom w:val="0"/>
      <w:divBdr>
        <w:top w:val="none" w:sz="0" w:space="0" w:color="auto"/>
        <w:left w:val="none" w:sz="0" w:space="0" w:color="auto"/>
        <w:bottom w:val="none" w:sz="0" w:space="0" w:color="auto"/>
        <w:right w:val="none" w:sz="0" w:space="0" w:color="auto"/>
      </w:divBdr>
    </w:div>
    <w:div w:id="1145506185">
      <w:bodyDiv w:val="1"/>
      <w:marLeft w:val="0"/>
      <w:marRight w:val="0"/>
      <w:marTop w:val="0"/>
      <w:marBottom w:val="0"/>
      <w:divBdr>
        <w:top w:val="none" w:sz="0" w:space="0" w:color="auto"/>
        <w:left w:val="none" w:sz="0" w:space="0" w:color="auto"/>
        <w:bottom w:val="none" w:sz="0" w:space="0" w:color="auto"/>
        <w:right w:val="none" w:sz="0" w:space="0" w:color="auto"/>
      </w:divBdr>
    </w:div>
    <w:div w:id="1325360034">
      <w:bodyDiv w:val="1"/>
      <w:marLeft w:val="0"/>
      <w:marRight w:val="0"/>
      <w:marTop w:val="0"/>
      <w:marBottom w:val="0"/>
      <w:divBdr>
        <w:top w:val="none" w:sz="0" w:space="0" w:color="auto"/>
        <w:left w:val="none" w:sz="0" w:space="0" w:color="auto"/>
        <w:bottom w:val="none" w:sz="0" w:space="0" w:color="auto"/>
        <w:right w:val="none" w:sz="0" w:space="0" w:color="auto"/>
      </w:divBdr>
    </w:div>
    <w:div w:id="1581333001">
      <w:bodyDiv w:val="1"/>
      <w:marLeft w:val="0"/>
      <w:marRight w:val="0"/>
      <w:marTop w:val="0"/>
      <w:marBottom w:val="0"/>
      <w:divBdr>
        <w:top w:val="none" w:sz="0" w:space="0" w:color="auto"/>
        <w:left w:val="none" w:sz="0" w:space="0" w:color="auto"/>
        <w:bottom w:val="none" w:sz="0" w:space="0" w:color="auto"/>
        <w:right w:val="none" w:sz="0" w:space="0" w:color="auto"/>
      </w:divBdr>
    </w:div>
    <w:div w:id="1666476594">
      <w:bodyDiv w:val="1"/>
      <w:marLeft w:val="0"/>
      <w:marRight w:val="0"/>
      <w:marTop w:val="0"/>
      <w:marBottom w:val="0"/>
      <w:divBdr>
        <w:top w:val="none" w:sz="0" w:space="0" w:color="auto"/>
        <w:left w:val="none" w:sz="0" w:space="0" w:color="auto"/>
        <w:bottom w:val="none" w:sz="0" w:space="0" w:color="auto"/>
        <w:right w:val="none" w:sz="0" w:space="0" w:color="auto"/>
      </w:divBdr>
    </w:div>
    <w:div w:id="1711996970">
      <w:bodyDiv w:val="1"/>
      <w:marLeft w:val="0"/>
      <w:marRight w:val="0"/>
      <w:marTop w:val="0"/>
      <w:marBottom w:val="0"/>
      <w:divBdr>
        <w:top w:val="none" w:sz="0" w:space="0" w:color="auto"/>
        <w:left w:val="none" w:sz="0" w:space="0" w:color="auto"/>
        <w:bottom w:val="none" w:sz="0" w:space="0" w:color="auto"/>
        <w:right w:val="none" w:sz="0" w:space="0" w:color="auto"/>
      </w:divBdr>
    </w:div>
    <w:div w:id="1782647995">
      <w:bodyDiv w:val="1"/>
      <w:marLeft w:val="0"/>
      <w:marRight w:val="0"/>
      <w:marTop w:val="0"/>
      <w:marBottom w:val="0"/>
      <w:divBdr>
        <w:top w:val="none" w:sz="0" w:space="0" w:color="auto"/>
        <w:left w:val="none" w:sz="0" w:space="0" w:color="auto"/>
        <w:bottom w:val="none" w:sz="0" w:space="0" w:color="auto"/>
        <w:right w:val="none" w:sz="0" w:space="0" w:color="auto"/>
      </w:divBdr>
    </w:div>
    <w:div w:id="1924140139">
      <w:bodyDiv w:val="1"/>
      <w:marLeft w:val="0"/>
      <w:marRight w:val="0"/>
      <w:marTop w:val="0"/>
      <w:marBottom w:val="0"/>
      <w:divBdr>
        <w:top w:val="none" w:sz="0" w:space="0" w:color="auto"/>
        <w:left w:val="none" w:sz="0" w:space="0" w:color="auto"/>
        <w:bottom w:val="none" w:sz="0" w:space="0" w:color="auto"/>
        <w:right w:val="none" w:sz="0" w:space="0" w:color="auto"/>
      </w:divBdr>
    </w:div>
    <w:div w:id="1954163741">
      <w:bodyDiv w:val="1"/>
      <w:marLeft w:val="0"/>
      <w:marRight w:val="0"/>
      <w:marTop w:val="0"/>
      <w:marBottom w:val="0"/>
      <w:divBdr>
        <w:top w:val="none" w:sz="0" w:space="0" w:color="auto"/>
        <w:left w:val="none" w:sz="0" w:space="0" w:color="auto"/>
        <w:bottom w:val="none" w:sz="0" w:space="0" w:color="auto"/>
        <w:right w:val="none" w:sz="0" w:space="0" w:color="auto"/>
      </w:divBdr>
    </w:div>
    <w:div w:id="1964379714">
      <w:bodyDiv w:val="1"/>
      <w:marLeft w:val="0"/>
      <w:marRight w:val="0"/>
      <w:marTop w:val="0"/>
      <w:marBottom w:val="0"/>
      <w:divBdr>
        <w:top w:val="none" w:sz="0" w:space="0" w:color="auto"/>
        <w:left w:val="none" w:sz="0" w:space="0" w:color="auto"/>
        <w:bottom w:val="none" w:sz="0" w:space="0" w:color="auto"/>
        <w:right w:val="none" w:sz="0" w:space="0" w:color="auto"/>
      </w:divBdr>
    </w:div>
    <w:div w:id="2070179562">
      <w:bodyDiv w:val="1"/>
      <w:marLeft w:val="0"/>
      <w:marRight w:val="0"/>
      <w:marTop w:val="0"/>
      <w:marBottom w:val="0"/>
      <w:divBdr>
        <w:top w:val="none" w:sz="0" w:space="0" w:color="auto"/>
        <w:left w:val="none" w:sz="0" w:space="0" w:color="auto"/>
        <w:bottom w:val="none" w:sz="0" w:space="0" w:color="auto"/>
        <w:right w:val="none" w:sz="0" w:space="0" w:color="auto"/>
      </w:divBdr>
    </w:div>
    <w:div w:id="208414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lstra.com.au/customerterms/home_family.htm" TargetMode="External"/><Relationship Id="rId21" Type="http://schemas.openxmlformats.org/officeDocument/2006/relationships/hyperlink" Target="http://www.telstra.com.au/customerterms/home_mobile_specialprom.htm" TargetMode="External"/><Relationship Id="rId42" Type="http://schemas.openxmlformats.org/officeDocument/2006/relationships/hyperlink" Target="http://www.trimble.com/mrm" TargetMode="External"/><Relationship Id="rId47" Type="http://schemas.openxmlformats.org/officeDocument/2006/relationships/hyperlink" Target="http://www.momentumgroup.com.au" TargetMode="External"/><Relationship Id="rId63" Type="http://schemas.openxmlformats.org/officeDocument/2006/relationships/hyperlink" Target="http://www.telstra.com.au/customerterms/bus_mobphone_services.htm" TargetMode="External"/><Relationship Id="rId68" Type="http://schemas.openxmlformats.org/officeDocument/2006/relationships/hyperlink" Target="http://www.telstra.com.au/customerterms/bus_mobphone_services.htm" TargetMode="External"/><Relationship Id="rId84" Type="http://schemas.openxmlformats.org/officeDocument/2006/relationships/hyperlink" Target="https://www.telstra.com.au/customer-terms/business-government" TargetMode="External"/><Relationship Id="rId89" Type="http://schemas.openxmlformats.org/officeDocument/2006/relationships/hyperlink" Target="http://www.telstra.com.au/mobile/networks/coverage/maps.cfm" TargetMode="External"/><Relationship Id="rId112" Type="http://schemas.openxmlformats.org/officeDocument/2006/relationships/footer" Target="footer3.xml"/><Relationship Id="rId16" Type="http://schemas.openxmlformats.org/officeDocument/2006/relationships/hyperlink" Target="http://www.telstra.com.au/customerterms/home_mobile_general.htm" TargetMode="External"/><Relationship Id="rId107" Type="http://schemas.openxmlformats.org/officeDocument/2006/relationships/hyperlink" Target="https://www.telstra.com.au/customer-terms/business-government/telstra-mobile/general" TargetMode="External"/><Relationship Id="rId11" Type="http://schemas.openxmlformats.org/officeDocument/2006/relationships/webSettings" Target="webSettings.xml"/><Relationship Id="rId32" Type="http://schemas.openxmlformats.org/officeDocument/2006/relationships/hyperlink" Target="https://communities.inside.telstra.com/ourKnowledgeGuest/s/article/Mobile-Data-Usage-Meter-MDUM" TargetMode="External"/><Relationship Id="rId37" Type="http://schemas.openxmlformats.org/officeDocument/2006/relationships/hyperlink" Target="http://www.telstra.com.au/customerterms/home_family.htm" TargetMode="External"/><Relationship Id="rId53" Type="http://schemas.openxmlformats.org/officeDocument/2006/relationships/hyperlink" Target="http://www.telstra.com.au/customerterms/bus_mobile_overseas.htm" TargetMode="External"/><Relationship Id="rId58" Type="http://schemas.openxmlformats.org/officeDocument/2006/relationships/hyperlink" Target="http://www.telstra.com/tmdm" TargetMode="External"/><Relationship Id="rId74" Type="http://schemas.openxmlformats.org/officeDocument/2006/relationships/hyperlink" Target="https://support.google.com/googleplay/" TargetMode="External"/><Relationship Id="rId79" Type="http://schemas.openxmlformats.org/officeDocument/2006/relationships/hyperlink" Target="http://www.telstra.com.au/privacy/index.htm" TargetMode="External"/><Relationship Id="rId102" Type="http://schemas.openxmlformats.org/officeDocument/2006/relationships/hyperlink" Target="https://www.telstra.com.au/content/dam/tcom/personal/consumer-advice/pdf/intl-roaming.pdf" TargetMode="External"/><Relationship Id="rId5" Type="http://schemas.openxmlformats.org/officeDocument/2006/relationships/customXml" Target="../customXml/item5.xml"/><Relationship Id="rId90" Type="http://schemas.openxmlformats.org/officeDocument/2006/relationships/hyperlink" Target="https://www.telstra.com.au/content/dam/tcom/personal/consumer-advice/pdf/business-b/promotions.pdf" TargetMode="External"/><Relationship Id="rId95" Type="http://schemas.openxmlformats.org/officeDocument/2006/relationships/hyperlink" Target="https://www.telstra.com.au/content/dam/tcom/personal/consumer-advice/pdf/intl-roaming.pdf" TargetMode="External"/><Relationship Id="rId22" Type="http://schemas.openxmlformats.org/officeDocument/2006/relationships/hyperlink" Target="http://www.telstra.com.au/customerterms/home_mobile_specialprom.htm" TargetMode="External"/><Relationship Id="rId27" Type="http://schemas.openxmlformats.org/officeDocument/2006/relationships/hyperlink" Target="http://www.telstra.com.au/customerterms/bus_government.htm" TargetMode="External"/><Relationship Id="rId43" Type="http://schemas.openxmlformats.org/officeDocument/2006/relationships/hyperlink" Target="http://www.telstra.com/mobilebroadband" TargetMode="External"/><Relationship Id="rId48" Type="http://schemas.openxmlformats.org/officeDocument/2006/relationships/hyperlink" Target="http://www.telstra.com.au/internetdirect/aup.htm" TargetMode="External"/><Relationship Id="rId64" Type="http://schemas.openxmlformats.org/officeDocument/2006/relationships/hyperlink" Target="http://www.telstra.com/enterpriseclassdevices" TargetMode="External"/><Relationship Id="rId69" Type="http://schemas.openxmlformats.org/officeDocument/2006/relationships/hyperlink" Target="http://www.telstra.com.au/customerterms/bus_mobphone_services.htm" TargetMode="External"/><Relationship Id="rId113" Type="http://schemas.openxmlformats.org/officeDocument/2006/relationships/fontTable" Target="fontTable.xml"/><Relationship Id="rId80" Type="http://schemas.openxmlformats.org/officeDocument/2006/relationships/hyperlink" Target="https://www.telstra.com.au/business-enterprise/news-research/networks/announcements/3g-service-closure" TargetMode="External"/><Relationship Id="rId85" Type="http://schemas.openxmlformats.org/officeDocument/2006/relationships/hyperlink" Target="https://lanes.telstra.com/" TargetMode="External"/><Relationship Id="rId12" Type="http://schemas.openxmlformats.org/officeDocument/2006/relationships/footnotes" Target="footnotes.xml"/><Relationship Id="rId17" Type="http://schemas.openxmlformats.org/officeDocument/2006/relationships/hyperlink" Target="http://www.telstra.com.au/customerterms/bus_mobile_general.htm" TargetMode="External"/><Relationship Id="rId33" Type="http://schemas.openxmlformats.org/officeDocument/2006/relationships/hyperlink" Target="mailto:anz.customersupport@teletracnavman.com" TargetMode="External"/><Relationship Id="rId38" Type="http://schemas.openxmlformats.org/officeDocument/2006/relationships/hyperlink" Target="http://www.telstra.com.au/customerterms/bus_government.htm" TargetMode="External"/><Relationship Id="rId59" Type="http://schemas.openxmlformats.org/officeDocument/2006/relationships/hyperlink" Target="http://www.telstra.com.au/customerterms/bus_mobphone_services.htm" TargetMode="External"/><Relationship Id="rId103" Type="http://schemas.openxmlformats.org/officeDocument/2006/relationships/hyperlink" Target="https://www.telstra.com.au/content/dam/tcom/personal/consumer-advice/pdf/business-b/othercalltypes.pdf" TargetMode="External"/><Relationship Id="rId108" Type="http://schemas.openxmlformats.org/officeDocument/2006/relationships/header" Target="header1.xml"/><Relationship Id="rId54" Type="http://schemas.openxmlformats.org/officeDocument/2006/relationships/hyperlink" Target="http://www.telstra.com/mobilebroadband" TargetMode="External"/><Relationship Id="rId70" Type="http://schemas.openxmlformats.org/officeDocument/2006/relationships/hyperlink" Target="http://www.telstra.com.au/customerterms/bus_mobphone_services.htm" TargetMode="External"/><Relationship Id="rId75" Type="http://schemas.openxmlformats.org/officeDocument/2006/relationships/hyperlink" Target="http://www.telstra.com" TargetMode="External"/><Relationship Id="rId91" Type="http://schemas.openxmlformats.org/officeDocument/2006/relationships/hyperlink" Target="https://www.telstra.com.au/content/dam/tcom/personal/consumer-advice/pdf/business-b/promotions.pdf" TargetMode="External"/><Relationship Id="rId96" Type="http://schemas.openxmlformats.org/officeDocument/2006/relationships/hyperlink" Target="https://www.telstra.com.au/customer-terms/business-government/telstra-mobile/genera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telstra.com.au/customerterms/bus_government.htm" TargetMode="External"/><Relationship Id="rId23" Type="http://schemas.openxmlformats.org/officeDocument/2006/relationships/hyperlink" Target="https://www.telstra.com.au/business-enterprise/news-research/networks/announcements/3g-service-closure" TargetMode="External"/><Relationship Id="rId28" Type="http://schemas.openxmlformats.org/officeDocument/2006/relationships/hyperlink" Target="https://www.telstra.com.au/business-enterprise/news-research/networks/announcements/3g-service-closure" TargetMode="External"/><Relationship Id="rId36" Type="http://schemas.openxmlformats.org/officeDocument/2006/relationships/hyperlink" Target="http://www.telstra.com/mobilebroadband" TargetMode="External"/><Relationship Id="rId49" Type="http://schemas.openxmlformats.org/officeDocument/2006/relationships/hyperlink" Target="http://www.telstra.com" TargetMode="External"/><Relationship Id="rId57" Type="http://schemas.openxmlformats.org/officeDocument/2006/relationships/hyperlink" Target="mailto:wireless@team.telstra.com" TargetMode="External"/><Relationship Id="rId106" Type="http://schemas.openxmlformats.org/officeDocument/2006/relationships/hyperlink" Target="https://www.telstra.com.au/content/dam/tcom/personal/consumer-advice/pdf/intl-roaming.pdf" TargetMode="External"/><Relationship Id="rId114"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teletracnavman.com.au/eula" TargetMode="External"/><Relationship Id="rId44" Type="http://schemas.openxmlformats.org/officeDocument/2006/relationships/hyperlink" Target="http://www.telstra.com.au/customerterms/home_family.htm" TargetMode="External"/><Relationship Id="rId52" Type="http://schemas.openxmlformats.org/officeDocument/2006/relationships/hyperlink" Target="http://www.telstra.com.au/customerterms/bus_mobphone_services.htm" TargetMode="External"/><Relationship Id="rId60" Type="http://schemas.openxmlformats.org/officeDocument/2006/relationships/hyperlink" Target="http://www.telstra.com.au/customerterms/bus_mobphone_services.htm" TargetMode="External"/><Relationship Id="rId65" Type="http://schemas.openxmlformats.org/officeDocument/2006/relationships/hyperlink" Target="mailto:wireless@team.telstra.com" TargetMode="External"/><Relationship Id="rId73" Type="http://schemas.openxmlformats.org/officeDocument/2006/relationships/hyperlink" Target="http://www.telstra.com.au/privacy/index.htm" TargetMode="External"/><Relationship Id="rId78" Type="http://schemas.openxmlformats.org/officeDocument/2006/relationships/hyperlink" Target="http://www.facebook.com/johnsmith" TargetMode="External"/><Relationship Id="rId81" Type="http://schemas.openxmlformats.org/officeDocument/2006/relationships/hyperlink" Target="mailto:lanesproductsupport@team.telstra.com" TargetMode="External"/><Relationship Id="rId86" Type="http://schemas.openxmlformats.org/officeDocument/2006/relationships/hyperlink" Target="https://www.telstraglobal.com/acceptable-use-policy" TargetMode="External"/><Relationship Id="rId94" Type="http://schemas.openxmlformats.org/officeDocument/2006/relationships/hyperlink" Target="https://www.telstra.com.au/content/dam/tcom/personal/consumer-advice/pdf/business-b/othercalltypes.pdf" TargetMode="External"/><Relationship Id="rId99" Type="http://schemas.openxmlformats.org/officeDocument/2006/relationships/hyperlink" Target="https://www.telstra.com.au/content/dam/tcom/personal/consumer-advice/pdf/business-b/othercalltypes.pdf" TargetMode="External"/><Relationship Id="rId101" Type="http://schemas.openxmlformats.org/officeDocument/2006/relationships/hyperlink" Target="http://www.telstra.com/overseas"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telstra.com.au/customer-terms/home-family" TargetMode="External"/><Relationship Id="rId39" Type="http://schemas.openxmlformats.org/officeDocument/2006/relationships/hyperlink" Target="https://www.telstra.com.au/business-enterprise/news-research/networks/announcements/3g-service-closure" TargetMode="External"/><Relationship Id="rId109" Type="http://schemas.openxmlformats.org/officeDocument/2006/relationships/footer" Target="footer1.xml"/><Relationship Id="rId34" Type="http://schemas.openxmlformats.org/officeDocument/2006/relationships/hyperlink" Target="https://www.telstra.com.au/content/dam/tcom/personal/consumer-advice/pdf/business-a-full/Warranties_Against_Defects.pdf" TargetMode="External"/><Relationship Id="rId50" Type="http://schemas.openxmlformats.org/officeDocument/2006/relationships/hyperlink" Target="http://www.telstra.com.au/internetdirect/aup.htm" TargetMode="External"/><Relationship Id="rId55" Type="http://schemas.openxmlformats.org/officeDocument/2006/relationships/hyperlink" Target="http://www.telstra.com.au/customerterms/bus_government.htm" TargetMode="External"/><Relationship Id="rId76" Type="http://schemas.openxmlformats.org/officeDocument/2006/relationships/hyperlink" Target="http://www.telstra.com.au/customer-terms/home-family/telstra-mobile/managing-calls/" TargetMode="External"/><Relationship Id="rId97" Type="http://schemas.openxmlformats.org/officeDocument/2006/relationships/hyperlink" Target="http://www.telstra.com.au/small-business/mobile-phones/mobility-accelerator" TargetMode="External"/><Relationship Id="rId104" Type="http://schemas.openxmlformats.org/officeDocument/2006/relationships/hyperlink" Target="https://www.telstra.com.au/customer-terms/home-family/telstra-mobile/sms-messages-and-e-mail" TargetMode="External"/><Relationship Id="rId7" Type="http://schemas.openxmlformats.org/officeDocument/2006/relationships/customXml" Target="../customXml/item7.xml"/><Relationship Id="rId71" Type="http://schemas.openxmlformats.org/officeDocument/2006/relationships/hyperlink" Target="http://www.telstra.com.au/customerterms/bus_mobphone_services.htm" TargetMode="External"/><Relationship Id="rId92" Type="http://schemas.openxmlformats.org/officeDocument/2006/relationships/hyperlink" Target="https://www.telstra.com.au/customer-terms/home-family/telstra-mobile/sms-messages-and-e-mail" TargetMode="External"/><Relationship Id="rId2" Type="http://schemas.openxmlformats.org/officeDocument/2006/relationships/customXml" Target="../customXml/item2.xml"/><Relationship Id="rId29" Type="http://schemas.openxmlformats.org/officeDocument/2006/relationships/hyperlink" Target="https://www.telstra.com.au/business-enterprise/news-research/networks/announcements/3g-service-closure" TargetMode="External"/><Relationship Id="rId24" Type="http://schemas.openxmlformats.org/officeDocument/2006/relationships/hyperlink" Target="http://www.telstra.com.au/privacy/index.htm" TargetMode="External"/><Relationship Id="rId40" Type="http://schemas.openxmlformats.org/officeDocument/2006/relationships/hyperlink" Target="https://www.telstra.com.au/business-enterprise/news-research/networks/announcements/3g-service-closure" TargetMode="External"/><Relationship Id="rId45" Type="http://schemas.openxmlformats.org/officeDocument/2006/relationships/hyperlink" Target="http://www.telstra.com.au/customerterms/bus_government.htm" TargetMode="External"/><Relationship Id="rId66" Type="http://schemas.openxmlformats.org/officeDocument/2006/relationships/hyperlink" Target="http://www.telstra.com/enterpriseclassdevices" TargetMode="External"/><Relationship Id="rId87" Type="http://schemas.openxmlformats.org/officeDocument/2006/relationships/hyperlink" Target="http://www.telstra.com.au/business-enterprise/download/document/Telstra_Wireless_Application_Development_Guidelines_Version6_Issue.pdf" TargetMode="External"/><Relationship Id="rId110" Type="http://schemas.openxmlformats.org/officeDocument/2006/relationships/footer" Target="footer2.xml"/><Relationship Id="rId61" Type="http://schemas.openxmlformats.org/officeDocument/2006/relationships/hyperlink" Target="http://www.telstra.com.au/customerterms/bus_mobphone_services.htm" TargetMode="External"/><Relationship Id="rId82" Type="http://schemas.openxmlformats.org/officeDocument/2006/relationships/hyperlink" Target="https://www.telstra.com.au/content/dam/tcom/personal/consumer-advice/pdf/business-a-full/OCT-CMP-Plans.pdf" TargetMode="External"/><Relationship Id="rId19" Type="http://schemas.openxmlformats.org/officeDocument/2006/relationships/hyperlink" Target="http://www.telstra.com.au/customerterms/bus_mobile_overseas.htm" TargetMode="External"/><Relationship Id="rId14" Type="http://schemas.openxmlformats.org/officeDocument/2006/relationships/hyperlink" Target="http://www.telstra.com.au/customerterms/home_family.htm" TargetMode="External"/><Relationship Id="rId30" Type="http://schemas.openxmlformats.org/officeDocument/2006/relationships/hyperlink" Target="http://www.telstra.com" TargetMode="External"/><Relationship Id="rId35" Type="http://schemas.openxmlformats.org/officeDocument/2006/relationships/hyperlink" Target="http://www.xora.com" TargetMode="External"/><Relationship Id="rId56" Type="http://schemas.openxmlformats.org/officeDocument/2006/relationships/hyperlink" Target="https://www.telstra.com.au/content/dam/tcom/d680046/AppData/Local/Microsoft/Windows/Temporary%20Internet%20Files/Content.Outlook/7W5OIVDD/www.telstra.com/enterpriseclassdevices" TargetMode="External"/><Relationship Id="rId77" Type="http://schemas.openxmlformats.org/officeDocument/2006/relationships/hyperlink" Target="http://www.johnsmith.com" TargetMode="External"/><Relationship Id="rId100" Type="http://schemas.openxmlformats.org/officeDocument/2006/relationships/hyperlink" Target="https://www.telstra.com.au/content/dam/tcom/personal/consumer-advice/pdf/consumer/sms.pdf" TargetMode="External"/><Relationship Id="rId105" Type="http://schemas.openxmlformats.org/officeDocument/2006/relationships/hyperlink" Target="https://www.telstra.com.au/content/dam/tcom/personal/consumer-advice/pdf/business-b/othercalltypes.pdf" TargetMode="External"/><Relationship Id="rId8" Type="http://schemas.openxmlformats.org/officeDocument/2006/relationships/numbering" Target="numbering.xml"/><Relationship Id="rId51" Type="http://schemas.openxmlformats.org/officeDocument/2006/relationships/hyperlink" Target="http://www.telstra.com.au/customerterms/docs/mobilegeneral.pdf" TargetMode="External"/><Relationship Id="rId72" Type="http://schemas.openxmlformats.org/officeDocument/2006/relationships/hyperlink" Target="mailto:tmdm@team.telstra.com" TargetMode="External"/><Relationship Id="rId93" Type="http://schemas.openxmlformats.org/officeDocument/2006/relationships/hyperlink" Target="https://www.telstra.com.au/content/dam/tcom/personal/consumer-advice/pdf/consumer/hf-general.pdf" TargetMode="External"/><Relationship Id="rId98" Type="http://schemas.openxmlformats.org/officeDocument/2006/relationships/hyperlink" Target="https://www.telstra.com.au/content/dam/tcom/personal/consumer-advice/pdf/business-b/promotions.pdf" TargetMode="External"/><Relationship Id="rId3" Type="http://schemas.openxmlformats.org/officeDocument/2006/relationships/customXml" Target="../customXml/item3.xml"/><Relationship Id="rId25" Type="http://schemas.openxmlformats.org/officeDocument/2006/relationships/hyperlink" Target="http://www.telstra.com/mobilebroadband" TargetMode="External"/><Relationship Id="rId46" Type="http://schemas.openxmlformats.org/officeDocument/2006/relationships/hyperlink" Target="http://www.telstra.com" TargetMode="External"/><Relationship Id="rId67" Type="http://schemas.openxmlformats.org/officeDocument/2006/relationships/hyperlink" Target="http://www.telstra.com.au/customerterms/bus_mobphone_services.htm" TargetMode="External"/><Relationship Id="rId20" Type="http://schemas.openxmlformats.org/officeDocument/2006/relationships/hyperlink" Target="http://www.telstra.com.au/customerterms/bus_ip_solutions.htm" TargetMode="External"/><Relationship Id="rId41" Type="http://schemas.openxmlformats.org/officeDocument/2006/relationships/hyperlink" Target="http://www.trimble.com/privacy.shtml" TargetMode="External"/><Relationship Id="rId62" Type="http://schemas.openxmlformats.org/officeDocument/2006/relationships/hyperlink" Target="http://www.telstra.com.au/customerterms/bus_mobphone_services.htm" TargetMode="External"/><Relationship Id="rId83" Type="http://schemas.openxmlformats.org/officeDocument/2006/relationships/hyperlink" Target="https://www.telstra.com.au/customer-terms/business-government/telstra-mobile/managing-calls" TargetMode="External"/><Relationship Id="rId88" Type="http://schemas.openxmlformats.org/officeDocument/2006/relationships/hyperlink" Target="http://www.telstra.com.au/customerterms/home_mobile_general.htm" TargetMode="External"/><Relationship Id="rId11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7a03ce-2042-4c5f-90e9-1f29c56988a9">
      <UserInfo>
        <DisplayName>SharingLinks.f4c2211d-490c-4e0a-846d-5af99d2c75e3.OrganizationEdit.4ed8c922-2f41-4773-95fc-bb9d9d656a4d</DisplayName>
        <AccountId>582</AccountId>
        <AccountType/>
      </UserInfo>
      <UserInfo>
        <DisplayName>SharingLinks.25a6b6e7-6095-4cd4-95d6-f4c09d96c063.OrganizationEdit.bc0c2942-2526-4293-91ba-d8c6539e0733</DisplayName>
        <AccountId>590</AccountId>
        <AccountType/>
      </UserInfo>
      <UserInfo>
        <DisplayName>Botteon, Vini</DisplayName>
        <AccountId>689</AccountId>
        <AccountType/>
      </UserInfo>
      <UserInfo>
        <DisplayName>Briscoe, John</DisplayName>
        <AccountId>693</AccountId>
        <AccountType/>
      </UserInfo>
      <UserInfo>
        <DisplayName>Melloy, Eadie</DisplayName>
        <AccountId>756</AccountId>
        <AccountType/>
      </UserInfo>
    </SharedWithUsers>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AATUC-1823800632-92087</_dlc_DocId>
    <_dlc_DocIdUrl xmlns="2a7a03ce-2042-4c5f-90e9-1f29c56988a9">
      <Url>https://teamtelstra.sharepoint.com/sites/DigitalSystems/_layouts/15/DocIdRedir.aspx?ID=AATUC-1823800632-92087</Url>
      <Description>AATUC-1823800632-92087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 W o r k i n g ! 7 1 5 0 4 3 7 4 . 1 1 < / d o c u m e n t i d >  
     < s e n d e r i d > J P E R I E R < / s e n d e r i d >  
     < s e n d e r e m a i l > J P E R I E R @ M C C U L L O U G H . C O M . A U < / s e n d e r e m a i l >  
     < l a s t m o d i f i e d > 2 0 2 3 - 1 0 - 3 1 T 1 8 : 0 2 : 0 0 . 0 0 0 0 0 0 0 + 1 1 : 0 0 < / l a s t m o d i f i e d >  
     < d a t a b a s e > W o r k i n g < / 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24C0FABB-1E4B-44A0-AC33-BB021EA38BA6}">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2.xml><?xml version="1.0" encoding="utf-8"?>
<ds:datastoreItem xmlns:ds="http://schemas.openxmlformats.org/officeDocument/2006/customXml" ds:itemID="{D8154B43-0D99-4948-B315-04BBDC50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79B59-36DE-43B6-85E3-0B4533C93E19}">
  <ds:schemaRefs>
    <ds:schemaRef ds:uri="http://schemas.microsoft.com/sharepoint/v3/contenttype/forms"/>
  </ds:schemaRefs>
</ds:datastoreItem>
</file>

<file path=customXml/itemProps4.xml><?xml version="1.0" encoding="utf-8"?>
<ds:datastoreItem xmlns:ds="http://schemas.openxmlformats.org/officeDocument/2006/customXml" ds:itemID="{58339816-511B-4A86-AB07-C0CDDE0ABBA7}">
  <ds:schemaRefs>
    <ds:schemaRef ds:uri="http://schemas.openxmlformats.org/officeDocument/2006/bibliography"/>
  </ds:schemaRefs>
</ds:datastoreItem>
</file>

<file path=customXml/itemProps5.xml><?xml version="1.0" encoding="utf-8"?>
<ds:datastoreItem xmlns:ds="http://schemas.openxmlformats.org/officeDocument/2006/customXml" ds:itemID="{010A41FB-C365-4428-A487-CF7225137E65}">
  <ds:schemaRefs>
    <ds:schemaRef ds:uri="http://www.imanage.com/work/xmlschema"/>
  </ds:schemaRefs>
</ds:datastoreItem>
</file>

<file path=customXml/itemProps6.xml><?xml version="1.0" encoding="utf-8"?>
<ds:datastoreItem xmlns:ds="http://schemas.openxmlformats.org/officeDocument/2006/customXml" ds:itemID="{B3ADBEEF-07EE-4A79-9776-366C50F80DA3}">
  <ds:schemaRefs>
    <ds:schemaRef ds:uri="http://schemas.microsoft.com/sharepoint/events"/>
  </ds:schemaRefs>
</ds:datastoreItem>
</file>

<file path=customXml/itemProps7.xml><?xml version="1.0" encoding="utf-8"?>
<ds:datastoreItem xmlns:ds="http://schemas.openxmlformats.org/officeDocument/2006/customXml" ds:itemID="{6DB688B2-2F6F-44DD-9FF4-A684AB6723C7}">
  <ds:schemaRefs>
    <ds:schemaRef ds:uri="http://schemas.microsoft.com/office/2006/metadata/longPropertie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52535</Words>
  <Characters>299454</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Telstra - Our Customer Terms - Part G - Data Services</vt:lpstr>
    </vt:vector>
  </TitlesOfParts>
  <Manager/>
  <Company/>
  <LinksUpToDate>false</LinksUpToDate>
  <CharactersWithSpaces>351287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Part G - Data Services</dc:title>
  <dc:subject/>
  <dc:creator>Telstra Limited</dc:creator>
  <cp:keywords>Telstra, OCT, Our Customer Terms, Data services, 3G, HSDPA, GPRS, bigpond mobile services, blackberry, teletrac navman GPS fleet and asset management, moblieye, driver assist, xora timetrack, trimble, MDUM, microsoft mobile enterprise, Telstra Enterprise mobile broadband, m-view mobile and MAVEO video streaming, Charges, Fees, T-MDM</cp:keywords>
  <dc:description>This is part of the Telstra Mobile section of Our Customer Terms. Provisions in other parts of the Telstra Mobile section, as well as in the General Terms of Our Customer Terms, may apply.</dc:description>
  <cp:lastModifiedBy>McFadden, David</cp:lastModifiedBy>
  <cp:revision>7</cp:revision>
  <cp:lastPrinted>2024-11-14T01:47:00Z</cp:lastPrinted>
  <dcterms:created xsi:type="dcterms:W3CDTF">2024-11-08T00:07:00Z</dcterms:created>
  <dcterms:modified xsi:type="dcterms:W3CDTF">2024-11-14T01:47:00Z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52617897_2</vt:lpwstr>
  </property>
  <property fmtid="{D5CDD505-2E9C-101B-9397-08002B2CF9AE}" pid="3" name="ContentTypeId">
    <vt:lpwstr>0x010100CE3B1D3E7822C549A581B067E19CC315</vt:lpwstr>
  </property>
  <property fmtid="{D5CDD505-2E9C-101B-9397-08002B2CF9AE}" pid="4" name="Initiative">
    <vt:lpwstr/>
  </property>
  <property fmtid="{D5CDD505-2E9C-101B-9397-08002B2CF9AE}" pid="5" name="DocCategory">
    <vt:lpwstr/>
  </property>
  <property fmtid="{D5CDD505-2E9C-101B-9397-08002B2CF9AE}" pid="6" name="_dlc_DocId">
    <vt:lpwstr>AAKQJ-1050797786-13803</vt:lpwstr>
  </property>
  <property fmtid="{D5CDD505-2E9C-101B-9397-08002B2CF9AE}" pid="7" name="_dlc_DocIdItemGuid">
    <vt:lpwstr>d6e542f9-e727-4e8b-8671-b94f5d5b5de2</vt:lpwstr>
  </property>
  <property fmtid="{D5CDD505-2E9C-101B-9397-08002B2CF9AE}" pid="8" name="_dlc_DocIdUrl">
    <vt:lpwstr>https://teamtelstra.sharepoint.com/sites/GCN-ProductSimplificationTeam/_layouts/15/DocIdRedir.aspx?ID=AAKQJ-1050797786-13803, AAKQJ-1050797786-13803</vt:lpwstr>
  </property>
  <property fmtid="{D5CDD505-2E9C-101B-9397-08002B2CF9AE}" pid="9" name="MSIP_Label_d06ca730-9605-454d-badc-655e7799c5a2_Enabled">
    <vt:lpwstr>true</vt:lpwstr>
  </property>
  <property fmtid="{D5CDD505-2E9C-101B-9397-08002B2CF9AE}" pid="10" name="MSIP_Label_d06ca730-9605-454d-badc-655e7799c5a2_SetDate">
    <vt:lpwstr>2022-07-28T06:25:30Z</vt:lpwstr>
  </property>
  <property fmtid="{D5CDD505-2E9C-101B-9397-08002B2CF9AE}" pid="11" name="MSIP_Label_d06ca730-9605-454d-badc-655e7799c5a2_Method">
    <vt:lpwstr>Privileged</vt:lpwstr>
  </property>
  <property fmtid="{D5CDD505-2E9C-101B-9397-08002B2CF9AE}" pid="12" name="MSIP_Label_d06ca730-9605-454d-badc-655e7799c5a2_Name">
    <vt:lpwstr>mipsl_Confidential</vt:lpwstr>
  </property>
  <property fmtid="{D5CDD505-2E9C-101B-9397-08002B2CF9AE}" pid="13" name="MSIP_Label_d06ca730-9605-454d-badc-655e7799c5a2_SiteId">
    <vt:lpwstr>49dfc6a3-5fb7-49f4-adea-c54e725bb854</vt:lpwstr>
  </property>
  <property fmtid="{D5CDD505-2E9C-101B-9397-08002B2CF9AE}" pid="14" name="MSIP_Label_d06ca730-9605-454d-badc-655e7799c5a2_ActionId">
    <vt:lpwstr>36ddfd71-74a6-47b5-87a6-2224b6ee0769</vt:lpwstr>
  </property>
  <property fmtid="{D5CDD505-2E9C-101B-9397-08002B2CF9AE}" pid="15" name="MSIP_Label_d06ca730-9605-454d-badc-655e7799c5a2_ContentBits">
    <vt:lpwstr>2</vt:lpwstr>
  </property>
  <property fmtid="{D5CDD505-2E9C-101B-9397-08002B2CF9AE}" pid="16" name="RelatedContent">
    <vt:lpwstr/>
  </property>
  <property fmtid="{D5CDD505-2E9C-101B-9397-08002B2CF9AE}" pid="17" name="Hidden">
    <vt:lpwstr/>
  </property>
  <property fmtid="{D5CDD505-2E9C-101B-9397-08002B2CF9AE}" pid="18" name="VersionLabel">
    <vt:lpwstr/>
  </property>
  <property fmtid="{D5CDD505-2E9C-101B-9397-08002B2CF9AE}" pid="19" name="TelstraPersistentLink">
    <vt:lpwstr/>
  </property>
  <property fmtid="{D5CDD505-2E9C-101B-9397-08002B2CF9AE}" pid="20" name="SecurityClassification">
    <vt:lpwstr/>
  </property>
  <property fmtid="{D5CDD505-2E9C-101B-9397-08002B2CF9AE}" pid="21" name="Document type">
    <vt:lpwstr>Other</vt:lpwstr>
  </property>
  <property fmtid="{D5CDD505-2E9C-101B-9397-08002B2CF9AE}" pid="22" name="Brand">
    <vt:lpwstr>Telstra</vt:lpwstr>
  </property>
  <property fmtid="{D5CDD505-2E9C-101B-9397-08002B2CF9AE}" pid="23" name="TelstraID">
    <vt:lpwstr/>
  </property>
  <property fmtid="{D5CDD505-2E9C-101B-9397-08002B2CF9AE}" pid="24" name="Product">
    <vt:lpwstr>;#Other;#</vt:lpwstr>
  </property>
  <property fmtid="{D5CDD505-2E9C-101B-9397-08002B2CF9AE}" pid="25" name="lcf76f155ced4ddcb4097134ff3c332f">
    <vt:lpwstr/>
  </property>
  <property fmtid="{D5CDD505-2E9C-101B-9397-08002B2CF9AE}" pid="26" name="TaxCatchAll">
    <vt:lpwstr/>
  </property>
  <property fmtid="{D5CDD505-2E9C-101B-9397-08002B2CF9AE}" pid="27" name="display_urn:schemas-microsoft-com:office:office#SharedWithUsers">
    <vt:lpwstr>Tyson, Kelly;Truong, Anne</vt:lpwstr>
  </property>
  <property fmtid="{D5CDD505-2E9C-101B-9397-08002B2CF9AE}" pid="28" name="SharedWithUsers">
    <vt:lpwstr>582;#Tyson, Kelly;#590;#Truong, Anne</vt:lpwstr>
  </property>
  <property fmtid="{D5CDD505-2E9C-101B-9397-08002B2CF9AE}" pid="29" name="GrammarlyDocumentId">
    <vt:lpwstr>b972e283a8a9c5c5fed725f45f8721e2c27b50ab2dde719ad13393350f591f22</vt:lpwstr>
  </property>
  <property fmtid="{D5CDD505-2E9C-101B-9397-08002B2CF9AE}" pid="30" name="PCDocsNo">
    <vt:lpwstr>71504374v11</vt:lpwstr>
  </property>
  <property fmtid="{D5CDD505-2E9C-101B-9397-08002B2CF9AE}" pid="31" name="MediaServiceImageTags">
    <vt:lpwstr/>
  </property>
  <property fmtid="{D5CDD505-2E9C-101B-9397-08002B2CF9AE}" pid="32" name="ClassificationContentMarkingFooterShapeIds">
    <vt:lpwstr>4bfd81f,7f0b3c20,3627f0d7</vt:lpwstr>
  </property>
  <property fmtid="{D5CDD505-2E9C-101B-9397-08002B2CF9AE}" pid="33" name="ClassificationContentMarkingFooterFontProps">
    <vt:lpwstr>#000000,10,Calibri</vt:lpwstr>
  </property>
  <property fmtid="{D5CDD505-2E9C-101B-9397-08002B2CF9AE}" pid="34" name="ClassificationContentMarkingFooterText">
    <vt:lpwstr>General</vt:lpwstr>
  </property>
</Properties>
</file>