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AFB40" w14:textId="595C537A" w:rsidR="00E81679" w:rsidRPr="00E81679" w:rsidRDefault="00704B18" w:rsidP="009C474B">
      <w:pPr>
        <w:pStyle w:val="H1-Bold"/>
        <w:rPr>
          <w:szCs w:val="36"/>
        </w:rPr>
      </w:pPr>
      <w:bookmarkStart w:id="0" w:name="_Hlk101349667"/>
      <w:r>
        <w:t>Y</w:t>
      </w:r>
      <w:r w:rsidR="00E81679">
        <w:t>Our Customer Terms</w:t>
      </w:r>
      <w:r w:rsidR="00E81679">
        <w:br/>
        <w:t>Managed CLOUD</w:t>
      </w:r>
    </w:p>
    <w:p w14:paraId="27D50B41" w14:textId="0A5FBE0F" w:rsidR="00E81679" w:rsidRPr="00E81679" w:rsidRDefault="00E81679" w:rsidP="00BB03A6">
      <w:pPr>
        <w:rPr>
          <w:b/>
          <w:bCs/>
          <w:sz w:val="28"/>
          <w:szCs w:val="28"/>
        </w:rPr>
      </w:pPr>
      <w:r w:rsidRPr="00E81679">
        <w:rPr>
          <w:b/>
          <w:bCs/>
          <w:sz w:val="28"/>
          <w:szCs w:val="28"/>
        </w:rPr>
        <w:t>CONTENTS</w:t>
      </w:r>
    </w:p>
    <w:p w14:paraId="5832B846" w14:textId="5B92910F" w:rsidR="000D438F" w:rsidRDefault="007A22C2">
      <w:pPr>
        <w:pStyle w:val="TOC1"/>
        <w:rPr>
          <w:rFonts w:asciiTheme="minorHAnsi" w:eastAsiaTheme="minorEastAsia" w:hAnsiTheme="minorHAnsi" w:cstheme="minorBidi"/>
          <w:b w:val="0"/>
          <w:bCs w:val="0"/>
          <w:caps w:val="0"/>
          <w:kern w:val="2"/>
          <w:sz w:val="22"/>
          <w:szCs w:val="22"/>
          <w:lang w:eastAsia="en-AU"/>
          <w14:ligatures w14:val="standardContextual"/>
        </w:rPr>
      </w:pPr>
      <w:r>
        <w:rPr>
          <w:b w:val="0"/>
          <w:bCs w:val="0"/>
          <w:caps w:val="0"/>
        </w:rPr>
        <w:fldChar w:fldCharType="begin"/>
      </w:r>
      <w:r>
        <w:rPr>
          <w:b w:val="0"/>
          <w:bCs w:val="0"/>
          <w:caps w:val="0"/>
        </w:rPr>
        <w:instrText xml:space="preserve"> TOC \h \z \t "H2-Numbered,1,H3-Bold,2" </w:instrText>
      </w:r>
      <w:r>
        <w:rPr>
          <w:b w:val="0"/>
          <w:bCs w:val="0"/>
          <w:caps w:val="0"/>
        </w:rPr>
        <w:fldChar w:fldCharType="separate"/>
      </w:r>
      <w:hyperlink w:anchor="_Toc139615440" w:history="1">
        <w:r w:rsidR="000D438F" w:rsidRPr="005F5BF5">
          <w:rPr>
            <w:rStyle w:val="Hyperlink"/>
          </w:rPr>
          <w:t>1</w:t>
        </w:r>
        <w:r w:rsidR="000D438F">
          <w:rPr>
            <w:rFonts w:asciiTheme="minorHAnsi" w:eastAsiaTheme="minorEastAsia" w:hAnsiTheme="minorHAnsi" w:cstheme="minorBidi"/>
            <w:b w:val="0"/>
            <w:bCs w:val="0"/>
            <w:caps w:val="0"/>
            <w:kern w:val="2"/>
            <w:sz w:val="22"/>
            <w:szCs w:val="22"/>
            <w:lang w:eastAsia="en-AU"/>
            <w14:ligatures w14:val="standardContextual"/>
          </w:rPr>
          <w:tab/>
        </w:r>
        <w:r w:rsidR="000D438F" w:rsidRPr="005F5BF5">
          <w:rPr>
            <w:rStyle w:val="Hyperlink"/>
          </w:rPr>
          <w:t>ABOUT THIS PART</w:t>
        </w:r>
        <w:r w:rsidR="000D438F">
          <w:rPr>
            <w:webHidden/>
          </w:rPr>
          <w:tab/>
        </w:r>
        <w:r w:rsidR="000D438F">
          <w:rPr>
            <w:webHidden/>
          </w:rPr>
          <w:fldChar w:fldCharType="begin"/>
        </w:r>
        <w:r w:rsidR="000D438F">
          <w:rPr>
            <w:webHidden/>
          </w:rPr>
          <w:instrText xml:space="preserve"> PAGEREF _Toc139615440 \h </w:instrText>
        </w:r>
        <w:r w:rsidR="000D438F">
          <w:rPr>
            <w:webHidden/>
          </w:rPr>
        </w:r>
        <w:r w:rsidR="000D438F">
          <w:rPr>
            <w:webHidden/>
          </w:rPr>
          <w:fldChar w:fldCharType="separate"/>
        </w:r>
        <w:r w:rsidR="00B6195F">
          <w:rPr>
            <w:webHidden/>
          </w:rPr>
          <w:t>2</w:t>
        </w:r>
        <w:r w:rsidR="000D438F">
          <w:rPr>
            <w:webHidden/>
          </w:rPr>
          <w:fldChar w:fldCharType="end"/>
        </w:r>
      </w:hyperlink>
    </w:p>
    <w:p w14:paraId="2CD44BBE" w14:textId="25B516F5" w:rsidR="000D438F"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39615441" w:history="1">
        <w:r w:rsidR="000D438F" w:rsidRPr="005F5BF5">
          <w:rPr>
            <w:rStyle w:val="Hyperlink"/>
          </w:rPr>
          <w:t>2</w:t>
        </w:r>
        <w:r w:rsidR="000D438F">
          <w:rPr>
            <w:rFonts w:asciiTheme="minorHAnsi" w:eastAsiaTheme="minorEastAsia" w:hAnsiTheme="minorHAnsi" w:cstheme="minorBidi"/>
            <w:b w:val="0"/>
            <w:bCs w:val="0"/>
            <w:caps w:val="0"/>
            <w:kern w:val="2"/>
            <w:sz w:val="22"/>
            <w:szCs w:val="22"/>
            <w:lang w:eastAsia="en-AU"/>
            <w14:ligatures w14:val="standardContextual"/>
          </w:rPr>
          <w:tab/>
        </w:r>
        <w:r w:rsidR="000D438F" w:rsidRPr="005F5BF5">
          <w:rPr>
            <w:rStyle w:val="Hyperlink"/>
          </w:rPr>
          <w:t>What is Managed CLOUD?</w:t>
        </w:r>
        <w:r w:rsidR="000D438F">
          <w:rPr>
            <w:webHidden/>
          </w:rPr>
          <w:tab/>
        </w:r>
        <w:r w:rsidR="000D438F">
          <w:rPr>
            <w:webHidden/>
          </w:rPr>
          <w:fldChar w:fldCharType="begin"/>
        </w:r>
        <w:r w:rsidR="000D438F">
          <w:rPr>
            <w:webHidden/>
          </w:rPr>
          <w:instrText xml:space="preserve"> PAGEREF _Toc139615441 \h </w:instrText>
        </w:r>
        <w:r w:rsidR="000D438F">
          <w:rPr>
            <w:webHidden/>
          </w:rPr>
        </w:r>
        <w:r w:rsidR="000D438F">
          <w:rPr>
            <w:webHidden/>
          </w:rPr>
          <w:fldChar w:fldCharType="separate"/>
        </w:r>
        <w:r w:rsidR="00B6195F">
          <w:rPr>
            <w:webHidden/>
          </w:rPr>
          <w:t>2</w:t>
        </w:r>
        <w:r w:rsidR="000D438F">
          <w:rPr>
            <w:webHidden/>
          </w:rPr>
          <w:fldChar w:fldCharType="end"/>
        </w:r>
      </w:hyperlink>
    </w:p>
    <w:p w14:paraId="676A8A98" w14:textId="1754104B" w:rsidR="000D438F"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615442" w:history="1">
        <w:r w:rsidR="000D438F" w:rsidRPr="005F5BF5">
          <w:rPr>
            <w:rStyle w:val="Hyperlink"/>
          </w:rPr>
          <w:t>Eligibility</w:t>
        </w:r>
        <w:r w:rsidR="000D438F">
          <w:rPr>
            <w:webHidden/>
          </w:rPr>
          <w:tab/>
        </w:r>
        <w:r w:rsidR="000D438F">
          <w:rPr>
            <w:webHidden/>
          </w:rPr>
          <w:fldChar w:fldCharType="begin"/>
        </w:r>
        <w:r w:rsidR="000D438F">
          <w:rPr>
            <w:webHidden/>
          </w:rPr>
          <w:instrText xml:space="preserve"> PAGEREF _Toc139615442 \h </w:instrText>
        </w:r>
        <w:r w:rsidR="000D438F">
          <w:rPr>
            <w:webHidden/>
          </w:rPr>
        </w:r>
        <w:r w:rsidR="000D438F">
          <w:rPr>
            <w:webHidden/>
          </w:rPr>
          <w:fldChar w:fldCharType="separate"/>
        </w:r>
        <w:r w:rsidR="00B6195F">
          <w:rPr>
            <w:webHidden/>
          </w:rPr>
          <w:t>2</w:t>
        </w:r>
        <w:r w:rsidR="000D438F">
          <w:rPr>
            <w:webHidden/>
          </w:rPr>
          <w:fldChar w:fldCharType="end"/>
        </w:r>
      </w:hyperlink>
    </w:p>
    <w:p w14:paraId="7D53C980" w14:textId="23FC396D" w:rsidR="000D438F"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39615443" w:history="1">
        <w:r w:rsidR="000D438F" w:rsidRPr="005F5BF5">
          <w:rPr>
            <w:rStyle w:val="Hyperlink"/>
          </w:rPr>
          <w:t>3</w:t>
        </w:r>
        <w:r w:rsidR="000D438F">
          <w:rPr>
            <w:rFonts w:asciiTheme="minorHAnsi" w:eastAsiaTheme="minorEastAsia" w:hAnsiTheme="minorHAnsi" w:cstheme="minorBidi"/>
            <w:b w:val="0"/>
            <w:bCs w:val="0"/>
            <w:caps w:val="0"/>
            <w:kern w:val="2"/>
            <w:sz w:val="22"/>
            <w:szCs w:val="22"/>
            <w:lang w:eastAsia="en-AU"/>
            <w14:ligatures w14:val="standardContextual"/>
          </w:rPr>
          <w:tab/>
        </w:r>
        <w:r w:rsidR="000D438F" w:rsidRPr="005F5BF5">
          <w:rPr>
            <w:rStyle w:val="Hyperlink"/>
          </w:rPr>
          <w:t>WHAT’S INCLUDED IN MANAGED CLOUD?</w:t>
        </w:r>
        <w:r w:rsidR="000D438F">
          <w:rPr>
            <w:webHidden/>
          </w:rPr>
          <w:tab/>
        </w:r>
        <w:r w:rsidR="000D438F">
          <w:rPr>
            <w:webHidden/>
          </w:rPr>
          <w:fldChar w:fldCharType="begin"/>
        </w:r>
        <w:r w:rsidR="000D438F">
          <w:rPr>
            <w:webHidden/>
          </w:rPr>
          <w:instrText xml:space="preserve"> PAGEREF _Toc139615443 \h </w:instrText>
        </w:r>
        <w:r w:rsidR="000D438F">
          <w:rPr>
            <w:webHidden/>
          </w:rPr>
        </w:r>
        <w:r w:rsidR="000D438F">
          <w:rPr>
            <w:webHidden/>
          </w:rPr>
          <w:fldChar w:fldCharType="separate"/>
        </w:r>
        <w:r w:rsidR="00B6195F">
          <w:rPr>
            <w:webHidden/>
          </w:rPr>
          <w:t>3</w:t>
        </w:r>
        <w:r w:rsidR="000D438F">
          <w:rPr>
            <w:webHidden/>
          </w:rPr>
          <w:fldChar w:fldCharType="end"/>
        </w:r>
      </w:hyperlink>
    </w:p>
    <w:p w14:paraId="12661D01" w14:textId="2CE424D0" w:rsidR="000D438F"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39615444" w:history="1">
        <w:r w:rsidR="000D438F" w:rsidRPr="005F5BF5">
          <w:rPr>
            <w:rStyle w:val="Hyperlink"/>
          </w:rPr>
          <w:t>4</w:t>
        </w:r>
        <w:r w:rsidR="000D438F">
          <w:rPr>
            <w:rFonts w:asciiTheme="minorHAnsi" w:eastAsiaTheme="minorEastAsia" w:hAnsiTheme="minorHAnsi" w:cstheme="minorBidi"/>
            <w:b w:val="0"/>
            <w:bCs w:val="0"/>
            <w:caps w:val="0"/>
            <w:kern w:val="2"/>
            <w:sz w:val="22"/>
            <w:szCs w:val="22"/>
            <w:lang w:eastAsia="en-AU"/>
            <w14:ligatures w14:val="standardContextual"/>
          </w:rPr>
          <w:tab/>
        </w:r>
        <w:r w:rsidR="000D438F" w:rsidRPr="005F5BF5">
          <w:rPr>
            <w:rStyle w:val="Hyperlink"/>
          </w:rPr>
          <w:t>Limitations</w:t>
        </w:r>
        <w:r w:rsidR="000D438F">
          <w:rPr>
            <w:webHidden/>
          </w:rPr>
          <w:tab/>
        </w:r>
        <w:r w:rsidR="000D438F">
          <w:rPr>
            <w:webHidden/>
          </w:rPr>
          <w:fldChar w:fldCharType="begin"/>
        </w:r>
        <w:r w:rsidR="000D438F">
          <w:rPr>
            <w:webHidden/>
          </w:rPr>
          <w:instrText xml:space="preserve"> PAGEREF _Toc139615444 \h </w:instrText>
        </w:r>
        <w:r w:rsidR="000D438F">
          <w:rPr>
            <w:webHidden/>
          </w:rPr>
        </w:r>
        <w:r w:rsidR="000D438F">
          <w:rPr>
            <w:webHidden/>
          </w:rPr>
          <w:fldChar w:fldCharType="separate"/>
        </w:r>
        <w:r w:rsidR="00B6195F">
          <w:rPr>
            <w:webHidden/>
          </w:rPr>
          <w:t>5</w:t>
        </w:r>
        <w:r w:rsidR="000D438F">
          <w:rPr>
            <w:webHidden/>
          </w:rPr>
          <w:fldChar w:fldCharType="end"/>
        </w:r>
      </w:hyperlink>
    </w:p>
    <w:p w14:paraId="7273593F" w14:textId="3BC53F84" w:rsidR="000D438F"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39615445" w:history="1">
        <w:r w:rsidR="000D438F" w:rsidRPr="005F5BF5">
          <w:rPr>
            <w:rStyle w:val="Hyperlink"/>
          </w:rPr>
          <w:t>5</w:t>
        </w:r>
        <w:r w:rsidR="000D438F">
          <w:rPr>
            <w:rFonts w:asciiTheme="minorHAnsi" w:eastAsiaTheme="minorEastAsia" w:hAnsiTheme="minorHAnsi" w:cstheme="minorBidi"/>
            <w:b w:val="0"/>
            <w:bCs w:val="0"/>
            <w:caps w:val="0"/>
            <w:kern w:val="2"/>
            <w:sz w:val="22"/>
            <w:szCs w:val="22"/>
            <w:lang w:eastAsia="en-AU"/>
            <w14:ligatures w14:val="standardContextual"/>
          </w:rPr>
          <w:tab/>
        </w:r>
        <w:r w:rsidR="000D438F" w:rsidRPr="005F5BF5">
          <w:rPr>
            <w:rStyle w:val="Hyperlink"/>
          </w:rPr>
          <w:t>CHARGES</w:t>
        </w:r>
        <w:r w:rsidR="000D438F">
          <w:rPr>
            <w:webHidden/>
          </w:rPr>
          <w:tab/>
        </w:r>
        <w:r w:rsidR="000D438F">
          <w:rPr>
            <w:webHidden/>
          </w:rPr>
          <w:fldChar w:fldCharType="begin"/>
        </w:r>
        <w:r w:rsidR="000D438F">
          <w:rPr>
            <w:webHidden/>
          </w:rPr>
          <w:instrText xml:space="preserve"> PAGEREF _Toc139615445 \h </w:instrText>
        </w:r>
        <w:r w:rsidR="000D438F">
          <w:rPr>
            <w:webHidden/>
          </w:rPr>
        </w:r>
        <w:r w:rsidR="000D438F">
          <w:rPr>
            <w:webHidden/>
          </w:rPr>
          <w:fldChar w:fldCharType="separate"/>
        </w:r>
        <w:r w:rsidR="00B6195F">
          <w:rPr>
            <w:webHidden/>
          </w:rPr>
          <w:t>6</w:t>
        </w:r>
        <w:r w:rsidR="000D438F">
          <w:rPr>
            <w:webHidden/>
          </w:rPr>
          <w:fldChar w:fldCharType="end"/>
        </w:r>
      </w:hyperlink>
    </w:p>
    <w:p w14:paraId="4E33B455" w14:textId="10DEB145" w:rsidR="000D438F"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39615446" w:history="1">
        <w:r w:rsidR="000D438F" w:rsidRPr="005F5BF5">
          <w:rPr>
            <w:rStyle w:val="Hyperlink"/>
          </w:rPr>
          <w:t>6</w:t>
        </w:r>
        <w:r w:rsidR="000D438F">
          <w:rPr>
            <w:rFonts w:asciiTheme="minorHAnsi" w:eastAsiaTheme="minorEastAsia" w:hAnsiTheme="minorHAnsi" w:cstheme="minorBidi"/>
            <w:b w:val="0"/>
            <w:bCs w:val="0"/>
            <w:caps w:val="0"/>
            <w:kern w:val="2"/>
            <w:sz w:val="22"/>
            <w:szCs w:val="22"/>
            <w:lang w:eastAsia="en-AU"/>
            <w14:ligatures w14:val="standardContextual"/>
          </w:rPr>
          <w:tab/>
        </w:r>
        <w:r w:rsidR="000D438F" w:rsidRPr="005F5BF5">
          <w:rPr>
            <w:rStyle w:val="Hyperlink"/>
          </w:rPr>
          <w:t>TERM</w:t>
        </w:r>
        <w:r w:rsidR="000D438F">
          <w:rPr>
            <w:webHidden/>
          </w:rPr>
          <w:tab/>
        </w:r>
        <w:r w:rsidR="000D438F">
          <w:rPr>
            <w:webHidden/>
          </w:rPr>
          <w:fldChar w:fldCharType="begin"/>
        </w:r>
        <w:r w:rsidR="000D438F">
          <w:rPr>
            <w:webHidden/>
          </w:rPr>
          <w:instrText xml:space="preserve"> PAGEREF _Toc139615446 \h </w:instrText>
        </w:r>
        <w:r w:rsidR="000D438F">
          <w:rPr>
            <w:webHidden/>
          </w:rPr>
        </w:r>
        <w:r w:rsidR="000D438F">
          <w:rPr>
            <w:webHidden/>
          </w:rPr>
          <w:fldChar w:fldCharType="separate"/>
        </w:r>
        <w:r w:rsidR="00B6195F">
          <w:rPr>
            <w:webHidden/>
          </w:rPr>
          <w:t>7</w:t>
        </w:r>
        <w:r w:rsidR="000D438F">
          <w:rPr>
            <w:webHidden/>
          </w:rPr>
          <w:fldChar w:fldCharType="end"/>
        </w:r>
      </w:hyperlink>
    </w:p>
    <w:p w14:paraId="3099F0D4" w14:textId="3BD3DDAF" w:rsidR="000D438F"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39615447" w:history="1">
        <w:r w:rsidR="000D438F" w:rsidRPr="005F5BF5">
          <w:rPr>
            <w:rStyle w:val="Hyperlink"/>
          </w:rPr>
          <w:t>7</w:t>
        </w:r>
        <w:r w:rsidR="000D438F">
          <w:rPr>
            <w:rFonts w:asciiTheme="minorHAnsi" w:eastAsiaTheme="minorEastAsia" w:hAnsiTheme="minorHAnsi" w:cstheme="minorBidi"/>
            <w:b w:val="0"/>
            <w:bCs w:val="0"/>
            <w:caps w:val="0"/>
            <w:kern w:val="2"/>
            <w:sz w:val="22"/>
            <w:szCs w:val="22"/>
            <w:lang w:eastAsia="en-AU"/>
            <w14:ligatures w14:val="standardContextual"/>
          </w:rPr>
          <w:tab/>
        </w:r>
        <w:r w:rsidR="000D438F" w:rsidRPr="005F5BF5">
          <w:rPr>
            <w:rStyle w:val="Hyperlink"/>
          </w:rPr>
          <w:t>YOUR RESPONSIBILITIES</w:t>
        </w:r>
        <w:r w:rsidR="000D438F">
          <w:rPr>
            <w:webHidden/>
          </w:rPr>
          <w:tab/>
        </w:r>
        <w:r w:rsidR="000D438F">
          <w:rPr>
            <w:webHidden/>
          </w:rPr>
          <w:fldChar w:fldCharType="begin"/>
        </w:r>
        <w:r w:rsidR="000D438F">
          <w:rPr>
            <w:webHidden/>
          </w:rPr>
          <w:instrText xml:space="preserve"> PAGEREF _Toc139615447 \h </w:instrText>
        </w:r>
        <w:r w:rsidR="000D438F">
          <w:rPr>
            <w:webHidden/>
          </w:rPr>
        </w:r>
        <w:r w:rsidR="000D438F">
          <w:rPr>
            <w:webHidden/>
          </w:rPr>
          <w:fldChar w:fldCharType="separate"/>
        </w:r>
        <w:r w:rsidR="00B6195F">
          <w:rPr>
            <w:webHidden/>
          </w:rPr>
          <w:t>7</w:t>
        </w:r>
        <w:r w:rsidR="000D438F">
          <w:rPr>
            <w:webHidden/>
          </w:rPr>
          <w:fldChar w:fldCharType="end"/>
        </w:r>
      </w:hyperlink>
    </w:p>
    <w:p w14:paraId="1CB8C797" w14:textId="4A436627" w:rsidR="000D438F"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39615448" w:history="1">
        <w:r w:rsidR="000D438F" w:rsidRPr="005F5BF5">
          <w:rPr>
            <w:rStyle w:val="Hyperlink"/>
          </w:rPr>
          <w:t>8</w:t>
        </w:r>
        <w:r w:rsidR="000D438F">
          <w:rPr>
            <w:rFonts w:asciiTheme="minorHAnsi" w:eastAsiaTheme="minorEastAsia" w:hAnsiTheme="minorHAnsi" w:cstheme="minorBidi"/>
            <w:b w:val="0"/>
            <w:bCs w:val="0"/>
            <w:caps w:val="0"/>
            <w:kern w:val="2"/>
            <w:sz w:val="22"/>
            <w:szCs w:val="22"/>
            <w:lang w:eastAsia="en-AU"/>
            <w14:ligatures w14:val="standardContextual"/>
          </w:rPr>
          <w:tab/>
        </w:r>
        <w:r w:rsidR="000D438F" w:rsidRPr="005F5BF5">
          <w:rPr>
            <w:rStyle w:val="Hyperlink"/>
          </w:rPr>
          <w:t>INTELLECTUAL PROPERTY RIGHTS</w:t>
        </w:r>
        <w:r w:rsidR="000D438F">
          <w:rPr>
            <w:webHidden/>
          </w:rPr>
          <w:tab/>
        </w:r>
        <w:r w:rsidR="000D438F">
          <w:rPr>
            <w:webHidden/>
          </w:rPr>
          <w:fldChar w:fldCharType="begin"/>
        </w:r>
        <w:r w:rsidR="000D438F">
          <w:rPr>
            <w:webHidden/>
          </w:rPr>
          <w:instrText xml:space="preserve"> PAGEREF _Toc139615448 \h </w:instrText>
        </w:r>
        <w:r w:rsidR="000D438F">
          <w:rPr>
            <w:webHidden/>
          </w:rPr>
        </w:r>
        <w:r w:rsidR="000D438F">
          <w:rPr>
            <w:webHidden/>
          </w:rPr>
          <w:fldChar w:fldCharType="separate"/>
        </w:r>
        <w:r w:rsidR="00B6195F">
          <w:rPr>
            <w:webHidden/>
          </w:rPr>
          <w:t>8</w:t>
        </w:r>
        <w:r w:rsidR="000D438F">
          <w:rPr>
            <w:webHidden/>
          </w:rPr>
          <w:fldChar w:fldCharType="end"/>
        </w:r>
      </w:hyperlink>
    </w:p>
    <w:p w14:paraId="77CDA5C6" w14:textId="6FA08689" w:rsidR="000D438F"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615449" w:history="1">
        <w:r w:rsidR="000D438F" w:rsidRPr="005F5BF5">
          <w:rPr>
            <w:rStyle w:val="Hyperlink"/>
          </w:rPr>
          <w:t>Our Material</w:t>
        </w:r>
        <w:r w:rsidR="000D438F">
          <w:rPr>
            <w:webHidden/>
          </w:rPr>
          <w:tab/>
        </w:r>
        <w:r w:rsidR="000D438F">
          <w:rPr>
            <w:webHidden/>
          </w:rPr>
          <w:fldChar w:fldCharType="begin"/>
        </w:r>
        <w:r w:rsidR="000D438F">
          <w:rPr>
            <w:webHidden/>
          </w:rPr>
          <w:instrText xml:space="preserve"> PAGEREF _Toc139615449 \h </w:instrText>
        </w:r>
        <w:r w:rsidR="000D438F">
          <w:rPr>
            <w:webHidden/>
          </w:rPr>
        </w:r>
        <w:r w:rsidR="000D438F">
          <w:rPr>
            <w:webHidden/>
          </w:rPr>
          <w:fldChar w:fldCharType="separate"/>
        </w:r>
        <w:r w:rsidR="00B6195F">
          <w:rPr>
            <w:webHidden/>
          </w:rPr>
          <w:t>8</w:t>
        </w:r>
        <w:r w:rsidR="000D438F">
          <w:rPr>
            <w:webHidden/>
          </w:rPr>
          <w:fldChar w:fldCharType="end"/>
        </w:r>
      </w:hyperlink>
    </w:p>
    <w:p w14:paraId="275D866E" w14:textId="599DFE06" w:rsidR="000D438F"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615450" w:history="1">
        <w:r w:rsidR="000D438F" w:rsidRPr="005F5BF5">
          <w:rPr>
            <w:rStyle w:val="Hyperlink"/>
          </w:rPr>
          <w:t>Your Material</w:t>
        </w:r>
        <w:r w:rsidR="000D438F">
          <w:rPr>
            <w:webHidden/>
          </w:rPr>
          <w:tab/>
        </w:r>
        <w:r w:rsidR="000D438F">
          <w:rPr>
            <w:webHidden/>
          </w:rPr>
          <w:fldChar w:fldCharType="begin"/>
        </w:r>
        <w:r w:rsidR="000D438F">
          <w:rPr>
            <w:webHidden/>
          </w:rPr>
          <w:instrText xml:space="preserve"> PAGEREF _Toc139615450 \h </w:instrText>
        </w:r>
        <w:r w:rsidR="000D438F">
          <w:rPr>
            <w:webHidden/>
          </w:rPr>
        </w:r>
        <w:r w:rsidR="000D438F">
          <w:rPr>
            <w:webHidden/>
          </w:rPr>
          <w:fldChar w:fldCharType="separate"/>
        </w:r>
        <w:r w:rsidR="00B6195F">
          <w:rPr>
            <w:webHidden/>
          </w:rPr>
          <w:t>8</w:t>
        </w:r>
        <w:r w:rsidR="000D438F">
          <w:rPr>
            <w:webHidden/>
          </w:rPr>
          <w:fldChar w:fldCharType="end"/>
        </w:r>
      </w:hyperlink>
    </w:p>
    <w:p w14:paraId="49FAFA35" w14:textId="0FD42FF8" w:rsidR="000D438F"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615451" w:history="1">
        <w:r w:rsidR="000D438F" w:rsidRPr="005F5BF5">
          <w:rPr>
            <w:rStyle w:val="Hyperlink"/>
          </w:rPr>
          <w:t>Contract Material</w:t>
        </w:r>
        <w:r w:rsidR="000D438F">
          <w:rPr>
            <w:webHidden/>
          </w:rPr>
          <w:tab/>
        </w:r>
        <w:r w:rsidR="000D438F">
          <w:rPr>
            <w:webHidden/>
          </w:rPr>
          <w:fldChar w:fldCharType="begin"/>
        </w:r>
        <w:r w:rsidR="000D438F">
          <w:rPr>
            <w:webHidden/>
          </w:rPr>
          <w:instrText xml:space="preserve"> PAGEREF _Toc139615451 \h </w:instrText>
        </w:r>
        <w:r w:rsidR="000D438F">
          <w:rPr>
            <w:webHidden/>
          </w:rPr>
        </w:r>
        <w:r w:rsidR="000D438F">
          <w:rPr>
            <w:webHidden/>
          </w:rPr>
          <w:fldChar w:fldCharType="separate"/>
        </w:r>
        <w:r w:rsidR="00B6195F">
          <w:rPr>
            <w:webHidden/>
          </w:rPr>
          <w:t>8</w:t>
        </w:r>
        <w:r w:rsidR="000D438F">
          <w:rPr>
            <w:webHidden/>
          </w:rPr>
          <w:fldChar w:fldCharType="end"/>
        </w:r>
      </w:hyperlink>
    </w:p>
    <w:p w14:paraId="3C5DB1B3" w14:textId="3EBDE228" w:rsidR="000D438F"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39615452" w:history="1">
        <w:r w:rsidR="000D438F" w:rsidRPr="005F5BF5">
          <w:rPr>
            <w:rStyle w:val="Hyperlink"/>
          </w:rPr>
          <w:t>9</w:t>
        </w:r>
        <w:r w:rsidR="000D438F">
          <w:rPr>
            <w:rFonts w:asciiTheme="minorHAnsi" w:eastAsiaTheme="minorEastAsia" w:hAnsiTheme="minorHAnsi" w:cstheme="minorBidi"/>
            <w:b w:val="0"/>
            <w:bCs w:val="0"/>
            <w:caps w:val="0"/>
            <w:kern w:val="2"/>
            <w:sz w:val="22"/>
            <w:szCs w:val="22"/>
            <w:lang w:eastAsia="en-AU"/>
            <w14:ligatures w14:val="standardContextual"/>
          </w:rPr>
          <w:tab/>
        </w:r>
        <w:r w:rsidR="000D438F" w:rsidRPr="005F5BF5">
          <w:rPr>
            <w:rStyle w:val="Hyperlink"/>
          </w:rPr>
          <w:t>DATA COLLECTION</w:t>
        </w:r>
        <w:r w:rsidR="000D438F">
          <w:rPr>
            <w:webHidden/>
          </w:rPr>
          <w:tab/>
        </w:r>
        <w:r w:rsidR="000D438F">
          <w:rPr>
            <w:webHidden/>
          </w:rPr>
          <w:fldChar w:fldCharType="begin"/>
        </w:r>
        <w:r w:rsidR="000D438F">
          <w:rPr>
            <w:webHidden/>
          </w:rPr>
          <w:instrText xml:space="preserve"> PAGEREF _Toc139615452 \h </w:instrText>
        </w:r>
        <w:r w:rsidR="000D438F">
          <w:rPr>
            <w:webHidden/>
          </w:rPr>
        </w:r>
        <w:r w:rsidR="000D438F">
          <w:rPr>
            <w:webHidden/>
          </w:rPr>
          <w:fldChar w:fldCharType="separate"/>
        </w:r>
        <w:r w:rsidR="00B6195F">
          <w:rPr>
            <w:webHidden/>
          </w:rPr>
          <w:t>8</w:t>
        </w:r>
        <w:r w:rsidR="000D438F">
          <w:rPr>
            <w:webHidden/>
          </w:rPr>
          <w:fldChar w:fldCharType="end"/>
        </w:r>
      </w:hyperlink>
    </w:p>
    <w:p w14:paraId="7176EFD3" w14:textId="3B1E36C6" w:rsidR="000D438F"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39615453" w:history="1">
        <w:r w:rsidR="000D438F" w:rsidRPr="005F5BF5">
          <w:rPr>
            <w:rStyle w:val="Hyperlink"/>
          </w:rPr>
          <w:t>10</w:t>
        </w:r>
        <w:r w:rsidR="000D438F">
          <w:rPr>
            <w:rFonts w:asciiTheme="minorHAnsi" w:eastAsiaTheme="minorEastAsia" w:hAnsiTheme="minorHAnsi" w:cstheme="minorBidi"/>
            <w:b w:val="0"/>
            <w:bCs w:val="0"/>
            <w:caps w:val="0"/>
            <w:kern w:val="2"/>
            <w:sz w:val="22"/>
            <w:szCs w:val="22"/>
            <w:lang w:eastAsia="en-AU"/>
            <w14:ligatures w14:val="standardContextual"/>
          </w:rPr>
          <w:tab/>
        </w:r>
        <w:r w:rsidR="000D438F" w:rsidRPr="005F5BF5">
          <w:rPr>
            <w:rStyle w:val="Hyperlink"/>
          </w:rPr>
          <w:t>Service Levels</w:t>
        </w:r>
        <w:r w:rsidR="000D438F">
          <w:rPr>
            <w:webHidden/>
          </w:rPr>
          <w:tab/>
        </w:r>
        <w:r w:rsidR="000D438F">
          <w:rPr>
            <w:webHidden/>
          </w:rPr>
          <w:fldChar w:fldCharType="begin"/>
        </w:r>
        <w:r w:rsidR="000D438F">
          <w:rPr>
            <w:webHidden/>
          </w:rPr>
          <w:instrText xml:space="preserve"> PAGEREF _Toc139615453 \h </w:instrText>
        </w:r>
        <w:r w:rsidR="000D438F">
          <w:rPr>
            <w:webHidden/>
          </w:rPr>
        </w:r>
        <w:r w:rsidR="000D438F">
          <w:rPr>
            <w:webHidden/>
          </w:rPr>
          <w:fldChar w:fldCharType="separate"/>
        </w:r>
        <w:r w:rsidR="00B6195F">
          <w:rPr>
            <w:webHidden/>
          </w:rPr>
          <w:t>8</w:t>
        </w:r>
        <w:r w:rsidR="000D438F">
          <w:rPr>
            <w:webHidden/>
          </w:rPr>
          <w:fldChar w:fldCharType="end"/>
        </w:r>
      </w:hyperlink>
    </w:p>
    <w:p w14:paraId="7ADB5CA6" w14:textId="3FE70E5B" w:rsidR="000D438F"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615454" w:history="1">
        <w:r w:rsidR="000D438F" w:rsidRPr="005F5BF5">
          <w:rPr>
            <w:rStyle w:val="Hyperlink"/>
          </w:rPr>
          <w:t>Premium Service Levels</w:t>
        </w:r>
        <w:r w:rsidR="000D438F">
          <w:rPr>
            <w:webHidden/>
          </w:rPr>
          <w:tab/>
        </w:r>
        <w:r w:rsidR="000D438F">
          <w:rPr>
            <w:webHidden/>
          </w:rPr>
          <w:fldChar w:fldCharType="begin"/>
        </w:r>
        <w:r w:rsidR="000D438F">
          <w:rPr>
            <w:webHidden/>
          </w:rPr>
          <w:instrText xml:space="preserve"> PAGEREF _Toc139615454 \h </w:instrText>
        </w:r>
        <w:r w:rsidR="000D438F">
          <w:rPr>
            <w:webHidden/>
          </w:rPr>
        </w:r>
        <w:r w:rsidR="000D438F">
          <w:rPr>
            <w:webHidden/>
          </w:rPr>
          <w:fldChar w:fldCharType="separate"/>
        </w:r>
        <w:r w:rsidR="00B6195F">
          <w:rPr>
            <w:webHidden/>
          </w:rPr>
          <w:t>8</w:t>
        </w:r>
        <w:r w:rsidR="000D438F">
          <w:rPr>
            <w:webHidden/>
          </w:rPr>
          <w:fldChar w:fldCharType="end"/>
        </w:r>
      </w:hyperlink>
    </w:p>
    <w:p w14:paraId="4C7E34D4" w14:textId="04283F92" w:rsidR="000D438F"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615455" w:history="1">
        <w:r w:rsidR="000D438F" w:rsidRPr="005F5BF5">
          <w:rPr>
            <w:rStyle w:val="Hyperlink"/>
          </w:rPr>
          <w:t>Standard Service Levels</w:t>
        </w:r>
        <w:r w:rsidR="000D438F">
          <w:rPr>
            <w:webHidden/>
          </w:rPr>
          <w:tab/>
        </w:r>
        <w:r w:rsidR="000D438F">
          <w:rPr>
            <w:webHidden/>
          </w:rPr>
          <w:fldChar w:fldCharType="begin"/>
        </w:r>
        <w:r w:rsidR="000D438F">
          <w:rPr>
            <w:webHidden/>
          </w:rPr>
          <w:instrText xml:space="preserve"> PAGEREF _Toc139615455 \h </w:instrText>
        </w:r>
        <w:r w:rsidR="000D438F">
          <w:rPr>
            <w:webHidden/>
          </w:rPr>
        </w:r>
        <w:r w:rsidR="000D438F">
          <w:rPr>
            <w:webHidden/>
          </w:rPr>
          <w:fldChar w:fldCharType="separate"/>
        </w:r>
        <w:r w:rsidR="00B6195F">
          <w:rPr>
            <w:webHidden/>
          </w:rPr>
          <w:t>9</w:t>
        </w:r>
        <w:r w:rsidR="000D438F">
          <w:rPr>
            <w:webHidden/>
          </w:rPr>
          <w:fldChar w:fldCharType="end"/>
        </w:r>
      </w:hyperlink>
    </w:p>
    <w:p w14:paraId="20BD91D8" w14:textId="756E7132" w:rsidR="000D438F"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615456" w:history="1">
        <w:r w:rsidR="000D438F" w:rsidRPr="005F5BF5">
          <w:rPr>
            <w:rStyle w:val="Hyperlink"/>
          </w:rPr>
          <w:t>Classification of Severity - Incidents</w:t>
        </w:r>
        <w:r w:rsidR="000D438F">
          <w:rPr>
            <w:webHidden/>
          </w:rPr>
          <w:tab/>
        </w:r>
        <w:r w:rsidR="000D438F">
          <w:rPr>
            <w:webHidden/>
          </w:rPr>
          <w:fldChar w:fldCharType="begin"/>
        </w:r>
        <w:r w:rsidR="000D438F">
          <w:rPr>
            <w:webHidden/>
          </w:rPr>
          <w:instrText xml:space="preserve"> PAGEREF _Toc139615456 \h </w:instrText>
        </w:r>
        <w:r w:rsidR="000D438F">
          <w:rPr>
            <w:webHidden/>
          </w:rPr>
        </w:r>
        <w:r w:rsidR="000D438F">
          <w:rPr>
            <w:webHidden/>
          </w:rPr>
          <w:fldChar w:fldCharType="separate"/>
        </w:r>
        <w:r w:rsidR="00B6195F">
          <w:rPr>
            <w:webHidden/>
          </w:rPr>
          <w:t>10</w:t>
        </w:r>
        <w:r w:rsidR="000D438F">
          <w:rPr>
            <w:webHidden/>
          </w:rPr>
          <w:fldChar w:fldCharType="end"/>
        </w:r>
      </w:hyperlink>
    </w:p>
    <w:p w14:paraId="2390C35E" w14:textId="2575E7F1" w:rsidR="000D438F"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615457" w:history="1">
        <w:r w:rsidR="000D438F" w:rsidRPr="005F5BF5">
          <w:rPr>
            <w:rStyle w:val="Hyperlink"/>
          </w:rPr>
          <w:t>Escalation Procedures</w:t>
        </w:r>
        <w:r w:rsidR="000D438F">
          <w:rPr>
            <w:webHidden/>
          </w:rPr>
          <w:tab/>
        </w:r>
        <w:r w:rsidR="000D438F">
          <w:rPr>
            <w:webHidden/>
          </w:rPr>
          <w:fldChar w:fldCharType="begin"/>
        </w:r>
        <w:r w:rsidR="000D438F">
          <w:rPr>
            <w:webHidden/>
          </w:rPr>
          <w:instrText xml:space="preserve"> PAGEREF _Toc139615457 \h </w:instrText>
        </w:r>
        <w:r w:rsidR="000D438F">
          <w:rPr>
            <w:webHidden/>
          </w:rPr>
        </w:r>
        <w:r w:rsidR="000D438F">
          <w:rPr>
            <w:webHidden/>
          </w:rPr>
          <w:fldChar w:fldCharType="separate"/>
        </w:r>
        <w:r w:rsidR="00B6195F">
          <w:rPr>
            <w:webHidden/>
          </w:rPr>
          <w:t>11</w:t>
        </w:r>
        <w:r w:rsidR="000D438F">
          <w:rPr>
            <w:webHidden/>
          </w:rPr>
          <w:fldChar w:fldCharType="end"/>
        </w:r>
      </w:hyperlink>
    </w:p>
    <w:p w14:paraId="03A3B3F6" w14:textId="1864EBF5" w:rsidR="000D438F"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615458" w:history="1">
        <w:r w:rsidR="000D438F" w:rsidRPr="005F5BF5">
          <w:rPr>
            <w:rStyle w:val="Hyperlink"/>
          </w:rPr>
          <w:t>Service Requests</w:t>
        </w:r>
        <w:r w:rsidR="000D438F">
          <w:rPr>
            <w:webHidden/>
          </w:rPr>
          <w:tab/>
        </w:r>
        <w:r w:rsidR="000D438F">
          <w:rPr>
            <w:webHidden/>
          </w:rPr>
          <w:fldChar w:fldCharType="begin"/>
        </w:r>
        <w:r w:rsidR="000D438F">
          <w:rPr>
            <w:webHidden/>
          </w:rPr>
          <w:instrText xml:space="preserve"> PAGEREF _Toc139615458 \h </w:instrText>
        </w:r>
        <w:r w:rsidR="000D438F">
          <w:rPr>
            <w:webHidden/>
          </w:rPr>
        </w:r>
        <w:r w:rsidR="000D438F">
          <w:rPr>
            <w:webHidden/>
          </w:rPr>
          <w:fldChar w:fldCharType="separate"/>
        </w:r>
        <w:r w:rsidR="00B6195F">
          <w:rPr>
            <w:webHidden/>
          </w:rPr>
          <w:t>11</w:t>
        </w:r>
        <w:r w:rsidR="000D438F">
          <w:rPr>
            <w:webHidden/>
          </w:rPr>
          <w:fldChar w:fldCharType="end"/>
        </w:r>
      </w:hyperlink>
    </w:p>
    <w:p w14:paraId="3A3B8A6E" w14:textId="74BB0B68" w:rsidR="000D438F"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615459" w:history="1">
        <w:r w:rsidR="000D438F" w:rsidRPr="005F5BF5">
          <w:rPr>
            <w:rStyle w:val="Hyperlink"/>
          </w:rPr>
          <w:t>Service Levels – Reporting</w:t>
        </w:r>
        <w:r w:rsidR="000D438F">
          <w:rPr>
            <w:webHidden/>
          </w:rPr>
          <w:tab/>
        </w:r>
        <w:r w:rsidR="000D438F">
          <w:rPr>
            <w:webHidden/>
          </w:rPr>
          <w:fldChar w:fldCharType="begin"/>
        </w:r>
        <w:r w:rsidR="000D438F">
          <w:rPr>
            <w:webHidden/>
          </w:rPr>
          <w:instrText xml:space="preserve"> PAGEREF _Toc139615459 \h </w:instrText>
        </w:r>
        <w:r w:rsidR="000D438F">
          <w:rPr>
            <w:webHidden/>
          </w:rPr>
        </w:r>
        <w:r w:rsidR="000D438F">
          <w:rPr>
            <w:webHidden/>
          </w:rPr>
          <w:fldChar w:fldCharType="separate"/>
        </w:r>
        <w:r w:rsidR="00B6195F">
          <w:rPr>
            <w:webHidden/>
          </w:rPr>
          <w:t>11</w:t>
        </w:r>
        <w:r w:rsidR="000D438F">
          <w:rPr>
            <w:webHidden/>
          </w:rPr>
          <w:fldChar w:fldCharType="end"/>
        </w:r>
      </w:hyperlink>
    </w:p>
    <w:p w14:paraId="193A824B" w14:textId="272F11FD" w:rsidR="000D438F"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615460" w:history="1">
        <w:r w:rsidR="000D438F" w:rsidRPr="005F5BF5">
          <w:rPr>
            <w:rStyle w:val="Hyperlink"/>
          </w:rPr>
          <w:t>Activation Timeframes</w:t>
        </w:r>
        <w:r w:rsidR="000D438F">
          <w:rPr>
            <w:webHidden/>
          </w:rPr>
          <w:tab/>
        </w:r>
        <w:r w:rsidR="000D438F">
          <w:rPr>
            <w:webHidden/>
          </w:rPr>
          <w:fldChar w:fldCharType="begin"/>
        </w:r>
        <w:r w:rsidR="000D438F">
          <w:rPr>
            <w:webHidden/>
          </w:rPr>
          <w:instrText xml:space="preserve"> PAGEREF _Toc139615460 \h </w:instrText>
        </w:r>
        <w:r w:rsidR="000D438F">
          <w:rPr>
            <w:webHidden/>
          </w:rPr>
        </w:r>
        <w:r w:rsidR="000D438F">
          <w:rPr>
            <w:webHidden/>
          </w:rPr>
          <w:fldChar w:fldCharType="separate"/>
        </w:r>
        <w:r w:rsidR="00B6195F">
          <w:rPr>
            <w:webHidden/>
          </w:rPr>
          <w:t>11</w:t>
        </w:r>
        <w:r w:rsidR="000D438F">
          <w:rPr>
            <w:webHidden/>
          </w:rPr>
          <w:fldChar w:fldCharType="end"/>
        </w:r>
      </w:hyperlink>
    </w:p>
    <w:p w14:paraId="74A53309" w14:textId="68509F25" w:rsidR="000D438F" w:rsidRDefault="00000000">
      <w:pPr>
        <w:pStyle w:val="TOC2"/>
        <w:rPr>
          <w:rFonts w:asciiTheme="minorHAnsi" w:eastAsiaTheme="minorEastAsia" w:hAnsiTheme="minorHAnsi" w:cstheme="minorBidi"/>
          <w:bCs w:val="0"/>
          <w:kern w:val="2"/>
          <w:sz w:val="22"/>
          <w:szCs w:val="22"/>
          <w:lang w:eastAsia="en-AU"/>
          <w14:ligatures w14:val="standardContextual"/>
        </w:rPr>
      </w:pPr>
      <w:hyperlink w:anchor="_Toc139615461" w:history="1">
        <w:r w:rsidR="000D438F" w:rsidRPr="005F5BF5">
          <w:rPr>
            <w:rStyle w:val="Hyperlink"/>
          </w:rPr>
          <w:t>Service Level Exclusions</w:t>
        </w:r>
        <w:r w:rsidR="000D438F">
          <w:rPr>
            <w:webHidden/>
          </w:rPr>
          <w:tab/>
        </w:r>
        <w:r w:rsidR="000D438F">
          <w:rPr>
            <w:webHidden/>
          </w:rPr>
          <w:fldChar w:fldCharType="begin"/>
        </w:r>
        <w:r w:rsidR="000D438F">
          <w:rPr>
            <w:webHidden/>
          </w:rPr>
          <w:instrText xml:space="preserve"> PAGEREF _Toc139615461 \h </w:instrText>
        </w:r>
        <w:r w:rsidR="000D438F">
          <w:rPr>
            <w:webHidden/>
          </w:rPr>
        </w:r>
        <w:r w:rsidR="000D438F">
          <w:rPr>
            <w:webHidden/>
          </w:rPr>
          <w:fldChar w:fldCharType="separate"/>
        </w:r>
        <w:r w:rsidR="00B6195F">
          <w:rPr>
            <w:webHidden/>
          </w:rPr>
          <w:t>11</w:t>
        </w:r>
        <w:r w:rsidR="000D438F">
          <w:rPr>
            <w:webHidden/>
          </w:rPr>
          <w:fldChar w:fldCharType="end"/>
        </w:r>
      </w:hyperlink>
    </w:p>
    <w:p w14:paraId="00A3DE87" w14:textId="5867601A" w:rsidR="000D438F" w:rsidRDefault="00000000">
      <w:pPr>
        <w:pStyle w:val="TOC1"/>
        <w:rPr>
          <w:rFonts w:asciiTheme="minorHAnsi" w:eastAsiaTheme="minorEastAsia" w:hAnsiTheme="minorHAnsi" w:cstheme="minorBidi"/>
          <w:b w:val="0"/>
          <w:bCs w:val="0"/>
          <w:caps w:val="0"/>
          <w:kern w:val="2"/>
          <w:sz w:val="22"/>
          <w:szCs w:val="22"/>
          <w:lang w:eastAsia="en-AU"/>
          <w14:ligatures w14:val="standardContextual"/>
        </w:rPr>
      </w:pPr>
      <w:hyperlink w:anchor="_Toc139615462" w:history="1">
        <w:r w:rsidR="000D438F" w:rsidRPr="005F5BF5">
          <w:rPr>
            <w:rStyle w:val="Hyperlink"/>
          </w:rPr>
          <w:t>11</w:t>
        </w:r>
        <w:r w:rsidR="000D438F">
          <w:rPr>
            <w:rFonts w:asciiTheme="minorHAnsi" w:eastAsiaTheme="minorEastAsia" w:hAnsiTheme="minorHAnsi" w:cstheme="minorBidi"/>
            <w:b w:val="0"/>
            <w:bCs w:val="0"/>
            <w:caps w:val="0"/>
            <w:kern w:val="2"/>
            <w:sz w:val="22"/>
            <w:szCs w:val="22"/>
            <w:lang w:eastAsia="en-AU"/>
            <w14:ligatures w14:val="standardContextual"/>
          </w:rPr>
          <w:tab/>
        </w:r>
        <w:r w:rsidR="000D438F" w:rsidRPr="005F5BF5">
          <w:rPr>
            <w:rStyle w:val="Hyperlink"/>
          </w:rPr>
          <w:t>DEFINITIONS</w:t>
        </w:r>
        <w:r w:rsidR="000D438F">
          <w:rPr>
            <w:webHidden/>
          </w:rPr>
          <w:tab/>
        </w:r>
        <w:r w:rsidR="000D438F">
          <w:rPr>
            <w:webHidden/>
          </w:rPr>
          <w:fldChar w:fldCharType="begin"/>
        </w:r>
        <w:r w:rsidR="000D438F">
          <w:rPr>
            <w:webHidden/>
          </w:rPr>
          <w:instrText xml:space="preserve"> PAGEREF _Toc139615462 \h </w:instrText>
        </w:r>
        <w:r w:rsidR="000D438F">
          <w:rPr>
            <w:webHidden/>
          </w:rPr>
        </w:r>
        <w:r w:rsidR="000D438F">
          <w:rPr>
            <w:webHidden/>
          </w:rPr>
          <w:fldChar w:fldCharType="separate"/>
        </w:r>
        <w:r w:rsidR="00B6195F">
          <w:rPr>
            <w:webHidden/>
          </w:rPr>
          <w:t>12</w:t>
        </w:r>
        <w:r w:rsidR="000D438F">
          <w:rPr>
            <w:webHidden/>
          </w:rPr>
          <w:fldChar w:fldCharType="end"/>
        </w:r>
      </w:hyperlink>
    </w:p>
    <w:p w14:paraId="124A83BD" w14:textId="299C9711" w:rsidR="00795B8A" w:rsidRDefault="007A22C2">
      <w:r>
        <w:rPr>
          <w:b/>
          <w:bCs/>
          <w:caps/>
          <w:noProof/>
          <w:szCs w:val="21"/>
        </w:rPr>
        <w:fldChar w:fldCharType="end"/>
      </w:r>
    </w:p>
    <w:p w14:paraId="4FAC9B69" w14:textId="77777777" w:rsidR="00D94DAA" w:rsidRPr="00D94DAA" w:rsidRDefault="00D94DAA" w:rsidP="00D94DAA">
      <w:pPr>
        <w:sectPr w:rsidR="00D94DAA" w:rsidRPr="00D94DAA" w:rsidSect="00CD2371">
          <w:headerReference w:type="default" r:id="rId13"/>
          <w:footerReference w:type="even" r:id="rId14"/>
          <w:footerReference w:type="default" r:id="rId15"/>
          <w:footerReference w:type="first" r:id="rId16"/>
          <w:pgSz w:w="11906" w:h="16838"/>
          <w:pgMar w:top="992" w:right="851" w:bottom="1418" w:left="851" w:header="737" w:footer="363" w:gutter="0"/>
          <w:cols w:space="720"/>
          <w:noEndnote/>
          <w:docGrid w:linePitch="360"/>
        </w:sectPr>
      </w:pPr>
    </w:p>
    <w:p w14:paraId="2BD2FC5D" w14:textId="79D402D3" w:rsidR="00831C1F" w:rsidRDefault="00831C1F" w:rsidP="00F2735E">
      <w:pPr>
        <w:spacing w:after="640"/>
        <w:rPr>
          <w:rStyle w:val="Hyperlink"/>
        </w:rPr>
      </w:pPr>
      <w:r w:rsidRPr="004058A2">
        <w:lastRenderedPageBreak/>
        <w:t xml:space="preserve">Certain words are used with the specific meanings set </w:t>
      </w:r>
      <w:r w:rsidR="00FE0B7D">
        <w:t xml:space="preserve">out </w:t>
      </w:r>
      <w:r w:rsidRPr="004058A2">
        <w:t xml:space="preserve">in </w:t>
      </w:r>
      <w:r w:rsidR="009F5093">
        <w:t xml:space="preserve">the </w:t>
      </w:r>
      <w:r w:rsidRPr="004058A2">
        <w:t>General</w:t>
      </w:r>
      <w:r w:rsidR="009F5093">
        <w:t xml:space="preserve"> Terms part</w:t>
      </w:r>
      <w:r w:rsidRPr="004058A2">
        <w:t xml:space="preserve"> of</w:t>
      </w:r>
      <w:r w:rsidR="00255E9C">
        <w:t xml:space="preserve"> the Cloud Services section</w:t>
      </w:r>
      <w:r w:rsidRPr="004058A2">
        <w:t xml:space="preserve"> of Our Customer Terms</w:t>
      </w:r>
      <w:r w:rsidR="00255E9C">
        <w:t xml:space="preserve"> at </w:t>
      </w:r>
      <w:r w:rsidR="00255E9C" w:rsidRPr="004058A2">
        <w:t xml:space="preserve"> </w:t>
      </w:r>
      <w:hyperlink r:id="rId17" w:history="1">
        <w:r w:rsidR="00255E9C" w:rsidRPr="00857230">
          <w:rPr>
            <w:rStyle w:val="Hyperlink"/>
          </w:rPr>
          <w:t>http://www.telstra.com.au/customer-terms/business-government/cloud-services/</w:t>
        </w:r>
      </w:hyperlink>
      <w:r w:rsidRPr="004058A2">
        <w:t xml:space="preserve">, or in </w:t>
      </w:r>
      <w:hyperlink r:id="rId18" w:history="1">
        <w:r w:rsidRPr="004058A2">
          <w:t>the General Terms of Our Customer Terms</w:t>
        </w:r>
      </w:hyperlink>
      <w:r w:rsidRPr="004058A2">
        <w:t xml:space="preserve"> at </w:t>
      </w:r>
      <w:hyperlink r:id="rId19" w:history="1">
        <w:r w:rsidRPr="004058A2">
          <w:rPr>
            <w:rStyle w:val="Hyperlink"/>
          </w:rPr>
          <w:t>http://www.telstra.com.au/customer-terms/business-government/index.htm</w:t>
        </w:r>
      </w:hyperlink>
    </w:p>
    <w:p w14:paraId="287D2BBB" w14:textId="08D0AE4E" w:rsidR="009A6ACE" w:rsidRDefault="009A6ACE" w:rsidP="00F2735E">
      <w:pPr>
        <w:spacing w:after="640"/>
      </w:pPr>
      <w:r w:rsidRPr="009A6ACE">
        <w:t xml:space="preserve">From the </w:t>
      </w:r>
      <w:r>
        <w:t>30</w:t>
      </w:r>
      <w:r w:rsidRPr="009A6ACE">
        <w:rPr>
          <w:vertAlign w:val="superscript"/>
        </w:rPr>
        <w:t>th</w:t>
      </w:r>
      <w:r>
        <w:t xml:space="preserve"> of June 2023, Cloud managed services – Cost Optimisation will no longer be available to purchase by new customers and from </w:t>
      </w:r>
      <w:r w:rsidR="00766572">
        <w:t xml:space="preserve">20 July </w:t>
      </w:r>
      <w:r>
        <w:t>2023 Cost Optimisation will be removed from sale for all customers.</w:t>
      </w:r>
    </w:p>
    <w:p w14:paraId="1B4D709F" w14:textId="1454D1C2" w:rsidR="00CB65D1" w:rsidRDefault="00CB65D1" w:rsidP="00A36AF6">
      <w:pPr>
        <w:pStyle w:val="H2-Numbered"/>
      </w:pPr>
      <w:bookmarkStart w:id="1" w:name="_Toc454282188"/>
      <w:bookmarkStart w:id="2" w:name="_Toc139615440"/>
      <w:r>
        <w:t xml:space="preserve">ABOUT THIS </w:t>
      </w:r>
      <w:r w:rsidRPr="00A36AF6">
        <w:t>PART</w:t>
      </w:r>
      <w:bookmarkEnd w:id="1"/>
      <w:bookmarkEnd w:id="2"/>
    </w:p>
    <w:p w14:paraId="04E653CA" w14:textId="77777777" w:rsidR="00E02681" w:rsidRPr="00DD6E4F" w:rsidRDefault="00E02681" w:rsidP="00DD6E4F">
      <w:pPr>
        <w:pStyle w:val="N-1"/>
      </w:pPr>
      <w:r w:rsidRPr="00DD6E4F">
        <w:t xml:space="preserve">In addition to this Managed </w:t>
      </w:r>
      <w:r w:rsidR="00346F6B" w:rsidRPr="00DD6E4F">
        <w:t xml:space="preserve">Cloud </w:t>
      </w:r>
      <w:r w:rsidRPr="00DD6E4F">
        <w:t>section of Our Customer Terms, unless we agree otherwise, the following terms also apply:</w:t>
      </w:r>
    </w:p>
    <w:p w14:paraId="13291F90" w14:textId="557D5C3A" w:rsidR="00E02681" w:rsidRPr="00DE2EBB" w:rsidRDefault="00E02681" w:rsidP="00DE2EBB">
      <w:pPr>
        <w:pStyle w:val="a"/>
      </w:pPr>
      <w:r w:rsidRPr="00DE2EBB">
        <w:t xml:space="preserve">General Terms of Our Customer Terms (see </w:t>
      </w:r>
      <w:hyperlink r:id="rId20" w:history="1">
        <w:r w:rsidRPr="00DE2EBB">
          <w:rPr>
            <w:rStyle w:val="Hyperlink"/>
            <w:color w:val="auto"/>
            <w:u w:val="none"/>
          </w:rPr>
          <w:t>http://www.telstra.com.au/customer-terms/business-government/index.htm</w:t>
        </w:r>
      </w:hyperlink>
      <w:r w:rsidRPr="00DE2EBB">
        <w:t>); and</w:t>
      </w:r>
    </w:p>
    <w:p w14:paraId="2BAC8D1D" w14:textId="77777777" w:rsidR="00E02681" w:rsidRDefault="00E02681" w:rsidP="00DE2EBB">
      <w:pPr>
        <w:pStyle w:val="a"/>
      </w:pPr>
      <w:r>
        <w:t xml:space="preserve">General Terms of the Cloud Services section </w:t>
      </w:r>
      <w:r w:rsidR="00996F00" w:rsidRPr="00996F00">
        <w:t>(see https://www.telstra.com.au/customer-terms/business-government#cloud-services)</w:t>
      </w:r>
      <w:r>
        <w:t xml:space="preserve">; and </w:t>
      </w:r>
    </w:p>
    <w:p w14:paraId="15AE550C" w14:textId="77777777" w:rsidR="00E02681" w:rsidRDefault="00E02681" w:rsidP="00DE2EBB">
      <w:pPr>
        <w:pStyle w:val="a"/>
      </w:pPr>
      <w:r>
        <w:t>other parts of the Cloud Services section, depending on the nature of the products and services that you receive from us.</w:t>
      </w:r>
    </w:p>
    <w:p w14:paraId="5C017A16" w14:textId="77777777" w:rsidR="00E02681" w:rsidRDefault="00E02681" w:rsidP="00DD6E4F">
      <w:pPr>
        <w:pStyle w:val="N-1"/>
      </w:pPr>
      <w:r>
        <w:t>For an explanation of the interrelationship between the various sections of Our Customer Terms see clause 1 of the General Terms of the Cloud Services section at the link above.</w:t>
      </w:r>
    </w:p>
    <w:p w14:paraId="3FB577D5" w14:textId="77777777" w:rsidR="00CB65D1" w:rsidRDefault="00D357F3" w:rsidP="00A36AF6">
      <w:pPr>
        <w:pStyle w:val="H2-Numbered"/>
      </w:pPr>
      <w:bookmarkStart w:id="3" w:name="_Toc312857603"/>
      <w:bookmarkStart w:id="4" w:name="_Toc312857714"/>
      <w:bookmarkStart w:id="5" w:name="_Toc312857822"/>
      <w:bookmarkStart w:id="6" w:name="_Toc312857927"/>
      <w:bookmarkStart w:id="7" w:name="_Toc312858026"/>
      <w:bookmarkStart w:id="8" w:name="_Toc312873297"/>
      <w:bookmarkStart w:id="9" w:name="_Toc312873396"/>
      <w:bookmarkStart w:id="10" w:name="_Toc312873501"/>
      <w:bookmarkStart w:id="11" w:name="_Toc312873582"/>
      <w:bookmarkStart w:id="12" w:name="_Toc312873667"/>
      <w:bookmarkStart w:id="13" w:name="_Toc312873752"/>
      <w:bookmarkStart w:id="14" w:name="_Toc312873836"/>
      <w:bookmarkStart w:id="15" w:name="_Toc312873920"/>
      <w:bookmarkStart w:id="16" w:name="_Toc312874091"/>
      <w:bookmarkStart w:id="17" w:name="_Toc313003506"/>
      <w:bookmarkStart w:id="18" w:name="_Toc313003627"/>
      <w:bookmarkStart w:id="19" w:name="_Toc313003660"/>
      <w:bookmarkStart w:id="20" w:name="_Toc313003707"/>
      <w:bookmarkStart w:id="21" w:name="_Toc313014006"/>
      <w:bookmarkStart w:id="22" w:name="_Toc313017883"/>
      <w:bookmarkStart w:id="23" w:name="_Toc312857604"/>
      <w:bookmarkStart w:id="24" w:name="_Toc312857715"/>
      <w:bookmarkStart w:id="25" w:name="_Toc312857823"/>
      <w:bookmarkStart w:id="26" w:name="_Toc312857928"/>
      <w:bookmarkStart w:id="27" w:name="_Toc312858027"/>
      <w:bookmarkStart w:id="28" w:name="_Toc312873298"/>
      <w:bookmarkStart w:id="29" w:name="_Toc312873397"/>
      <w:bookmarkStart w:id="30" w:name="_Toc312873502"/>
      <w:bookmarkStart w:id="31" w:name="_Toc312873583"/>
      <w:bookmarkStart w:id="32" w:name="_Toc312873668"/>
      <w:bookmarkStart w:id="33" w:name="_Toc312873753"/>
      <w:bookmarkStart w:id="34" w:name="_Toc312873837"/>
      <w:bookmarkStart w:id="35" w:name="_Toc312873921"/>
      <w:bookmarkStart w:id="36" w:name="_Toc312874092"/>
      <w:bookmarkStart w:id="37" w:name="_Toc313003507"/>
      <w:bookmarkStart w:id="38" w:name="_Toc313003628"/>
      <w:bookmarkStart w:id="39" w:name="_Toc313003661"/>
      <w:bookmarkStart w:id="40" w:name="_Toc313003708"/>
      <w:bookmarkStart w:id="41" w:name="_Toc313014007"/>
      <w:bookmarkStart w:id="42" w:name="_Toc313017884"/>
      <w:bookmarkStart w:id="43" w:name="_Toc312857605"/>
      <w:bookmarkStart w:id="44" w:name="_Toc312857716"/>
      <w:bookmarkStart w:id="45" w:name="_Toc312857824"/>
      <w:bookmarkStart w:id="46" w:name="_Toc312857929"/>
      <w:bookmarkStart w:id="47" w:name="_Toc312858028"/>
      <w:bookmarkStart w:id="48" w:name="_Toc312873299"/>
      <w:bookmarkStart w:id="49" w:name="_Toc312873398"/>
      <w:bookmarkStart w:id="50" w:name="_Toc312873503"/>
      <w:bookmarkStart w:id="51" w:name="_Toc312873584"/>
      <w:bookmarkStart w:id="52" w:name="_Toc312873669"/>
      <w:bookmarkStart w:id="53" w:name="_Toc312873754"/>
      <w:bookmarkStart w:id="54" w:name="_Toc312873838"/>
      <w:bookmarkStart w:id="55" w:name="_Toc312873922"/>
      <w:bookmarkStart w:id="56" w:name="_Toc312874093"/>
      <w:bookmarkStart w:id="57" w:name="_Toc313003508"/>
      <w:bookmarkStart w:id="58" w:name="_Toc313003629"/>
      <w:bookmarkStart w:id="59" w:name="_Toc313003662"/>
      <w:bookmarkStart w:id="60" w:name="_Toc313003709"/>
      <w:bookmarkStart w:id="61" w:name="_Toc313014008"/>
      <w:bookmarkStart w:id="62" w:name="_Toc313017885"/>
      <w:bookmarkStart w:id="63" w:name="_Toc312857606"/>
      <w:bookmarkStart w:id="64" w:name="_Toc312857717"/>
      <w:bookmarkStart w:id="65" w:name="_Toc312857825"/>
      <w:bookmarkStart w:id="66" w:name="_Toc312857930"/>
      <w:bookmarkStart w:id="67" w:name="_Toc312858029"/>
      <w:bookmarkStart w:id="68" w:name="_Toc312873300"/>
      <w:bookmarkStart w:id="69" w:name="_Toc312873399"/>
      <w:bookmarkStart w:id="70" w:name="_Toc312873504"/>
      <w:bookmarkStart w:id="71" w:name="_Toc312873585"/>
      <w:bookmarkStart w:id="72" w:name="_Toc312873670"/>
      <w:bookmarkStart w:id="73" w:name="_Toc312873755"/>
      <w:bookmarkStart w:id="74" w:name="_Toc312873839"/>
      <w:bookmarkStart w:id="75" w:name="_Toc312873923"/>
      <w:bookmarkStart w:id="76" w:name="_Toc312874094"/>
      <w:bookmarkStart w:id="77" w:name="_Toc313003509"/>
      <w:bookmarkStart w:id="78" w:name="_Toc313003630"/>
      <w:bookmarkStart w:id="79" w:name="_Toc313003663"/>
      <w:bookmarkStart w:id="80" w:name="_Toc313003710"/>
      <w:bookmarkStart w:id="81" w:name="_Toc313014009"/>
      <w:bookmarkStart w:id="82" w:name="_Toc313017886"/>
      <w:bookmarkStart w:id="83" w:name="_Toc312857607"/>
      <w:bookmarkStart w:id="84" w:name="_Toc312857718"/>
      <w:bookmarkStart w:id="85" w:name="_Toc312857826"/>
      <w:bookmarkStart w:id="86" w:name="_Toc312857931"/>
      <w:bookmarkStart w:id="87" w:name="_Toc312858030"/>
      <w:bookmarkStart w:id="88" w:name="_Toc312873301"/>
      <w:bookmarkStart w:id="89" w:name="_Toc312873400"/>
      <w:bookmarkStart w:id="90" w:name="_Toc312873505"/>
      <w:bookmarkStart w:id="91" w:name="_Toc312873586"/>
      <w:bookmarkStart w:id="92" w:name="_Toc312873671"/>
      <w:bookmarkStart w:id="93" w:name="_Toc312873756"/>
      <w:bookmarkStart w:id="94" w:name="_Toc312873840"/>
      <w:bookmarkStart w:id="95" w:name="_Toc312873924"/>
      <w:bookmarkStart w:id="96" w:name="_Toc312874095"/>
      <w:bookmarkStart w:id="97" w:name="_Toc313003510"/>
      <w:bookmarkStart w:id="98" w:name="_Toc313003631"/>
      <w:bookmarkStart w:id="99" w:name="_Toc313003664"/>
      <w:bookmarkStart w:id="100" w:name="_Toc313003711"/>
      <w:bookmarkStart w:id="101" w:name="_Toc313014010"/>
      <w:bookmarkStart w:id="102" w:name="_Toc313017887"/>
      <w:bookmarkStart w:id="103" w:name="_Toc312857608"/>
      <w:bookmarkStart w:id="104" w:name="_Toc312857719"/>
      <w:bookmarkStart w:id="105" w:name="_Toc312857827"/>
      <w:bookmarkStart w:id="106" w:name="_Toc312857932"/>
      <w:bookmarkStart w:id="107" w:name="_Toc312858031"/>
      <w:bookmarkStart w:id="108" w:name="_Toc312873302"/>
      <w:bookmarkStart w:id="109" w:name="_Toc312873401"/>
      <w:bookmarkStart w:id="110" w:name="_Toc312873506"/>
      <w:bookmarkStart w:id="111" w:name="_Toc312873587"/>
      <w:bookmarkStart w:id="112" w:name="_Toc312873672"/>
      <w:bookmarkStart w:id="113" w:name="_Toc312873757"/>
      <w:bookmarkStart w:id="114" w:name="_Toc312873841"/>
      <w:bookmarkStart w:id="115" w:name="_Toc312873925"/>
      <w:bookmarkStart w:id="116" w:name="_Toc312874096"/>
      <w:bookmarkStart w:id="117" w:name="_Toc313003511"/>
      <w:bookmarkStart w:id="118" w:name="_Toc313003632"/>
      <w:bookmarkStart w:id="119" w:name="_Toc313003665"/>
      <w:bookmarkStart w:id="120" w:name="_Toc313003712"/>
      <w:bookmarkStart w:id="121" w:name="_Toc313014011"/>
      <w:bookmarkStart w:id="122" w:name="_Toc313017888"/>
      <w:bookmarkStart w:id="123" w:name="_Toc445731472"/>
      <w:bookmarkStart w:id="124" w:name="_Toc445735600"/>
      <w:bookmarkStart w:id="125" w:name="_Toc445731476"/>
      <w:bookmarkStart w:id="126" w:name="_Toc445735604"/>
      <w:bookmarkStart w:id="127" w:name="_Toc445731479"/>
      <w:bookmarkStart w:id="128" w:name="_Toc445735607"/>
      <w:bookmarkStart w:id="129" w:name="_Toc445731480"/>
      <w:bookmarkStart w:id="130" w:name="_Toc445735608"/>
      <w:bookmarkStart w:id="131" w:name="_Toc374703294"/>
      <w:bookmarkStart w:id="132" w:name="_Toc325053248"/>
      <w:bookmarkStart w:id="133" w:name="_Toc325055211"/>
      <w:bookmarkStart w:id="134" w:name="_Toc325375477"/>
      <w:bookmarkStart w:id="135" w:name="_Toc325053249"/>
      <w:bookmarkStart w:id="136" w:name="_Toc325055212"/>
      <w:bookmarkStart w:id="137" w:name="_Toc325375478"/>
      <w:bookmarkStart w:id="138" w:name="_Toc325053250"/>
      <w:bookmarkStart w:id="139" w:name="_Toc325055213"/>
      <w:bookmarkStart w:id="140" w:name="_Toc325375479"/>
      <w:bookmarkStart w:id="141" w:name="_Toc325053251"/>
      <w:bookmarkStart w:id="142" w:name="_Toc325055214"/>
      <w:bookmarkStart w:id="143" w:name="_Toc325375480"/>
      <w:bookmarkStart w:id="144" w:name="_Toc325053252"/>
      <w:bookmarkStart w:id="145" w:name="_Toc325055215"/>
      <w:bookmarkStart w:id="146" w:name="_Toc325375481"/>
      <w:bookmarkStart w:id="147" w:name="_Toc325053253"/>
      <w:bookmarkStart w:id="148" w:name="_Toc325055216"/>
      <w:bookmarkStart w:id="149" w:name="_Toc325375482"/>
      <w:bookmarkStart w:id="150" w:name="_Toc325053254"/>
      <w:bookmarkStart w:id="151" w:name="_Toc325055217"/>
      <w:bookmarkStart w:id="152" w:name="_Toc325375483"/>
      <w:bookmarkStart w:id="153" w:name="_Toc325053255"/>
      <w:bookmarkStart w:id="154" w:name="_Toc325055218"/>
      <w:bookmarkStart w:id="155" w:name="_Toc325375484"/>
      <w:bookmarkStart w:id="156" w:name="_Toc325053256"/>
      <w:bookmarkStart w:id="157" w:name="_Toc325055219"/>
      <w:bookmarkStart w:id="158" w:name="_Toc325375485"/>
      <w:bookmarkStart w:id="159" w:name="_Toc325053257"/>
      <w:bookmarkStart w:id="160" w:name="_Toc325055220"/>
      <w:bookmarkStart w:id="161" w:name="_Toc325375486"/>
      <w:bookmarkStart w:id="162" w:name="_Toc325053258"/>
      <w:bookmarkStart w:id="163" w:name="_Toc325055221"/>
      <w:bookmarkStart w:id="164" w:name="_Toc325375487"/>
      <w:bookmarkStart w:id="165" w:name="_Toc325053259"/>
      <w:bookmarkStart w:id="166" w:name="_Toc325055222"/>
      <w:bookmarkStart w:id="167" w:name="_Toc325375488"/>
      <w:bookmarkStart w:id="168" w:name="_Toc325053260"/>
      <w:bookmarkStart w:id="169" w:name="_Toc325055223"/>
      <w:bookmarkStart w:id="170" w:name="_Toc325375489"/>
      <w:bookmarkStart w:id="171" w:name="_Toc325053261"/>
      <w:bookmarkStart w:id="172" w:name="_Toc325055224"/>
      <w:bookmarkStart w:id="173" w:name="_Toc325375490"/>
      <w:bookmarkStart w:id="174" w:name="_Toc325053262"/>
      <w:bookmarkStart w:id="175" w:name="_Toc325055225"/>
      <w:bookmarkStart w:id="176" w:name="_Toc325375491"/>
      <w:bookmarkStart w:id="177" w:name="_Toc325053263"/>
      <w:bookmarkStart w:id="178" w:name="_Toc325055226"/>
      <w:bookmarkStart w:id="179" w:name="_Toc325375492"/>
      <w:bookmarkStart w:id="180" w:name="_Toc325053264"/>
      <w:bookmarkStart w:id="181" w:name="_Toc325055227"/>
      <w:bookmarkStart w:id="182" w:name="_Toc325375493"/>
      <w:bookmarkStart w:id="183" w:name="_Toc325053265"/>
      <w:bookmarkStart w:id="184" w:name="_Toc325055228"/>
      <w:bookmarkStart w:id="185" w:name="_Toc325375494"/>
      <w:bookmarkStart w:id="186" w:name="_Toc325053266"/>
      <w:bookmarkStart w:id="187" w:name="_Toc325055229"/>
      <w:bookmarkStart w:id="188" w:name="_Toc325375495"/>
      <w:bookmarkStart w:id="189" w:name="_Toc325053267"/>
      <w:bookmarkStart w:id="190" w:name="_Toc325055230"/>
      <w:bookmarkStart w:id="191" w:name="_Toc325375496"/>
      <w:bookmarkStart w:id="192" w:name="_Toc325053268"/>
      <w:bookmarkStart w:id="193" w:name="_Toc325055231"/>
      <w:bookmarkStart w:id="194" w:name="_Toc325375497"/>
      <w:bookmarkStart w:id="195" w:name="_Toc325053269"/>
      <w:bookmarkStart w:id="196" w:name="_Toc325055232"/>
      <w:bookmarkStart w:id="197" w:name="_Toc325375498"/>
      <w:bookmarkStart w:id="198" w:name="_Toc325053270"/>
      <w:bookmarkStart w:id="199" w:name="_Toc325055233"/>
      <w:bookmarkStart w:id="200" w:name="_Toc325375499"/>
      <w:bookmarkStart w:id="201" w:name="_Toc325053271"/>
      <w:bookmarkStart w:id="202" w:name="_Toc325055234"/>
      <w:bookmarkStart w:id="203" w:name="_Toc325375500"/>
      <w:bookmarkStart w:id="204" w:name="_Toc325053272"/>
      <w:bookmarkStart w:id="205" w:name="_Toc325055235"/>
      <w:bookmarkStart w:id="206" w:name="_Toc325375501"/>
      <w:bookmarkStart w:id="207" w:name="_Toc325053273"/>
      <w:bookmarkStart w:id="208" w:name="_Toc325055236"/>
      <w:bookmarkStart w:id="209" w:name="_Toc325375502"/>
      <w:bookmarkStart w:id="210" w:name="_Toc325053274"/>
      <w:bookmarkStart w:id="211" w:name="_Toc325055237"/>
      <w:bookmarkStart w:id="212" w:name="_Toc325375503"/>
      <w:bookmarkStart w:id="213" w:name="_Toc324766556"/>
      <w:bookmarkStart w:id="214" w:name="_Toc324779159"/>
      <w:bookmarkStart w:id="215" w:name="_Toc324779828"/>
      <w:bookmarkStart w:id="216" w:name="_Toc325052917"/>
      <w:bookmarkStart w:id="217" w:name="_Toc325053275"/>
      <w:bookmarkStart w:id="218" w:name="_Toc325055238"/>
      <w:bookmarkStart w:id="219" w:name="_Toc325375504"/>
      <w:bookmarkStart w:id="220" w:name="_Toc324766557"/>
      <w:bookmarkStart w:id="221" w:name="_Toc324779160"/>
      <w:bookmarkStart w:id="222" w:name="_Toc324779829"/>
      <w:bookmarkStart w:id="223" w:name="_Toc325052918"/>
      <w:bookmarkStart w:id="224" w:name="_Toc325053276"/>
      <w:bookmarkStart w:id="225" w:name="_Toc325055239"/>
      <w:bookmarkStart w:id="226" w:name="_Toc325375505"/>
      <w:bookmarkStart w:id="227" w:name="_Toc324766558"/>
      <w:bookmarkStart w:id="228" w:name="_Toc324779161"/>
      <w:bookmarkStart w:id="229" w:name="_Toc324779830"/>
      <w:bookmarkStart w:id="230" w:name="_Toc325052919"/>
      <w:bookmarkStart w:id="231" w:name="_Toc325053277"/>
      <w:bookmarkStart w:id="232" w:name="_Toc325055240"/>
      <w:bookmarkStart w:id="233" w:name="_Toc325375506"/>
      <w:bookmarkStart w:id="234" w:name="_Toc324766559"/>
      <w:bookmarkStart w:id="235" w:name="_Toc324779162"/>
      <w:bookmarkStart w:id="236" w:name="_Toc324779831"/>
      <w:bookmarkStart w:id="237" w:name="_Toc325052920"/>
      <w:bookmarkStart w:id="238" w:name="_Toc325053278"/>
      <w:bookmarkStart w:id="239" w:name="_Toc325055241"/>
      <w:bookmarkStart w:id="240" w:name="_Toc325375507"/>
      <w:bookmarkStart w:id="241" w:name="_Toc312857614"/>
      <w:bookmarkStart w:id="242" w:name="_Toc312857615"/>
      <w:bookmarkStart w:id="243" w:name="_Toc324766560"/>
      <w:bookmarkStart w:id="244" w:name="_Toc324779163"/>
      <w:bookmarkStart w:id="245" w:name="_Toc324779832"/>
      <w:bookmarkStart w:id="246" w:name="_Toc325052921"/>
      <w:bookmarkStart w:id="247" w:name="_Toc325053279"/>
      <w:bookmarkStart w:id="248" w:name="_Toc325055242"/>
      <w:bookmarkStart w:id="249" w:name="_Toc325375508"/>
      <w:bookmarkStart w:id="250" w:name="_Toc324766561"/>
      <w:bookmarkStart w:id="251" w:name="_Toc324779164"/>
      <w:bookmarkStart w:id="252" w:name="_Toc324779833"/>
      <w:bookmarkStart w:id="253" w:name="_Toc325052922"/>
      <w:bookmarkStart w:id="254" w:name="_Toc325053280"/>
      <w:bookmarkStart w:id="255" w:name="_Toc325055243"/>
      <w:bookmarkStart w:id="256" w:name="_Toc325375509"/>
      <w:bookmarkStart w:id="257" w:name="_Toc324766562"/>
      <w:bookmarkStart w:id="258" w:name="_Toc324779165"/>
      <w:bookmarkStart w:id="259" w:name="_Toc324779834"/>
      <w:bookmarkStart w:id="260" w:name="_Toc325052923"/>
      <w:bookmarkStart w:id="261" w:name="_Toc325053281"/>
      <w:bookmarkStart w:id="262" w:name="_Toc325055244"/>
      <w:bookmarkStart w:id="263" w:name="_Toc325375510"/>
      <w:bookmarkStart w:id="264" w:name="_Toc324766563"/>
      <w:bookmarkStart w:id="265" w:name="_Toc324779166"/>
      <w:bookmarkStart w:id="266" w:name="_Toc324779835"/>
      <w:bookmarkStart w:id="267" w:name="_Toc325052924"/>
      <w:bookmarkStart w:id="268" w:name="_Toc325053282"/>
      <w:bookmarkStart w:id="269" w:name="_Toc325055245"/>
      <w:bookmarkStart w:id="270" w:name="_Toc325375511"/>
      <w:bookmarkStart w:id="271" w:name="_Toc324766564"/>
      <w:bookmarkStart w:id="272" w:name="_Toc324779167"/>
      <w:bookmarkStart w:id="273" w:name="_Toc324779836"/>
      <w:bookmarkStart w:id="274" w:name="_Toc325052925"/>
      <w:bookmarkStart w:id="275" w:name="_Toc325053283"/>
      <w:bookmarkStart w:id="276" w:name="_Toc325055246"/>
      <w:bookmarkStart w:id="277" w:name="_Toc325375512"/>
      <w:bookmarkStart w:id="278" w:name="_Toc304537374"/>
      <w:bookmarkStart w:id="279" w:name="_Toc304537447"/>
      <w:bookmarkStart w:id="280" w:name="_Toc304537506"/>
      <w:bookmarkStart w:id="281" w:name="_Toc304537564"/>
      <w:bookmarkStart w:id="282" w:name="_Toc304537622"/>
      <w:bookmarkStart w:id="283" w:name="_Toc304537680"/>
      <w:bookmarkStart w:id="284" w:name="_Toc304537719"/>
      <w:bookmarkStart w:id="285" w:name="_Toc304537375"/>
      <w:bookmarkStart w:id="286" w:name="_Toc304537448"/>
      <w:bookmarkStart w:id="287" w:name="_Toc304537507"/>
      <w:bookmarkStart w:id="288" w:name="_Toc304537565"/>
      <w:bookmarkStart w:id="289" w:name="_Toc304537623"/>
      <w:bookmarkStart w:id="290" w:name="_Toc304537681"/>
      <w:bookmarkStart w:id="291" w:name="_Toc304537720"/>
      <w:bookmarkStart w:id="292" w:name="_Toc304537380"/>
      <w:bookmarkStart w:id="293" w:name="_Toc304537453"/>
      <w:bookmarkStart w:id="294" w:name="_Toc304537512"/>
      <w:bookmarkStart w:id="295" w:name="_Toc304537570"/>
      <w:bookmarkStart w:id="296" w:name="_Toc304537628"/>
      <w:bookmarkStart w:id="297" w:name="_Toc304537686"/>
      <w:bookmarkStart w:id="298" w:name="_Toc304537725"/>
      <w:bookmarkStart w:id="299" w:name="_Toc304537381"/>
      <w:bookmarkStart w:id="300" w:name="_Toc304537454"/>
      <w:bookmarkStart w:id="301" w:name="_Toc304537513"/>
      <w:bookmarkStart w:id="302" w:name="_Toc304537571"/>
      <w:bookmarkStart w:id="303" w:name="_Toc304537629"/>
      <w:bookmarkStart w:id="304" w:name="_Toc304537687"/>
      <w:bookmarkStart w:id="305" w:name="_Toc304537726"/>
      <w:bookmarkStart w:id="306" w:name="_Toc304537382"/>
      <w:bookmarkStart w:id="307" w:name="_Toc304537455"/>
      <w:bookmarkStart w:id="308" w:name="_Toc304537514"/>
      <w:bookmarkStart w:id="309" w:name="_Toc304537572"/>
      <w:bookmarkStart w:id="310" w:name="_Toc304537630"/>
      <w:bookmarkStart w:id="311" w:name="_Toc304537688"/>
      <w:bookmarkStart w:id="312" w:name="_Toc304537727"/>
      <w:bookmarkStart w:id="313" w:name="_Toc304537383"/>
      <w:bookmarkStart w:id="314" w:name="_Toc304537456"/>
      <w:bookmarkStart w:id="315" w:name="_Toc304537515"/>
      <w:bookmarkStart w:id="316" w:name="_Toc304537573"/>
      <w:bookmarkStart w:id="317" w:name="_Toc304537631"/>
      <w:bookmarkStart w:id="318" w:name="_Toc304537689"/>
      <w:bookmarkStart w:id="319" w:name="_Toc304537728"/>
      <w:bookmarkStart w:id="320" w:name="_Toc304537395"/>
      <w:bookmarkStart w:id="321" w:name="_Toc304537468"/>
      <w:bookmarkStart w:id="322" w:name="_Toc304537527"/>
      <w:bookmarkStart w:id="323" w:name="_Toc304537585"/>
      <w:bookmarkStart w:id="324" w:name="_Toc304537643"/>
      <w:bookmarkStart w:id="325" w:name="_Toc304537404"/>
      <w:bookmarkStart w:id="326" w:name="_Toc304537477"/>
      <w:bookmarkStart w:id="327" w:name="_Toc304537536"/>
      <w:bookmarkStart w:id="328" w:name="_Toc304537594"/>
      <w:bookmarkStart w:id="329" w:name="_Toc304537652"/>
      <w:bookmarkStart w:id="330" w:name="_Toc304537408"/>
      <w:bookmarkStart w:id="331" w:name="_Toc304537481"/>
      <w:bookmarkStart w:id="332" w:name="_Toc304537540"/>
      <w:bookmarkStart w:id="333" w:name="_Toc304537598"/>
      <w:bookmarkStart w:id="334" w:name="_Toc304537656"/>
      <w:bookmarkStart w:id="335" w:name="_Toc454282192"/>
      <w:bookmarkStart w:id="336" w:name="_Toc13961544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t xml:space="preserve">What is </w:t>
      </w:r>
      <w:r w:rsidR="00255E9C">
        <w:t xml:space="preserve">Managed </w:t>
      </w:r>
      <w:bookmarkEnd w:id="335"/>
      <w:r w:rsidR="00B3256E">
        <w:t>CLOUD</w:t>
      </w:r>
      <w:r>
        <w:t>?</w:t>
      </w:r>
      <w:bookmarkEnd w:id="336"/>
    </w:p>
    <w:p w14:paraId="2FC2F80D" w14:textId="77777777" w:rsidR="00D357F3" w:rsidRDefault="00A5596F" w:rsidP="00BC1BCE">
      <w:pPr>
        <w:pStyle w:val="N-2"/>
      </w:pPr>
      <w:r>
        <w:t xml:space="preserve">The </w:t>
      </w:r>
      <w:r w:rsidR="00255E9C">
        <w:t xml:space="preserve">Managed </w:t>
      </w:r>
      <w:r w:rsidR="00B3256E">
        <w:t>Cloud</w:t>
      </w:r>
      <w:r>
        <w:t xml:space="preserve"> service provides a management layer for your chosen compatible infrastructure service.</w:t>
      </w:r>
      <w:r w:rsidR="00322DA0">
        <w:t xml:space="preserve">  </w:t>
      </w:r>
      <w:r w:rsidR="00D357F3">
        <w:t>Save as set out in this Managed Cloud section, we do not monitor or manage any of your other services.</w:t>
      </w:r>
      <w:r w:rsidR="00D357F3" w:rsidRPr="00D357F3">
        <w:t xml:space="preserve"> </w:t>
      </w:r>
    </w:p>
    <w:p w14:paraId="65B2E41C" w14:textId="4ED8AB51" w:rsidR="00D357F3" w:rsidRPr="000C6337" w:rsidRDefault="00D357F3" w:rsidP="00BC1BCE">
      <w:pPr>
        <w:pStyle w:val="N-2"/>
      </w:pPr>
      <w:r>
        <w:t>As part of your Managed Cloud service, w</w:t>
      </w:r>
      <w:r w:rsidRPr="000C6337">
        <w:t>e may</w:t>
      </w:r>
      <w:r w:rsidR="00B95800">
        <w:t xml:space="preserve"> access on your behalf or,</w:t>
      </w:r>
      <w:r w:rsidRPr="000C6337">
        <w:t xml:space="preserve"> give you </w:t>
      </w:r>
      <w:r>
        <w:t>access to</w:t>
      </w:r>
      <w:r w:rsidR="00B95800">
        <w:t>,</w:t>
      </w:r>
      <w:r>
        <w:t xml:space="preserve"> certain tools and applications to monitor performance of your cloud environment.  Please note that any </w:t>
      </w:r>
      <w:r w:rsidRPr="000C6337">
        <w:t>bill history</w:t>
      </w:r>
      <w:r>
        <w:t>,</w:t>
      </w:r>
      <w:r w:rsidRPr="000C6337">
        <w:t xml:space="preserve"> </w:t>
      </w:r>
      <w:proofErr w:type="gramStart"/>
      <w:r w:rsidRPr="000C6337">
        <w:t>usage</w:t>
      </w:r>
      <w:proofErr w:type="gramEnd"/>
      <w:r w:rsidRPr="000C6337">
        <w:t xml:space="preserve"> and cost metrics </w:t>
      </w:r>
      <w:r>
        <w:t>are only</w:t>
      </w:r>
      <w:r w:rsidRPr="000C6337">
        <w:t xml:space="preserve"> estimate</w:t>
      </w:r>
      <w:r>
        <w:t>s</w:t>
      </w:r>
      <w:r w:rsidRPr="000C6337">
        <w:t>.  The estimated totals may not correspond to the totals shown on your Telstra bill</w:t>
      </w:r>
      <w:r>
        <w:t>, due to</w:t>
      </w:r>
      <w:r w:rsidRPr="000C6337">
        <w:t xml:space="preserve"> misalignment of billing periods </w:t>
      </w:r>
      <w:r>
        <w:t>or</w:t>
      </w:r>
      <w:r w:rsidRPr="000C6337">
        <w:t xml:space="preserve"> lag in displaying information in the current month.  </w:t>
      </w:r>
      <w:r w:rsidR="00CF78E0" w:rsidRPr="00CF78E0">
        <w:t>Subject to the Australian Consumer Law provisions in the General Terms of Our Customer Terms</w:t>
      </w:r>
      <w:r w:rsidR="00CF78E0">
        <w:t>,</w:t>
      </w:r>
      <w:r w:rsidR="00CF78E0" w:rsidRPr="00CF78E0">
        <w:t xml:space="preserve"> </w:t>
      </w:r>
      <w:r w:rsidR="00CF78E0">
        <w:t>w</w:t>
      </w:r>
      <w:r w:rsidRPr="000C6337">
        <w:t xml:space="preserve">e do not guarantee that the information on the </w:t>
      </w:r>
      <w:r>
        <w:t>tools or applications</w:t>
      </w:r>
      <w:r w:rsidR="00BE047C">
        <w:t xml:space="preserve"> or provided as part of the Managed Cloud services</w:t>
      </w:r>
      <w:r w:rsidRPr="000C6337">
        <w:t xml:space="preserve"> will be accurate or complete.  If you require the exact totals, you must refer to your </w:t>
      </w:r>
      <w:r>
        <w:t xml:space="preserve">Telstra </w:t>
      </w:r>
      <w:r w:rsidRPr="000C6337">
        <w:t xml:space="preserve">bill.  You must ensure that you pay the total shown on your </w:t>
      </w:r>
      <w:r>
        <w:t xml:space="preserve">Telstra </w:t>
      </w:r>
      <w:r w:rsidRPr="000C6337">
        <w:t>bill.</w:t>
      </w:r>
    </w:p>
    <w:p w14:paraId="1AE5FAC3" w14:textId="77777777" w:rsidR="00A5596F" w:rsidRPr="003D1D73" w:rsidRDefault="00A5596F" w:rsidP="00A36AF6">
      <w:pPr>
        <w:pStyle w:val="H3-Bold"/>
      </w:pPr>
      <w:bookmarkStart w:id="337" w:name="_Toc139615442"/>
      <w:r w:rsidRPr="003D1D73">
        <w:t>Eligibility</w:t>
      </w:r>
      <w:bookmarkEnd w:id="337"/>
    </w:p>
    <w:p w14:paraId="03D1D699" w14:textId="77777777" w:rsidR="00A5596F" w:rsidRDefault="00B65651" w:rsidP="00BC1BCE">
      <w:pPr>
        <w:pStyle w:val="N-2"/>
      </w:pPr>
      <w:r>
        <w:t>You can apply for</w:t>
      </w:r>
      <w:r w:rsidR="00AD246E">
        <w:t xml:space="preserve"> the</w:t>
      </w:r>
      <w:r>
        <w:t xml:space="preserve"> </w:t>
      </w:r>
      <w:r w:rsidR="00255E9C">
        <w:t xml:space="preserve">Managed </w:t>
      </w:r>
      <w:r w:rsidR="00B3256E">
        <w:t>Cloud</w:t>
      </w:r>
      <w:r w:rsidR="00AD246E">
        <w:t xml:space="preserve"> service</w:t>
      </w:r>
      <w:r>
        <w:t xml:space="preserve"> </w:t>
      </w:r>
      <w:r w:rsidR="000A62D4">
        <w:t xml:space="preserve">on nominated virtual machines </w:t>
      </w:r>
      <w:r>
        <w:t xml:space="preserve">if you have </w:t>
      </w:r>
      <w:r w:rsidR="00B6550B">
        <w:t xml:space="preserve">one or </w:t>
      </w:r>
      <w:r w:rsidR="00B6550B" w:rsidRPr="00BC1BCE">
        <w:t>more</w:t>
      </w:r>
      <w:r w:rsidR="00B6550B">
        <w:t xml:space="preserve"> of </w:t>
      </w:r>
      <w:r>
        <w:t xml:space="preserve">the following cloud </w:t>
      </w:r>
      <w:r w:rsidR="00AA7D45">
        <w:t>services</w:t>
      </w:r>
      <w:r w:rsidR="00F03CD6">
        <w:t xml:space="preserve"> </w:t>
      </w:r>
      <w:r w:rsidR="00B6550B">
        <w:t>(</w:t>
      </w:r>
      <w:r w:rsidR="009B2AA9">
        <w:t>“</w:t>
      </w:r>
      <w:r w:rsidR="00B6550B">
        <w:rPr>
          <w:b/>
        </w:rPr>
        <w:t>Approved Cloud Environment</w:t>
      </w:r>
      <w:r w:rsidR="009B2AA9" w:rsidRPr="009B2AA9">
        <w:t>”</w:t>
      </w:r>
      <w:r w:rsidR="00B6550B">
        <w:t>)</w:t>
      </w:r>
      <w:r w:rsidR="00AA7D45">
        <w:t>:</w:t>
      </w:r>
    </w:p>
    <w:p w14:paraId="24225133" w14:textId="77777777" w:rsidR="00AD246E" w:rsidRDefault="00E035E6" w:rsidP="00DE2EBB">
      <w:pPr>
        <w:pStyle w:val="a"/>
        <w:numPr>
          <w:ilvl w:val="0"/>
          <w:numId w:val="21"/>
        </w:numPr>
        <w:ind w:left="1440" w:hanging="450"/>
      </w:pPr>
      <w:r>
        <w:t>Amazon Web Services</w:t>
      </w:r>
    </w:p>
    <w:p w14:paraId="5391CC0C" w14:textId="77777777" w:rsidR="00F32823" w:rsidRDefault="00F32823" w:rsidP="00DE2EBB">
      <w:pPr>
        <w:pStyle w:val="a"/>
        <w:numPr>
          <w:ilvl w:val="0"/>
          <w:numId w:val="21"/>
        </w:numPr>
        <w:ind w:left="1440" w:hanging="450"/>
      </w:pPr>
      <w:r>
        <w:t>Microsoft Azure</w:t>
      </w:r>
    </w:p>
    <w:p w14:paraId="1B4DBCE2" w14:textId="77777777" w:rsidR="00AA7D45" w:rsidRDefault="00AD246E" w:rsidP="00BC1BCE">
      <w:pPr>
        <w:pStyle w:val="N-2"/>
      </w:pPr>
      <w:r>
        <w:lastRenderedPageBreak/>
        <w:t xml:space="preserve">The Managed </w:t>
      </w:r>
      <w:r w:rsidR="00B3256E">
        <w:t>Cloud</w:t>
      </w:r>
      <w:r>
        <w:t xml:space="preserve"> service is only available with</w:t>
      </w:r>
      <w:r w:rsidR="003807FE">
        <w:t>:</w:t>
      </w:r>
      <w:r w:rsidR="00AA7D45">
        <w:t xml:space="preserve"> </w:t>
      </w:r>
    </w:p>
    <w:p w14:paraId="1053D962" w14:textId="77777777" w:rsidR="00EB31B6" w:rsidRDefault="00B3256E" w:rsidP="00DE2EBB">
      <w:pPr>
        <w:pStyle w:val="a"/>
        <w:numPr>
          <w:ilvl w:val="0"/>
          <w:numId w:val="22"/>
        </w:numPr>
        <w:tabs>
          <w:tab w:val="left" w:pos="1350"/>
        </w:tabs>
        <w:ind w:left="1440" w:hanging="450"/>
      </w:pPr>
      <w:r>
        <w:t>G</w:t>
      </w:r>
      <w:r w:rsidR="003807FE">
        <w:t>reenfield environment</w:t>
      </w:r>
      <w:r w:rsidR="00AD246E">
        <w:t>s</w:t>
      </w:r>
      <w:r w:rsidR="003807FE">
        <w:t xml:space="preserve">; </w:t>
      </w:r>
    </w:p>
    <w:p w14:paraId="7BC74FAD" w14:textId="77777777" w:rsidR="00EB1CC0" w:rsidRDefault="00B3256E" w:rsidP="00DE2EBB">
      <w:pPr>
        <w:pStyle w:val="a"/>
        <w:numPr>
          <w:ilvl w:val="0"/>
          <w:numId w:val="22"/>
        </w:numPr>
        <w:tabs>
          <w:tab w:val="left" w:pos="1350"/>
        </w:tabs>
        <w:ind w:left="1440" w:hanging="450"/>
      </w:pPr>
      <w:r>
        <w:t>B</w:t>
      </w:r>
      <w:r w:rsidR="00EB31B6">
        <w:t>rownfield environments following assessment and approval by a Telstra engineer</w:t>
      </w:r>
      <w:r w:rsidR="0015066E">
        <w:t>;</w:t>
      </w:r>
      <w:r w:rsidR="00EB31B6">
        <w:t xml:space="preserve"> </w:t>
      </w:r>
      <w:r w:rsidR="003807FE">
        <w:t>and</w:t>
      </w:r>
    </w:p>
    <w:p w14:paraId="2848A034" w14:textId="77777777" w:rsidR="00EB1CC0" w:rsidRDefault="00B3256E" w:rsidP="00DE2EBB">
      <w:pPr>
        <w:pStyle w:val="a"/>
      </w:pPr>
      <w:r>
        <w:t>S</w:t>
      </w:r>
      <w:r w:rsidR="00EB1CC0">
        <w:t>tandardised Windows and Linux ISO images</w:t>
      </w:r>
      <w:r w:rsidR="003807FE">
        <w:t xml:space="preserve">.  Please refer to </w:t>
      </w:r>
      <w:r w:rsidR="00265976">
        <w:t>the User Guide</w:t>
      </w:r>
      <w:r w:rsidR="003807FE">
        <w:t xml:space="preserve"> for more information on supported operating systems.</w:t>
      </w:r>
    </w:p>
    <w:p w14:paraId="0536A437" w14:textId="77777777" w:rsidR="00080E34" w:rsidRDefault="00265976" w:rsidP="00BC1BCE">
      <w:pPr>
        <w:pStyle w:val="N-2"/>
      </w:pPr>
      <w:r>
        <w:t>All v</w:t>
      </w:r>
      <w:r w:rsidR="00080E34">
        <w:t xml:space="preserve">irtual machines </w:t>
      </w:r>
      <w:r>
        <w:t xml:space="preserve">that you have requested </w:t>
      </w:r>
      <w:r w:rsidR="00080E34">
        <w:t>manage</w:t>
      </w:r>
      <w:r>
        <w:t>ment of</w:t>
      </w:r>
      <w:r w:rsidR="00080E34">
        <w:t xml:space="preserve"> must</w:t>
      </w:r>
      <w:r w:rsidR="002B3604">
        <w:t xml:space="preserve"> </w:t>
      </w:r>
      <w:r w:rsidR="00DD56C5">
        <w:t xml:space="preserve">have a current back up and then </w:t>
      </w:r>
      <w:r w:rsidR="002B3604">
        <w:t>be backed up regularly.</w:t>
      </w:r>
    </w:p>
    <w:p w14:paraId="1C4683BC" w14:textId="77777777" w:rsidR="00080694" w:rsidRDefault="00080694" w:rsidP="00BC1BCE">
      <w:pPr>
        <w:pStyle w:val="N-2"/>
      </w:pPr>
      <w:r>
        <w:t xml:space="preserve">You will need to provide us with administrative access to </w:t>
      </w:r>
      <w:r w:rsidR="004779C9">
        <w:t xml:space="preserve">your Approved Cloud Environment account and </w:t>
      </w:r>
      <w:r>
        <w:t xml:space="preserve">the virtual machines you nominate to be managed as part of the Managed </w:t>
      </w:r>
      <w:r w:rsidR="00047609">
        <w:t>Cloud</w:t>
      </w:r>
      <w:r>
        <w:t xml:space="preserve"> service.  You will also need to allow deployment of management agents and security scripts on your virtual machines to be managed by us.</w:t>
      </w:r>
    </w:p>
    <w:p w14:paraId="58388E26" w14:textId="77777777" w:rsidR="00080694" w:rsidRDefault="00080694" w:rsidP="00BC1BCE">
      <w:pPr>
        <w:pStyle w:val="N-2"/>
      </w:pPr>
      <w:r>
        <w:t xml:space="preserve">The Managed </w:t>
      </w:r>
      <w:r w:rsidR="00B3256E">
        <w:t>Cloud</w:t>
      </w:r>
      <w:r>
        <w:t xml:space="preserve"> service is available for any virtual machines </w:t>
      </w:r>
      <w:r w:rsidR="00703140">
        <w:t>that we deploy on your behalf</w:t>
      </w:r>
      <w:r>
        <w:t xml:space="preserve">.  Virtual machines </w:t>
      </w:r>
      <w:r w:rsidR="006C7CCA">
        <w:t>that you have deployed</w:t>
      </w:r>
      <w:r>
        <w:t xml:space="preserve"> will not be managed</w:t>
      </w:r>
      <w:r w:rsidR="00B85E23">
        <w:t xml:space="preserve"> automatically</w:t>
      </w:r>
      <w:r w:rsidR="00265976">
        <w:t xml:space="preserve">; you need to request management for any virtual machines created </w:t>
      </w:r>
      <w:r w:rsidR="006C7CCA">
        <w:t>by you</w:t>
      </w:r>
      <w:r>
        <w:t xml:space="preserve">. </w:t>
      </w:r>
    </w:p>
    <w:p w14:paraId="0CB23341" w14:textId="4D8067EA" w:rsidR="00AF37AB" w:rsidRPr="003D1D73" w:rsidRDefault="00AF37AB" w:rsidP="00A36AF6">
      <w:pPr>
        <w:pStyle w:val="H2-Numbered"/>
      </w:pPr>
      <w:bookmarkStart w:id="338" w:name="_Toc139615443"/>
      <w:r w:rsidRPr="003D1D73">
        <w:t>W</w:t>
      </w:r>
      <w:r w:rsidR="00A36AF6">
        <w:t>HAT’S INCLUDED IN MANAGED CLOUD</w:t>
      </w:r>
      <w:r w:rsidRPr="003D1D73">
        <w:t>?</w:t>
      </w:r>
      <w:bookmarkEnd w:id="338"/>
    </w:p>
    <w:p w14:paraId="2B650A39" w14:textId="77777777" w:rsidR="00EB31B6" w:rsidRDefault="00AF37AB" w:rsidP="00BC1BCE">
      <w:pPr>
        <w:pStyle w:val="N-3"/>
      </w:pPr>
      <w:r w:rsidRPr="00AF37AB">
        <w:t xml:space="preserve">The </w:t>
      </w:r>
      <w:r w:rsidR="00255E9C" w:rsidRPr="00BC1BCE">
        <w:t>Managed</w:t>
      </w:r>
      <w:r w:rsidR="00255E9C">
        <w:t xml:space="preserve"> </w:t>
      </w:r>
      <w:r w:rsidR="00B3256E">
        <w:t>Public Cloud</w:t>
      </w:r>
      <w:r>
        <w:t xml:space="preserve"> service includes the following:</w:t>
      </w:r>
    </w:p>
    <w:tbl>
      <w:tblPr>
        <w:tblStyle w:val="TableGridLight"/>
        <w:tblW w:w="9457" w:type="dxa"/>
        <w:tblInd w:w="737" w:type="dxa"/>
        <w:tblLook w:val="04A0" w:firstRow="1" w:lastRow="0" w:firstColumn="1" w:lastColumn="0" w:noHBand="0" w:noVBand="1"/>
      </w:tblPr>
      <w:tblGrid>
        <w:gridCol w:w="4729"/>
        <w:gridCol w:w="4728"/>
      </w:tblGrid>
      <w:tr w:rsidR="00C9366A" w:rsidRPr="00317824" w14:paraId="3E10DD1F" w14:textId="77777777" w:rsidTr="0006539E">
        <w:trPr>
          <w:cantSplit/>
          <w:trHeight w:val="422"/>
          <w:tblHeader/>
        </w:trPr>
        <w:tc>
          <w:tcPr>
            <w:tcW w:w="4729" w:type="dxa"/>
            <w:vAlign w:val="center"/>
            <w:hideMark/>
          </w:tcPr>
          <w:p w14:paraId="5E45FCBB" w14:textId="77777777" w:rsidR="00C9366A" w:rsidRPr="00406472" w:rsidRDefault="00C9366A" w:rsidP="00406472">
            <w:pPr>
              <w:pStyle w:val="BodyText"/>
              <w:spacing w:after="240" w:line="240" w:lineRule="auto"/>
              <w:rPr>
                <w:rFonts w:ascii="Verdana" w:hAnsi="Verdana"/>
                <w:color w:val="auto"/>
                <w:sz w:val="18"/>
                <w:szCs w:val="18"/>
              </w:rPr>
            </w:pPr>
            <w:r w:rsidRPr="00406472">
              <w:rPr>
                <w:rFonts w:ascii="Verdana" w:hAnsi="Verdana"/>
                <w:b/>
                <w:bCs/>
                <w:color w:val="auto"/>
                <w:sz w:val="18"/>
                <w:szCs w:val="18"/>
              </w:rPr>
              <w:t>Function</w:t>
            </w:r>
          </w:p>
        </w:tc>
        <w:tc>
          <w:tcPr>
            <w:tcW w:w="4728" w:type="dxa"/>
            <w:vAlign w:val="center"/>
            <w:hideMark/>
          </w:tcPr>
          <w:p w14:paraId="3DFD6B79" w14:textId="77777777" w:rsidR="00C9366A" w:rsidRPr="00720687" w:rsidRDefault="00C9366A" w:rsidP="00406472">
            <w:pPr>
              <w:pStyle w:val="BodyText"/>
              <w:spacing w:after="240" w:line="240" w:lineRule="auto"/>
              <w:rPr>
                <w:rFonts w:ascii="Verdana" w:hAnsi="Verdana"/>
                <w:b/>
                <w:bCs/>
                <w:color w:val="FFFFFF" w:themeColor="background1"/>
                <w:sz w:val="18"/>
                <w:szCs w:val="18"/>
              </w:rPr>
            </w:pPr>
            <w:r w:rsidRPr="00720687">
              <w:rPr>
                <w:rFonts w:ascii="Verdana" w:hAnsi="Verdana"/>
                <w:b/>
                <w:bCs/>
                <w:color w:val="auto"/>
                <w:sz w:val="18"/>
                <w:szCs w:val="18"/>
              </w:rPr>
              <w:t>Managed Services</w:t>
            </w:r>
          </w:p>
        </w:tc>
      </w:tr>
      <w:tr w:rsidR="00C9366A" w14:paraId="411917AF" w14:textId="77777777" w:rsidTr="0006539E">
        <w:trPr>
          <w:cantSplit/>
          <w:trHeight w:val="237"/>
        </w:trPr>
        <w:tc>
          <w:tcPr>
            <w:tcW w:w="4729" w:type="dxa"/>
          </w:tcPr>
          <w:p w14:paraId="27FFB1C6" w14:textId="77777777" w:rsidR="00C9366A" w:rsidRPr="00406472" w:rsidRDefault="00C9366A" w:rsidP="00406472">
            <w:pPr>
              <w:pStyle w:val="BodyText"/>
              <w:spacing w:after="240" w:line="240" w:lineRule="auto"/>
              <w:rPr>
                <w:rFonts w:ascii="Verdana" w:hAnsi="Verdana"/>
                <w:b/>
                <w:bCs/>
                <w:color w:val="auto"/>
                <w:sz w:val="18"/>
                <w:szCs w:val="18"/>
              </w:rPr>
            </w:pPr>
            <w:r w:rsidRPr="00406472">
              <w:rPr>
                <w:rFonts w:ascii="Verdana" w:hAnsi="Verdana"/>
                <w:b/>
                <w:color w:val="auto"/>
                <w:sz w:val="18"/>
                <w:szCs w:val="18"/>
              </w:rPr>
              <w:t>Proactive Enterprise Management</w:t>
            </w:r>
          </w:p>
          <w:p w14:paraId="1753C5A9" w14:textId="77777777" w:rsidR="00C9366A" w:rsidRPr="00406472" w:rsidRDefault="00C9366A" w:rsidP="00406472">
            <w:pPr>
              <w:pStyle w:val="BodyText"/>
              <w:spacing w:after="240" w:line="240" w:lineRule="auto"/>
              <w:rPr>
                <w:rFonts w:ascii="Verdana" w:hAnsi="Verdana"/>
                <w:b/>
                <w:bCs/>
                <w:color w:val="auto"/>
                <w:sz w:val="18"/>
                <w:szCs w:val="18"/>
              </w:rPr>
            </w:pPr>
          </w:p>
        </w:tc>
        <w:tc>
          <w:tcPr>
            <w:tcW w:w="4728" w:type="dxa"/>
          </w:tcPr>
          <w:p w14:paraId="03D297E0" w14:textId="77777777" w:rsidR="00C9366A" w:rsidRPr="00406472" w:rsidRDefault="002B3604" w:rsidP="00406472">
            <w:pPr>
              <w:pStyle w:val="BodyText"/>
              <w:spacing w:after="240" w:line="240" w:lineRule="auto"/>
              <w:rPr>
                <w:rFonts w:ascii="Verdana" w:hAnsi="Verdana"/>
                <w:sz w:val="18"/>
                <w:szCs w:val="18"/>
              </w:rPr>
            </w:pPr>
            <w:r>
              <w:rPr>
                <w:rFonts w:ascii="Verdana" w:hAnsi="Verdana"/>
                <w:sz w:val="18"/>
                <w:szCs w:val="18"/>
              </w:rPr>
              <w:t>We</w:t>
            </w:r>
            <w:r w:rsidR="00C9366A" w:rsidRPr="00406472">
              <w:rPr>
                <w:rFonts w:ascii="Verdana" w:hAnsi="Verdana"/>
                <w:sz w:val="18"/>
                <w:szCs w:val="18"/>
              </w:rPr>
              <w:t xml:space="preserve"> will monitor your servers 24x7x365 for any Severity 1 and 2 alerts and will proactively troubleshoot to </w:t>
            </w:r>
            <w:r>
              <w:rPr>
                <w:rFonts w:ascii="Verdana" w:hAnsi="Verdana"/>
                <w:sz w:val="18"/>
                <w:szCs w:val="18"/>
              </w:rPr>
              <w:t xml:space="preserve">help </w:t>
            </w:r>
            <w:r w:rsidR="00C9366A" w:rsidRPr="00406472">
              <w:rPr>
                <w:rFonts w:ascii="Verdana" w:hAnsi="Verdana"/>
                <w:sz w:val="18"/>
                <w:szCs w:val="18"/>
              </w:rPr>
              <w:t>prevent potential issues. </w:t>
            </w:r>
            <w:r>
              <w:rPr>
                <w:rFonts w:ascii="Verdana" w:hAnsi="Verdana"/>
                <w:sz w:val="18"/>
                <w:szCs w:val="18"/>
              </w:rPr>
              <w:t xml:space="preserve"> We</w:t>
            </w:r>
            <w:r w:rsidRPr="00406472">
              <w:rPr>
                <w:rFonts w:ascii="Verdana" w:hAnsi="Verdana"/>
                <w:sz w:val="18"/>
                <w:szCs w:val="18"/>
              </w:rPr>
              <w:t xml:space="preserve"> </w:t>
            </w:r>
            <w:r w:rsidR="00C9366A" w:rsidRPr="00406472">
              <w:rPr>
                <w:rFonts w:ascii="Verdana" w:hAnsi="Verdana"/>
                <w:sz w:val="18"/>
                <w:szCs w:val="18"/>
              </w:rPr>
              <w:t xml:space="preserve">will respond to monitoring alerts and proactively contact the end-user to triage support issues. </w:t>
            </w:r>
          </w:p>
        </w:tc>
      </w:tr>
      <w:tr w:rsidR="00C9366A" w14:paraId="4DBD04C2" w14:textId="77777777" w:rsidTr="0006539E">
        <w:trPr>
          <w:cantSplit/>
          <w:trHeight w:val="237"/>
        </w:trPr>
        <w:tc>
          <w:tcPr>
            <w:tcW w:w="4729" w:type="dxa"/>
          </w:tcPr>
          <w:p w14:paraId="7AAE6DF6" w14:textId="77777777" w:rsidR="00C9366A" w:rsidRPr="00406472" w:rsidRDefault="00C9366A" w:rsidP="00406472">
            <w:pPr>
              <w:pStyle w:val="BodyText"/>
              <w:spacing w:after="240" w:line="240" w:lineRule="auto"/>
              <w:rPr>
                <w:rFonts w:ascii="Verdana" w:hAnsi="Verdana"/>
                <w:b/>
                <w:bCs/>
                <w:color w:val="auto"/>
                <w:sz w:val="18"/>
                <w:szCs w:val="18"/>
              </w:rPr>
            </w:pPr>
            <w:r w:rsidRPr="00406472">
              <w:rPr>
                <w:rFonts w:ascii="Verdana" w:hAnsi="Verdana"/>
                <w:b/>
                <w:color w:val="auto"/>
                <w:sz w:val="18"/>
                <w:szCs w:val="18"/>
              </w:rPr>
              <w:t>Authorised Contacts</w:t>
            </w:r>
          </w:p>
        </w:tc>
        <w:tc>
          <w:tcPr>
            <w:tcW w:w="4728" w:type="dxa"/>
          </w:tcPr>
          <w:p w14:paraId="10BD6AF5" w14:textId="77777777" w:rsidR="00C9366A" w:rsidRPr="00406472" w:rsidRDefault="00C9366A" w:rsidP="00406472">
            <w:pPr>
              <w:pStyle w:val="BodyText"/>
              <w:spacing w:after="240" w:line="240" w:lineRule="auto"/>
              <w:rPr>
                <w:rFonts w:ascii="Verdana" w:hAnsi="Verdana"/>
                <w:sz w:val="18"/>
                <w:szCs w:val="18"/>
              </w:rPr>
            </w:pPr>
            <w:r w:rsidRPr="00406472">
              <w:rPr>
                <w:rFonts w:ascii="Verdana" w:hAnsi="Verdana"/>
                <w:sz w:val="18"/>
                <w:szCs w:val="18"/>
              </w:rPr>
              <w:t>Strict processes ensuring email or support liaison to confirmed authorised contacts only mitigates engineering security compromises.</w:t>
            </w:r>
          </w:p>
        </w:tc>
      </w:tr>
      <w:tr w:rsidR="00C9366A" w:rsidRPr="0065159B" w14:paraId="53276FAB" w14:textId="77777777" w:rsidTr="0006539E">
        <w:trPr>
          <w:cantSplit/>
          <w:trHeight w:val="237"/>
        </w:trPr>
        <w:tc>
          <w:tcPr>
            <w:tcW w:w="4729" w:type="dxa"/>
          </w:tcPr>
          <w:p w14:paraId="676C5274" w14:textId="77777777" w:rsidR="00C9366A" w:rsidRPr="00406472" w:rsidRDefault="00C9366A" w:rsidP="00406472">
            <w:pPr>
              <w:pStyle w:val="BodyText"/>
              <w:spacing w:after="240" w:line="240" w:lineRule="auto"/>
              <w:rPr>
                <w:rFonts w:ascii="Verdana" w:hAnsi="Verdana"/>
                <w:b/>
                <w:color w:val="auto"/>
                <w:sz w:val="18"/>
                <w:szCs w:val="18"/>
              </w:rPr>
            </w:pPr>
            <w:r w:rsidRPr="00406472">
              <w:rPr>
                <w:rFonts w:ascii="Verdana" w:hAnsi="Verdana"/>
                <w:b/>
                <w:color w:val="auto"/>
                <w:sz w:val="18"/>
                <w:szCs w:val="18"/>
              </w:rPr>
              <w:t xml:space="preserve">Cost Optimisation </w:t>
            </w:r>
          </w:p>
        </w:tc>
        <w:tc>
          <w:tcPr>
            <w:tcW w:w="4728" w:type="dxa"/>
          </w:tcPr>
          <w:p w14:paraId="41A40D06" w14:textId="77777777" w:rsidR="00C9366A" w:rsidRPr="00406472" w:rsidRDefault="00C9366A" w:rsidP="00406472">
            <w:pPr>
              <w:pStyle w:val="BodyText"/>
              <w:spacing w:after="240" w:line="240" w:lineRule="auto"/>
              <w:rPr>
                <w:rFonts w:ascii="Verdana" w:hAnsi="Verdana"/>
                <w:sz w:val="18"/>
                <w:szCs w:val="18"/>
              </w:rPr>
            </w:pPr>
            <w:r w:rsidRPr="00406472">
              <w:rPr>
                <w:rFonts w:ascii="Verdana" w:hAnsi="Verdana"/>
                <w:sz w:val="18"/>
                <w:szCs w:val="18"/>
              </w:rPr>
              <w:t xml:space="preserve">Review and </w:t>
            </w:r>
            <w:r w:rsidR="00D17569">
              <w:rPr>
                <w:rFonts w:ascii="Verdana" w:hAnsi="Verdana"/>
                <w:sz w:val="18"/>
                <w:szCs w:val="18"/>
              </w:rPr>
              <w:t>o</w:t>
            </w:r>
            <w:r w:rsidRPr="00406472">
              <w:rPr>
                <w:rFonts w:ascii="Verdana" w:hAnsi="Verdana"/>
                <w:sz w:val="18"/>
                <w:szCs w:val="18"/>
              </w:rPr>
              <w:t xml:space="preserve">ptimisation of </w:t>
            </w:r>
            <w:proofErr w:type="gramStart"/>
            <w:r w:rsidRPr="00406472">
              <w:rPr>
                <w:rFonts w:ascii="Verdana" w:hAnsi="Verdana"/>
                <w:sz w:val="18"/>
                <w:szCs w:val="18"/>
              </w:rPr>
              <w:t>your</w:t>
            </w:r>
            <w:proofErr w:type="gramEnd"/>
            <w:r w:rsidRPr="00406472">
              <w:rPr>
                <w:rFonts w:ascii="Verdana" w:hAnsi="Verdana"/>
                <w:sz w:val="18"/>
                <w:szCs w:val="18"/>
              </w:rPr>
              <w:t xml:space="preserve"> </w:t>
            </w:r>
            <w:r w:rsidR="006C7CCA" w:rsidRPr="00406472">
              <w:rPr>
                <w:rFonts w:ascii="Verdana" w:hAnsi="Verdana"/>
                <w:sz w:val="18"/>
                <w:szCs w:val="18"/>
              </w:rPr>
              <w:t>s</w:t>
            </w:r>
            <w:r w:rsidRPr="00406472">
              <w:rPr>
                <w:rFonts w:ascii="Verdana" w:hAnsi="Verdana"/>
                <w:sz w:val="18"/>
                <w:szCs w:val="18"/>
              </w:rPr>
              <w:t>pend</w:t>
            </w:r>
            <w:r w:rsidR="00D17569">
              <w:rPr>
                <w:rFonts w:ascii="Verdana" w:hAnsi="Verdana"/>
                <w:sz w:val="18"/>
                <w:szCs w:val="18"/>
              </w:rPr>
              <w:t xml:space="preserve"> on your Approved Cloud Environment</w:t>
            </w:r>
            <w:r w:rsidRPr="00406472">
              <w:rPr>
                <w:rFonts w:ascii="Verdana" w:hAnsi="Verdana"/>
                <w:sz w:val="18"/>
                <w:szCs w:val="18"/>
              </w:rPr>
              <w:t xml:space="preserve">. </w:t>
            </w:r>
            <w:r w:rsidR="00D17569">
              <w:rPr>
                <w:rFonts w:ascii="Verdana" w:hAnsi="Verdana"/>
                <w:sz w:val="18"/>
                <w:szCs w:val="18"/>
              </w:rPr>
              <w:t xml:space="preserve"> We</w:t>
            </w:r>
            <w:r w:rsidRPr="00406472">
              <w:rPr>
                <w:rFonts w:ascii="Verdana" w:hAnsi="Verdana"/>
                <w:sz w:val="18"/>
                <w:szCs w:val="18"/>
              </w:rPr>
              <w:t xml:space="preserve"> will review and recommend right sizing options for your </w:t>
            </w:r>
            <w:r w:rsidR="00D17569">
              <w:rPr>
                <w:rFonts w:ascii="Verdana" w:hAnsi="Verdana"/>
                <w:sz w:val="18"/>
                <w:szCs w:val="18"/>
              </w:rPr>
              <w:t>Approved Cloud Environment</w:t>
            </w:r>
            <w:r w:rsidRPr="00406472">
              <w:rPr>
                <w:rFonts w:ascii="Verdana" w:hAnsi="Verdana"/>
                <w:sz w:val="18"/>
                <w:szCs w:val="18"/>
              </w:rPr>
              <w:t xml:space="preserve">. </w:t>
            </w:r>
          </w:p>
          <w:p w14:paraId="4D9473B3" w14:textId="77777777" w:rsidR="00C9366A" w:rsidRPr="00406472" w:rsidRDefault="00C9366A" w:rsidP="00406472">
            <w:pPr>
              <w:pStyle w:val="BodyText"/>
              <w:spacing w:after="240" w:line="240" w:lineRule="auto"/>
              <w:rPr>
                <w:rFonts w:ascii="Verdana" w:hAnsi="Verdana"/>
                <w:sz w:val="18"/>
                <w:szCs w:val="18"/>
              </w:rPr>
            </w:pPr>
            <w:r w:rsidRPr="00406472">
              <w:rPr>
                <w:rFonts w:ascii="Verdana" w:hAnsi="Verdana"/>
                <w:sz w:val="18"/>
                <w:szCs w:val="18"/>
              </w:rPr>
              <w:t xml:space="preserve">You will also have access to </w:t>
            </w:r>
            <w:r w:rsidR="005460BD" w:rsidRPr="00406472">
              <w:rPr>
                <w:rFonts w:ascii="Verdana" w:hAnsi="Verdana"/>
                <w:sz w:val="18"/>
                <w:szCs w:val="18"/>
              </w:rPr>
              <w:t>infrastructure spend</w:t>
            </w:r>
            <w:r w:rsidRPr="00406472">
              <w:rPr>
                <w:rFonts w:ascii="Verdana" w:hAnsi="Verdana"/>
                <w:sz w:val="18"/>
                <w:szCs w:val="18"/>
              </w:rPr>
              <w:t xml:space="preserve"> </w:t>
            </w:r>
            <w:r w:rsidR="00D17569">
              <w:rPr>
                <w:rFonts w:ascii="Verdana" w:hAnsi="Verdana"/>
                <w:sz w:val="18"/>
                <w:szCs w:val="18"/>
              </w:rPr>
              <w:t xml:space="preserve">information </w:t>
            </w:r>
            <w:r w:rsidRPr="00406472">
              <w:rPr>
                <w:rFonts w:ascii="Verdana" w:hAnsi="Verdana"/>
                <w:sz w:val="18"/>
                <w:szCs w:val="18"/>
              </w:rPr>
              <w:t xml:space="preserve">on </w:t>
            </w:r>
            <w:r w:rsidR="005460BD" w:rsidRPr="00406472">
              <w:rPr>
                <w:rFonts w:ascii="Verdana" w:hAnsi="Verdana"/>
                <w:sz w:val="18"/>
                <w:szCs w:val="18"/>
              </w:rPr>
              <w:t xml:space="preserve">your </w:t>
            </w:r>
            <w:r w:rsidR="00D17569">
              <w:rPr>
                <w:rFonts w:ascii="Verdana" w:hAnsi="Verdana"/>
                <w:sz w:val="18"/>
                <w:szCs w:val="18"/>
              </w:rPr>
              <w:t xml:space="preserve">Approved </w:t>
            </w:r>
            <w:r w:rsidR="005460BD" w:rsidRPr="00406472">
              <w:rPr>
                <w:rFonts w:ascii="Verdana" w:hAnsi="Verdana"/>
                <w:sz w:val="18"/>
                <w:szCs w:val="18"/>
              </w:rPr>
              <w:t xml:space="preserve">Cloud </w:t>
            </w:r>
            <w:r w:rsidR="00D17569">
              <w:rPr>
                <w:rFonts w:ascii="Verdana" w:hAnsi="Verdana"/>
                <w:sz w:val="18"/>
                <w:szCs w:val="18"/>
              </w:rPr>
              <w:t>Environment</w:t>
            </w:r>
            <w:r w:rsidRPr="00406472">
              <w:rPr>
                <w:rFonts w:ascii="Verdana" w:hAnsi="Verdana"/>
                <w:sz w:val="18"/>
                <w:szCs w:val="18"/>
              </w:rPr>
              <w:t xml:space="preserve">. </w:t>
            </w:r>
          </w:p>
        </w:tc>
      </w:tr>
      <w:tr w:rsidR="00C9366A" w14:paraId="77C06394" w14:textId="77777777" w:rsidTr="0006539E">
        <w:trPr>
          <w:cantSplit/>
          <w:trHeight w:val="237"/>
        </w:trPr>
        <w:tc>
          <w:tcPr>
            <w:tcW w:w="4729" w:type="dxa"/>
          </w:tcPr>
          <w:p w14:paraId="2AF3E490" w14:textId="77777777" w:rsidR="00C9366A" w:rsidRPr="00406472" w:rsidRDefault="00C9366A" w:rsidP="00406472">
            <w:pPr>
              <w:pStyle w:val="BodyText"/>
              <w:spacing w:after="240" w:line="240" w:lineRule="auto"/>
              <w:rPr>
                <w:rFonts w:ascii="Verdana" w:hAnsi="Verdana"/>
                <w:b/>
                <w:color w:val="auto"/>
                <w:sz w:val="18"/>
                <w:szCs w:val="18"/>
              </w:rPr>
            </w:pPr>
            <w:r w:rsidRPr="00406472">
              <w:rPr>
                <w:rFonts w:ascii="Verdana" w:hAnsi="Verdana"/>
                <w:b/>
                <w:color w:val="auto"/>
                <w:sz w:val="18"/>
                <w:szCs w:val="18"/>
              </w:rPr>
              <w:t>Best Practice Deployment</w:t>
            </w:r>
          </w:p>
        </w:tc>
        <w:tc>
          <w:tcPr>
            <w:tcW w:w="4728" w:type="dxa"/>
          </w:tcPr>
          <w:p w14:paraId="6994424D" w14:textId="77777777" w:rsidR="00C9366A" w:rsidRPr="00406472" w:rsidRDefault="00C9366A" w:rsidP="00177446">
            <w:pPr>
              <w:pStyle w:val="BodyText"/>
              <w:spacing w:after="240" w:line="240" w:lineRule="auto"/>
              <w:rPr>
                <w:rFonts w:ascii="Verdana" w:hAnsi="Verdana"/>
                <w:sz w:val="18"/>
                <w:szCs w:val="18"/>
              </w:rPr>
            </w:pPr>
            <w:r w:rsidRPr="00406472">
              <w:rPr>
                <w:rFonts w:ascii="Verdana" w:hAnsi="Verdana"/>
                <w:sz w:val="18"/>
                <w:szCs w:val="18"/>
              </w:rPr>
              <w:t xml:space="preserve">Best practice deployment of your </w:t>
            </w:r>
            <w:r w:rsidR="00D17569">
              <w:rPr>
                <w:rFonts w:ascii="Verdana" w:hAnsi="Verdana"/>
                <w:sz w:val="18"/>
                <w:szCs w:val="18"/>
              </w:rPr>
              <w:t xml:space="preserve">Approved </w:t>
            </w:r>
            <w:r w:rsidR="005460BD" w:rsidRPr="00406472">
              <w:rPr>
                <w:rFonts w:ascii="Verdana" w:hAnsi="Verdana"/>
                <w:sz w:val="18"/>
                <w:szCs w:val="18"/>
              </w:rPr>
              <w:t>Cloud</w:t>
            </w:r>
            <w:r w:rsidRPr="00406472">
              <w:rPr>
                <w:rFonts w:ascii="Verdana" w:hAnsi="Verdana"/>
                <w:sz w:val="18"/>
                <w:szCs w:val="18"/>
              </w:rPr>
              <w:t xml:space="preserve"> </w:t>
            </w:r>
            <w:r w:rsidR="00D17569">
              <w:rPr>
                <w:rFonts w:ascii="Verdana" w:hAnsi="Verdana"/>
                <w:sz w:val="18"/>
                <w:szCs w:val="18"/>
              </w:rPr>
              <w:t>E</w:t>
            </w:r>
            <w:r w:rsidRPr="00406472">
              <w:rPr>
                <w:rFonts w:ascii="Verdana" w:hAnsi="Verdana"/>
                <w:sz w:val="18"/>
                <w:szCs w:val="18"/>
              </w:rPr>
              <w:t xml:space="preserve">nvironment, including Role Based Access Control, </w:t>
            </w:r>
            <w:r w:rsidR="00177446">
              <w:rPr>
                <w:rFonts w:ascii="Verdana" w:hAnsi="Verdana"/>
                <w:sz w:val="18"/>
                <w:szCs w:val="18"/>
              </w:rPr>
              <w:t>Cloud Virtual Network</w:t>
            </w:r>
            <w:r w:rsidR="00177446" w:rsidRPr="00406472">
              <w:rPr>
                <w:rFonts w:ascii="Verdana" w:hAnsi="Verdana"/>
                <w:sz w:val="18"/>
                <w:szCs w:val="18"/>
              </w:rPr>
              <w:t xml:space="preserve"> </w:t>
            </w:r>
            <w:r w:rsidRPr="00406472">
              <w:rPr>
                <w:rFonts w:ascii="Verdana" w:hAnsi="Verdana"/>
                <w:sz w:val="18"/>
                <w:szCs w:val="18"/>
              </w:rPr>
              <w:t>Design, &amp; Security Controls.</w:t>
            </w:r>
          </w:p>
        </w:tc>
      </w:tr>
      <w:tr w:rsidR="00C9366A" w:rsidRPr="008A1C84" w14:paraId="06A09026" w14:textId="77777777" w:rsidTr="0006539E">
        <w:trPr>
          <w:cantSplit/>
          <w:trHeight w:val="237"/>
        </w:trPr>
        <w:tc>
          <w:tcPr>
            <w:tcW w:w="4729" w:type="dxa"/>
            <w:hideMark/>
          </w:tcPr>
          <w:p w14:paraId="2AB91C47" w14:textId="77777777" w:rsidR="00C9366A" w:rsidRPr="00406472" w:rsidRDefault="00C9366A" w:rsidP="00406472">
            <w:pPr>
              <w:pStyle w:val="BodyText"/>
              <w:spacing w:after="240" w:line="240" w:lineRule="auto"/>
              <w:rPr>
                <w:rFonts w:ascii="Verdana" w:hAnsi="Verdana"/>
                <w:b/>
                <w:color w:val="auto"/>
                <w:sz w:val="18"/>
                <w:szCs w:val="18"/>
              </w:rPr>
            </w:pPr>
            <w:r w:rsidRPr="00406472">
              <w:rPr>
                <w:rFonts w:ascii="Verdana" w:hAnsi="Verdana"/>
                <w:b/>
                <w:bCs/>
                <w:color w:val="auto"/>
                <w:sz w:val="18"/>
                <w:szCs w:val="18"/>
              </w:rPr>
              <w:t xml:space="preserve">Monitoring </w:t>
            </w:r>
          </w:p>
        </w:tc>
        <w:tc>
          <w:tcPr>
            <w:tcW w:w="4728" w:type="dxa"/>
            <w:hideMark/>
          </w:tcPr>
          <w:p w14:paraId="1A7E9ED8" w14:textId="77777777" w:rsidR="00C9366A" w:rsidRPr="00406472" w:rsidRDefault="001D2C9E" w:rsidP="00406472">
            <w:pPr>
              <w:pStyle w:val="BodyText"/>
              <w:spacing w:after="240" w:line="240" w:lineRule="auto"/>
              <w:rPr>
                <w:rFonts w:ascii="Verdana" w:hAnsi="Verdana"/>
                <w:sz w:val="18"/>
                <w:szCs w:val="18"/>
              </w:rPr>
            </w:pPr>
            <w:r>
              <w:rPr>
                <w:rFonts w:ascii="Verdana" w:hAnsi="Verdana"/>
                <w:sz w:val="18"/>
                <w:szCs w:val="18"/>
              </w:rPr>
              <w:t>Real-time monitoring combined with 24x7 proactive troubleshooting and escalation of Severity 1 and 2 alerts.</w:t>
            </w:r>
          </w:p>
        </w:tc>
      </w:tr>
      <w:tr w:rsidR="00C9366A" w:rsidRPr="00317824" w14:paraId="1DC85575" w14:textId="77777777" w:rsidTr="0006539E">
        <w:trPr>
          <w:cantSplit/>
          <w:trHeight w:val="812"/>
        </w:trPr>
        <w:tc>
          <w:tcPr>
            <w:tcW w:w="4729" w:type="dxa"/>
            <w:hideMark/>
          </w:tcPr>
          <w:p w14:paraId="58C6C6D0" w14:textId="77777777" w:rsidR="00C9366A" w:rsidRDefault="001D2C9E" w:rsidP="00406472">
            <w:pPr>
              <w:pStyle w:val="BodyText"/>
              <w:spacing w:after="240" w:line="240" w:lineRule="auto"/>
              <w:rPr>
                <w:rFonts w:ascii="Verdana" w:hAnsi="Verdana"/>
                <w:b/>
                <w:bCs/>
                <w:color w:val="auto"/>
                <w:sz w:val="18"/>
                <w:szCs w:val="18"/>
              </w:rPr>
            </w:pPr>
            <w:r>
              <w:rPr>
                <w:rFonts w:ascii="Verdana" w:hAnsi="Verdana"/>
                <w:b/>
                <w:bCs/>
                <w:color w:val="auto"/>
                <w:sz w:val="18"/>
                <w:szCs w:val="18"/>
              </w:rPr>
              <w:lastRenderedPageBreak/>
              <w:t>Service Availability Monitoring</w:t>
            </w:r>
          </w:p>
          <w:p w14:paraId="5CC5FE90" w14:textId="77777777" w:rsidR="001D2C9E" w:rsidRPr="00406472" w:rsidRDefault="001D2C9E" w:rsidP="00406472">
            <w:pPr>
              <w:pStyle w:val="BodyText"/>
              <w:spacing w:after="240" w:line="240" w:lineRule="auto"/>
              <w:rPr>
                <w:rFonts w:ascii="Verdana" w:hAnsi="Verdana"/>
                <w:b/>
                <w:color w:val="auto"/>
                <w:sz w:val="18"/>
                <w:szCs w:val="18"/>
              </w:rPr>
            </w:pPr>
          </w:p>
        </w:tc>
        <w:tc>
          <w:tcPr>
            <w:tcW w:w="4728" w:type="dxa"/>
            <w:hideMark/>
          </w:tcPr>
          <w:p w14:paraId="32C3D4D2" w14:textId="77777777" w:rsidR="00C9366A" w:rsidRPr="00406472" w:rsidRDefault="00C9366A" w:rsidP="00406472">
            <w:pPr>
              <w:pStyle w:val="BodyText"/>
              <w:spacing w:after="240" w:line="240" w:lineRule="auto"/>
              <w:rPr>
                <w:rFonts w:ascii="Verdana" w:hAnsi="Verdana"/>
                <w:sz w:val="18"/>
                <w:szCs w:val="18"/>
              </w:rPr>
            </w:pPr>
            <w:r w:rsidRPr="00406472">
              <w:rPr>
                <w:rFonts w:ascii="Verdana" w:hAnsi="Verdana"/>
                <w:sz w:val="18"/>
                <w:szCs w:val="18"/>
              </w:rPr>
              <w:t xml:space="preserve">Uptime monitoring of </w:t>
            </w:r>
            <w:r w:rsidR="006C7CCA" w:rsidRPr="00406472">
              <w:rPr>
                <w:rFonts w:ascii="Verdana" w:hAnsi="Verdana"/>
                <w:sz w:val="18"/>
                <w:szCs w:val="18"/>
              </w:rPr>
              <w:t>your</w:t>
            </w:r>
            <w:r w:rsidRPr="00406472">
              <w:rPr>
                <w:rFonts w:ascii="Verdana" w:hAnsi="Verdana"/>
                <w:sz w:val="18"/>
                <w:szCs w:val="18"/>
              </w:rPr>
              <w:t xml:space="preserve"> </w:t>
            </w:r>
            <w:r w:rsidR="00D17569">
              <w:rPr>
                <w:rFonts w:ascii="Verdana" w:hAnsi="Verdana"/>
                <w:sz w:val="18"/>
                <w:szCs w:val="18"/>
              </w:rPr>
              <w:t>Approved Cloud Environment</w:t>
            </w:r>
            <w:r w:rsidR="00D17569" w:rsidRPr="00406472">
              <w:rPr>
                <w:rFonts w:ascii="Verdana" w:hAnsi="Verdana"/>
                <w:sz w:val="18"/>
                <w:szCs w:val="18"/>
              </w:rPr>
              <w:t xml:space="preserve"> </w:t>
            </w:r>
            <w:r w:rsidRPr="00406472">
              <w:rPr>
                <w:rFonts w:ascii="Verdana" w:hAnsi="Verdana"/>
                <w:sz w:val="18"/>
                <w:szCs w:val="18"/>
              </w:rPr>
              <w:t xml:space="preserve">&amp; alerting sent directly to </w:t>
            </w:r>
            <w:r w:rsidR="006C7CCA" w:rsidRPr="00406472">
              <w:rPr>
                <w:rFonts w:ascii="Verdana" w:hAnsi="Verdana"/>
                <w:sz w:val="18"/>
                <w:szCs w:val="18"/>
              </w:rPr>
              <w:t>your</w:t>
            </w:r>
            <w:r w:rsidRPr="00406472">
              <w:rPr>
                <w:rFonts w:ascii="Verdana" w:hAnsi="Verdana"/>
                <w:sz w:val="18"/>
                <w:szCs w:val="18"/>
              </w:rPr>
              <w:t xml:space="preserve"> dedicated contact point.  End of month status &amp; performance reporting</w:t>
            </w:r>
            <w:r w:rsidR="00D17569">
              <w:rPr>
                <w:rFonts w:ascii="Verdana" w:hAnsi="Verdana"/>
                <w:sz w:val="18"/>
                <w:szCs w:val="18"/>
              </w:rPr>
              <w:t>.</w:t>
            </w:r>
            <w:r w:rsidRPr="00406472">
              <w:rPr>
                <w:rFonts w:ascii="Verdana" w:hAnsi="Verdana"/>
                <w:sz w:val="18"/>
                <w:szCs w:val="18"/>
              </w:rPr>
              <w:t xml:space="preserve">  </w:t>
            </w:r>
          </w:p>
        </w:tc>
      </w:tr>
      <w:tr w:rsidR="00C9366A" w:rsidRPr="00317824" w14:paraId="59E4E06B" w14:textId="77777777" w:rsidTr="0006539E">
        <w:trPr>
          <w:cantSplit/>
          <w:trHeight w:val="546"/>
        </w:trPr>
        <w:tc>
          <w:tcPr>
            <w:tcW w:w="4729" w:type="dxa"/>
            <w:hideMark/>
          </w:tcPr>
          <w:p w14:paraId="298322D3" w14:textId="77777777" w:rsidR="00C9366A" w:rsidRPr="00406472" w:rsidRDefault="001D2C9E" w:rsidP="00406472">
            <w:pPr>
              <w:pStyle w:val="BodyText"/>
              <w:spacing w:after="240" w:line="240" w:lineRule="auto"/>
              <w:rPr>
                <w:rFonts w:ascii="Verdana" w:hAnsi="Verdana"/>
                <w:b/>
                <w:color w:val="auto"/>
                <w:sz w:val="18"/>
                <w:szCs w:val="18"/>
              </w:rPr>
            </w:pPr>
            <w:r>
              <w:rPr>
                <w:rFonts w:ascii="Verdana" w:hAnsi="Verdana"/>
                <w:b/>
                <w:bCs/>
                <w:color w:val="auto"/>
                <w:sz w:val="18"/>
                <w:szCs w:val="18"/>
              </w:rPr>
              <w:t>Infrastructure Performance Monitoring</w:t>
            </w:r>
          </w:p>
        </w:tc>
        <w:tc>
          <w:tcPr>
            <w:tcW w:w="4728" w:type="dxa"/>
            <w:hideMark/>
          </w:tcPr>
          <w:p w14:paraId="26DBD0C5" w14:textId="77777777" w:rsidR="00C9366A" w:rsidRPr="00406472" w:rsidRDefault="00C9366A" w:rsidP="001D2C9E">
            <w:pPr>
              <w:pStyle w:val="BodyText"/>
              <w:spacing w:after="240" w:line="240" w:lineRule="auto"/>
              <w:rPr>
                <w:rFonts w:ascii="Verdana" w:hAnsi="Verdana"/>
                <w:sz w:val="18"/>
                <w:szCs w:val="18"/>
              </w:rPr>
            </w:pPr>
            <w:r w:rsidRPr="00406472">
              <w:rPr>
                <w:rFonts w:ascii="Verdana" w:hAnsi="Verdana"/>
                <w:sz w:val="18"/>
                <w:szCs w:val="18"/>
              </w:rPr>
              <w:t xml:space="preserve">Monitor, highlight &amp; alert on </w:t>
            </w:r>
            <w:r w:rsidR="001D2C9E">
              <w:rPr>
                <w:rFonts w:ascii="Verdana" w:hAnsi="Verdana"/>
                <w:sz w:val="18"/>
                <w:szCs w:val="18"/>
              </w:rPr>
              <w:t>virtual</w:t>
            </w:r>
            <w:r w:rsidRPr="00406472">
              <w:rPr>
                <w:rFonts w:ascii="Verdana" w:hAnsi="Verdana"/>
                <w:sz w:val="18"/>
                <w:szCs w:val="18"/>
              </w:rPr>
              <w:t xml:space="preserve"> server infrastructure.</w:t>
            </w:r>
          </w:p>
        </w:tc>
      </w:tr>
      <w:tr w:rsidR="00C9366A" w:rsidRPr="00317824" w14:paraId="11C88015" w14:textId="77777777" w:rsidTr="0006539E">
        <w:trPr>
          <w:cantSplit/>
          <w:trHeight w:val="711"/>
        </w:trPr>
        <w:tc>
          <w:tcPr>
            <w:tcW w:w="4729" w:type="dxa"/>
            <w:hideMark/>
          </w:tcPr>
          <w:p w14:paraId="3C825452" w14:textId="77777777" w:rsidR="00C9366A" w:rsidRPr="00406472" w:rsidRDefault="00C9366A" w:rsidP="00406472">
            <w:pPr>
              <w:pStyle w:val="BodyText"/>
              <w:spacing w:after="240" w:line="240" w:lineRule="auto"/>
              <w:rPr>
                <w:rFonts w:ascii="Verdana" w:hAnsi="Verdana"/>
                <w:color w:val="auto"/>
                <w:sz w:val="18"/>
                <w:szCs w:val="18"/>
              </w:rPr>
            </w:pPr>
            <w:r w:rsidRPr="00406472">
              <w:rPr>
                <w:rFonts w:ascii="Verdana" w:hAnsi="Verdana"/>
                <w:b/>
                <w:bCs/>
                <w:color w:val="auto"/>
                <w:sz w:val="18"/>
                <w:szCs w:val="18"/>
              </w:rPr>
              <w:t xml:space="preserve">OS Patch Management </w:t>
            </w:r>
          </w:p>
        </w:tc>
        <w:tc>
          <w:tcPr>
            <w:tcW w:w="4728" w:type="dxa"/>
            <w:hideMark/>
          </w:tcPr>
          <w:p w14:paraId="6EE99365" w14:textId="77777777" w:rsidR="00C9366A" w:rsidRPr="00406472" w:rsidRDefault="00C9366A" w:rsidP="00406472">
            <w:pPr>
              <w:pStyle w:val="BodyText"/>
              <w:spacing w:after="240" w:line="240" w:lineRule="auto"/>
              <w:rPr>
                <w:rFonts w:ascii="Verdana" w:hAnsi="Verdana"/>
                <w:sz w:val="18"/>
                <w:szCs w:val="18"/>
              </w:rPr>
            </w:pPr>
            <w:r w:rsidRPr="00406472">
              <w:rPr>
                <w:rFonts w:ascii="Verdana" w:hAnsi="Verdana"/>
                <w:sz w:val="18"/>
                <w:szCs w:val="18"/>
              </w:rPr>
              <w:t xml:space="preserve">Assess, test, schedule, deploy and manage patching on </w:t>
            </w:r>
            <w:r w:rsidR="00D17569">
              <w:rPr>
                <w:rFonts w:ascii="Verdana" w:hAnsi="Verdana"/>
                <w:sz w:val="18"/>
                <w:szCs w:val="18"/>
              </w:rPr>
              <w:t>your Approved Cloud Environment</w:t>
            </w:r>
            <w:r w:rsidRPr="00406472">
              <w:rPr>
                <w:rFonts w:ascii="Verdana" w:hAnsi="Verdana"/>
                <w:sz w:val="18"/>
                <w:szCs w:val="18"/>
              </w:rPr>
              <w:t xml:space="preserve">.  </w:t>
            </w:r>
          </w:p>
        </w:tc>
      </w:tr>
      <w:tr w:rsidR="00C9366A" w:rsidRPr="00317824" w14:paraId="0E84CA84" w14:textId="77777777" w:rsidTr="0006539E">
        <w:trPr>
          <w:cantSplit/>
          <w:trHeight w:val="509"/>
        </w:trPr>
        <w:tc>
          <w:tcPr>
            <w:tcW w:w="4729" w:type="dxa"/>
            <w:hideMark/>
          </w:tcPr>
          <w:p w14:paraId="53E658CE" w14:textId="77777777" w:rsidR="00C9366A" w:rsidRPr="00406472" w:rsidRDefault="001D2C9E" w:rsidP="00406472">
            <w:pPr>
              <w:pStyle w:val="BodyText"/>
              <w:spacing w:after="240" w:line="240" w:lineRule="auto"/>
              <w:rPr>
                <w:rFonts w:ascii="Verdana" w:hAnsi="Verdana"/>
                <w:color w:val="auto"/>
                <w:sz w:val="18"/>
                <w:szCs w:val="18"/>
              </w:rPr>
            </w:pPr>
            <w:r>
              <w:rPr>
                <w:rFonts w:ascii="Verdana" w:hAnsi="Verdana"/>
                <w:b/>
                <w:bCs/>
                <w:color w:val="auto"/>
                <w:sz w:val="18"/>
                <w:szCs w:val="18"/>
              </w:rPr>
              <w:t>Online Threat Protection</w:t>
            </w:r>
          </w:p>
        </w:tc>
        <w:tc>
          <w:tcPr>
            <w:tcW w:w="4728" w:type="dxa"/>
            <w:hideMark/>
          </w:tcPr>
          <w:p w14:paraId="46E9B2FF" w14:textId="77777777" w:rsidR="00C9366A" w:rsidRPr="00406472" w:rsidRDefault="00C9366A" w:rsidP="00406472">
            <w:pPr>
              <w:pStyle w:val="BodyText"/>
              <w:spacing w:after="240" w:line="240" w:lineRule="auto"/>
              <w:rPr>
                <w:rFonts w:ascii="Verdana" w:hAnsi="Verdana"/>
                <w:sz w:val="18"/>
                <w:szCs w:val="18"/>
              </w:rPr>
            </w:pPr>
            <w:r w:rsidRPr="00406472">
              <w:rPr>
                <w:rFonts w:ascii="Verdana" w:hAnsi="Verdana"/>
                <w:sz w:val="18"/>
                <w:szCs w:val="18"/>
              </w:rPr>
              <w:t xml:space="preserve">Antivirus </w:t>
            </w:r>
            <w:r w:rsidR="001D2C9E">
              <w:rPr>
                <w:rFonts w:ascii="Verdana" w:hAnsi="Verdana"/>
                <w:sz w:val="18"/>
                <w:szCs w:val="18"/>
              </w:rPr>
              <w:t xml:space="preserve">and malware </w:t>
            </w:r>
            <w:r w:rsidRPr="00406472">
              <w:rPr>
                <w:rFonts w:ascii="Verdana" w:hAnsi="Verdana"/>
                <w:sz w:val="18"/>
                <w:szCs w:val="18"/>
              </w:rPr>
              <w:t xml:space="preserve">management and monitoring to maintain the health of </w:t>
            </w:r>
            <w:r w:rsidR="001B4ED7" w:rsidRPr="001B4ED7">
              <w:rPr>
                <w:rFonts w:ascii="Verdana" w:hAnsi="Verdana"/>
                <w:sz w:val="18"/>
                <w:szCs w:val="18"/>
              </w:rPr>
              <w:t>your Approved Cloud Environment</w:t>
            </w:r>
            <w:r w:rsidRPr="00406472">
              <w:rPr>
                <w:rFonts w:ascii="Verdana" w:hAnsi="Verdana"/>
                <w:sz w:val="18"/>
                <w:szCs w:val="18"/>
              </w:rPr>
              <w:t>. </w:t>
            </w:r>
          </w:p>
        </w:tc>
      </w:tr>
      <w:tr w:rsidR="00C9366A" w:rsidRPr="00317824" w14:paraId="7CCD3B5F" w14:textId="77777777" w:rsidTr="0006539E">
        <w:trPr>
          <w:cantSplit/>
          <w:trHeight w:val="471"/>
        </w:trPr>
        <w:tc>
          <w:tcPr>
            <w:tcW w:w="4729" w:type="dxa"/>
            <w:hideMark/>
          </w:tcPr>
          <w:p w14:paraId="1759D052" w14:textId="77777777" w:rsidR="00C9366A" w:rsidRPr="00406472" w:rsidRDefault="00C9366A" w:rsidP="00406472">
            <w:pPr>
              <w:pStyle w:val="BodyText"/>
              <w:spacing w:after="240" w:line="240" w:lineRule="auto"/>
              <w:rPr>
                <w:rFonts w:ascii="Verdana" w:hAnsi="Verdana"/>
                <w:color w:val="auto"/>
                <w:sz w:val="18"/>
                <w:szCs w:val="18"/>
              </w:rPr>
            </w:pPr>
            <w:r w:rsidRPr="00406472">
              <w:rPr>
                <w:rFonts w:ascii="Verdana" w:hAnsi="Verdana"/>
                <w:b/>
                <w:bCs/>
                <w:color w:val="auto"/>
                <w:sz w:val="18"/>
                <w:szCs w:val="18"/>
              </w:rPr>
              <w:t>Security Harden</w:t>
            </w:r>
            <w:r w:rsidR="001B4ED7">
              <w:rPr>
                <w:rFonts w:ascii="Verdana" w:hAnsi="Verdana"/>
                <w:b/>
                <w:bCs/>
                <w:color w:val="auto"/>
                <w:sz w:val="18"/>
                <w:szCs w:val="18"/>
              </w:rPr>
              <w:t>ing</w:t>
            </w:r>
            <w:r w:rsidRPr="00406472">
              <w:rPr>
                <w:rFonts w:ascii="Verdana" w:hAnsi="Verdana"/>
                <w:b/>
                <w:bCs/>
                <w:color w:val="auto"/>
                <w:sz w:val="18"/>
                <w:szCs w:val="18"/>
              </w:rPr>
              <w:t xml:space="preserve"> </w:t>
            </w:r>
          </w:p>
        </w:tc>
        <w:tc>
          <w:tcPr>
            <w:tcW w:w="4728" w:type="dxa"/>
            <w:hideMark/>
          </w:tcPr>
          <w:p w14:paraId="6B998D43" w14:textId="77777777" w:rsidR="00C9366A" w:rsidRPr="00406472" w:rsidRDefault="001B4ED7" w:rsidP="00406472">
            <w:pPr>
              <w:pStyle w:val="BodyText"/>
              <w:spacing w:after="240" w:line="240" w:lineRule="auto"/>
              <w:rPr>
                <w:rFonts w:ascii="Verdana" w:hAnsi="Verdana"/>
                <w:sz w:val="18"/>
                <w:szCs w:val="18"/>
              </w:rPr>
            </w:pPr>
            <w:r w:rsidRPr="001B4ED7">
              <w:rPr>
                <w:rFonts w:ascii="Verdana" w:hAnsi="Verdana"/>
                <w:sz w:val="18"/>
                <w:szCs w:val="18"/>
              </w:rPr>
              <w:t>We will apply security hardening settings to your virtual servers in accordance with best practice. Hardening the operating system disables functionality that is not required while maintaining the minimum functionality of the virtual server.</w:t>
            </w:r>
          </w:p>
        </w:tc>
      </w:tr>
      <w:tr w:rsidR="00890361" w:rsidRPr="00317824" w14:paraId="4796B2DE" w14:textId="77777777" w:rsidTr="0006539E">
        <w:trPr>
          <w:cantSplit/>
          <w:trHeight w:val="471"/>
        </w:trPr>
        <w:tc>
          <w:tcPr>
            <w:tcW w:w="4729" w:type="dxa"/>
          </w:tcPr>
          <w:p w14:paraId="686BAB6A" w14:textId="77777777" w:rsidR="00890361" w:rsidRPr="00406472" w:rsidRDefault="00890361" w:rsidP="00406472">
            <w:pPr>
              <w:pStyle w:val="BodyText"/>
              <w:spacing w:after="240" w:line="240" w:lineRule="auto"/>
              <w:rPr>
                <w:rFonts w:ascii="Verdana" w:hAnsi="Verdana"/>
                <w:b/>
                <w:bCs/>
                <w:color w:val="auto"/>
                <w:sz w:val="18"/>
                <w:szCs w:val="18"/>
              </w:rPr>
            </w:pPr>
            <w:r w:rsidRPr="00406472">
              <w:rPr>
                <w:rFonts w:ascii="Verdana" w:hAnsi="Verdana"/>
                <w:b/>
                <w:bCs/>
                <w:color w:val="auto"/>
                <w:sz w:val="18"/>
                <w:szCs w:val="18"/>
              </w:rPr>
              <w:t>Advisory and Governance</w:t>
            </w:r>
          </w:p>
        </w:tc>
        <w:tc>
          <w:tcPr>
            <w:tcW w:w="4728" w:type="dxa"/>
          </w:tcPr>
          <w:p w14:paraId="059BDDC0" w14:textId="77777777" w:rsidR="00890361" w:rsidRPr="00406472" w:rsidRDefault="001B4ED7" w:rsidP="00406472">
            <w:pPr>
              <w:pStyle w:val="BodyText"/>
              <w:spacing w:after="240" w:line="240" w:lineRule="auto"/>
              <w:rPr>
                <w:rFonts w:ascii="Verdana" w:hAnsi="Verdana"/>
                <w:sz w:val="18"/>
                <w:szCs w:val="18"/>
              </w:rPr>
            </w:pPr>
            <w:r>
              <w:rPr>
                <w:rFonts w:ascii="Verdana" w:hAnsi="Verdana"/>
                <w:sz w:val="18"/>
                <w:szCs w:val="18"/>
              </w:rPr>
              <w:t>We</w:t>
            </w:r>
            <w:r w:rsidRPr="00406472">
              <w:rPr>
                <w:rFonts w:ascii="Verdana" w:hAnsi="Verdana"/>
                <w:sz w:val="18"/>
                <w:szCs w:val="18"/>
              </w:rPr>
              <w:t xml:space="preserve"> </w:t>
            </w:r>
            <w:r w:rsidR="00890361" w:rsidRPr="00406472">
              <w:rPr>
                <w:rFonts w:ascii="Verdana" w:hAnsi="Verdana"/>
                <w:sz w:val="18"/>
                <w:szCs w:val="18"/>
              </w:rPr>
              <w:t>will provide a service delivery management function, vendor liaison, monthly reporting, change management, Service Request co-ordination and technical advice for in-scope technologies.</w:t>
            </w:r>
          </w:p>
        </w:tc>
      </w:tr>
      <w:tr w:rsidR="007F0719" w:rsidRPr="00317824" w14:paraId="2D8E1D2B" w14:textId="77777777" w:rsidTr="0006539E">
        <w:trPr>
          <w:cantSplit/>
          <w:trHeight w:val="471"/>
        </w:trPr>
        <w:tc>
          <w:tcPr>
            <w:tcW w:w="4729" w:type="dxa"/>
          </w:tcPr>
          <w:p w14:paraId="7B58B740" w14:textId="77777777" w:rsidR="007F0719" w:rsidRPr="00406472" w:rsidRDefault="007F0719" w:rsidP="00406472">
            <w:pPr>
              <w:pStyle w:val="BodyText"/>
              <w:spacing w:after="240" w:line="240" w:lineRule="auto"/>
              <w:rPr>
                <w:rFonts w:ascii="Verdana" w:hAnsi="Verdana"/>
                <w:b/>
                <w:bCs/>
                <w:color w:val="auto"/>
                <w:sz w:val="18"/>
                <w:szCs w:val="18"/>
              </w:rPr>
            </w:pPr>
            <w:r w:rsidRPr="00406472">
              <w:rPr>
                <w:rFonts w:ascii="Verdana" w:hAnsi="Verdana"/>
                <w:b/>
                <w:bCs/>
                <w:color w:val="auto"/>
                <w:sz w:val="18"/>
                <w:szCs w:val="18"/>
              </w:rPr>
              <w:t>Change Management</w:t>
            </w:r>
          </w:p>
        </w:tc>
        <w:tc>
          <w:tcPr>
            <w:tcW w:w="4728" w:type="dxa"/>
          </w:tcPr>
          <w:p w14:paraId="157B12D4" w14:textId="77777777" w:rsidR="007F0719" w:rsidRPr="00406472" w:rsidRDefault="007F0719" w:rsidP="001D2C9E">
            <w:pPr>
              <w:pStyle w:val="BodyText"/>
              <w:spacing w:after="240" w:line="240" w:lineRule="auto"/>
              <w:rPr>
                <w:rFonts w:ascii="Verdana" w:hAnsi="Verdana"/>
                <w:sz w:val="18"/>
                <w:szCs w:val="18"/>
              </w:rPr>
            </w:pPr>
            <w:r w:rsidRPr="00406472">
              <w:rPr>
                <w:rFonts w:ascii="Verdana" w:hAnsi="Verdana"/>
                <w:sz w:val="18"/>
                <w:szCs w:val="18"/>
              </w:rPr>
              <w:t xml:space="preserve">Change Management will be carried out in line with </w:t>
            </w:r>
            <w:r w:rsidR="00B70827">
              <w:rPr>
                <w:rFonts w:ascii="Verdana" w:hAnsi="Verdana"/>
                <w:sz w:val="18"/>
                <w:szCs w:val="18"/>
              </w:rPr>
              <w:t>your</w:t>
            </w:r>
            <w:r w:rsidR="00B70827" w:rsidRPr="00406472">
              <w:rPr>
                <w:rFonts w:ascii="Verdana" w:hAnsi="Verdana"/>
                <w:sz w:val="18"/>
                <w:szCs w:val="18"/>
              </w:rPr>
              <w:t xml:space="preserve"> </w:t>
            </w:r>
            <w:r w:rsidRPr="00406472">
              <w:rPr>
                <w:rFonts w:ascii="Verdana" w:hAnsi="Verdana"/>
                <w:sz w:val="18"/>
                <w:szCs w:val="18"/>
              </w:rPr>
              <w:t xml:space="preserve">change management processes including </w:t>
            </w:r>
            <w:r w:rsidR="00A46AE2">
              <w:rPr>
                <w:rFonts w:ascii="Verdana" w:hAnsi="Verdana"/>
                <w:sz w:val="18"/>
                <w:szCs w:val="18"/>
              </w:rPr>
              <w:t xml:space="preserve">remote </w:t>
            </w:r>
            <w:r w:rsidRPr="00406472">
              <w:rPr>
                <w:rFonts w:ascii="Verdana" w:hAnsi="Verdana"/>
                <w:sz w:val="18"/>
                <w:szCs w:val="18"/>
              </w:rPr>
              <w:t xml:space="preserve">attendance at Change Approval Board (CAB) as required. </w:t>
            </w:r>
            <w:r w:rsidR="00B70827">
              <w:rPr>
                <w:rFonts w:ascii="Verdana" w:hAnsi="Verdana"/>
                <w:sz w:val="18"/>
                <w:szCs w:val="18"/>
              </w:rPr>
              <w:t>We will c</w:t>
            </w:r>
            <w:r w:rsidR="00B70827" w:rsidRPr="00406472">
              <w:rPr>
                <w:rFonts w:ascii="Verdana" w:hAnsi="Verdana"/>
                <w:sz w:val="18"/>
                <w:szCs w:val="18"/>
              </w:rPr>
              <w:t xml:space="preserve">arry </w:t>
            </w:r>
            <w:r w:rsidRPr="00406472">
              <w:rPr>
                <w:rFonts w:ascii="Verdana" w:hAnsi="Verdana"/>
                <w:sz w:val="18"/>
                <w:szCs w:val="18"/>
              </w:rPr>
              <w:t xml:space="preserve">out assigned changes in relation to the </w:t>
            </w:r>
            <w:r w:rsidR="00B70827">
              <w:rPr>
                <w:rFonts w:ascii="Verdana" w:hAnsi="Verdana"/>
                <w:sz w:val="18"/>
                <w:szCs w:val="18"/>
              </w:rPr>
              <w:t>Approved Cloud Environment</w:t>
            </w:r>
          </w:p>
        </w:tc>
      </w:tr>
      <w:tr w:rsidR="007F0719" w:rsidRPr="00317824" w14:paraId="37DF403F" w14:textId="77777777" w:rsidTr="0006539E">
        <w:trPr>
          <w:cantSplit/>
          <w:trHeight w:val="471"/>
        </w:trPr>
        <w:tc>
          <w:tcPr>
            <w:tcW w:w="4729" w:type="dxa"/>
          </w:tcPr>
          <w:p w14:paraId="4001BF68" w14:textId="77777777" w:rsidR="007F0719" w:rsidRPr="00406472" w:rsidRDefault="007F0719" w:rsidP="00406472">
            <w:pPr>
              <w:pStyle w:val="BodyText"/>
              <w:spacing w:after="240" w:line="240" w:lineRule="auto"/>
              <w:rPr>
                <w:rFonts w:ascii="Verdana" w:hAnsi="Verdana"/>
                <w:b/>
                <w:bCs/>
                <w:color w:val="auto"/>
                <w:sz w:val="18"/>
                <w:szCs w:val="18"/>
              </w:rPr>
            </w:pPr>
            <w:r w:rsidRPr="00406472">
              <w:rPr>
                <w:rFonts w:ascii="Verdana" w:hAnsi="Verdana"/>
                <w:b/>
                <w:bCs/>
                <w:color w:val="auto"/>
                <w:sz w:val="18"/>
                <w:szCs w:val="18"/>
              </w:rPr>
              <w:t>Maintenance</w:t>
            </w:r>
          </w:p>
        </w:tc>
        <w:tc>
          <w:tcPr>
            <w:tcW w:w="4728" w:type="dxa"/>
          </w:tcPr>
          <w:p w14:paraId="1E18C8E2" w14:textId="77777777" w:rsidR="007F0719" w:rsidRPr="00406472" w:rsidRDefault="00B70827" w:rsidP="00406472">
            <w:pPr>
              <w:pStyle w:val="BodyText"/>
              <w:spacing w:after="240" w:line="240" w:lineRule="auto"/>
              <w:rPr>
                <w:rFonts w:ascii="Verdana" w:hAnsi="Verdana"/>
                <w:sz w:val="18"/>
                <w:szCs w:val="18"/>
              </w:rPr>
            </w:pPr>
            <w:r>
              <w:rPr>
                <w:rFonts w:ascii="Verdana" w:hAnsi="Verdana"/>
                <w:sz w:val="18"/>
                <w:szCs w:val="18"/>
              </w:rPr>
              <w:t>We</w:t>
            </w:r>
            <w:r w:rsidRPr="00406472">
              <w:rPr>
                <w:rFonts w:ascii="Verdana" w:hAnsi="Verdana"/>
                <w:sz w:val="18"/>
                <w:szCs w:val="18"/>
              </w:rPr>
              <w:t xml:space="preserve"> </w:t>
            </w:r>
            <w:r w:rsidR="007F0719" w:rsidRPr="00406472">
              <w:rPr>
                <w:rFonts w:ascii="Verdana" w:hAnsi="Verdana"/>
                <w:sz w:val="18"/>
                <w:szCs w:val="18"/>
              </w:rPr>
              <w:t xml:space="preserve">will maintain the </w:t>
            </w:r>
            <w:r>
              <w:rPr>
                <w:rFonts w:ascii="Verdana" w:hAnsi="Verdana"/>
                <w:sz w:val="18"/>
                <w:szCs w:val="18"/>
              </w:rPr>
              <w:t>Approved</w:t>
            </w:r>
            <w:r w:rsidR="007F0719" w:rsidRPr="00406472">
              <w:rPr>
                <w:rFonts w:ascii="Verdana" w:hAnsi="Verdana"/>
                <w:sz w:val="18"/>
                <w:szCs w:val="18"/>
              </w:rPr>
              <w:t xml:space="preserve"> </w:t>
            </w:r>
            <w:r>
              <w:rPr>
                <w:rFonts w:ascii="Verdana" w:hAnsi="Verdana"/>
                <w:sz w:val="18"/>
                <w:szCs w:val="18"/>
              </w:rPr>
              <w:t>Cloud E</w:t>
            </w:r>
            <w:r w:rsidR="007F0719" w:rsidRPr="00406472">
              <w:rPr>
                <w:rFonts w:ascii="Verdana" w:hAnsi="Verdana"/>
                <w:sz w:val="18"/>
                <w:szCs w:val="18"/>
              </w:rPr>
              <w:t xml:space="preserve">nvironment to minimise unplanned interruptions to services by way of </w:t>
            </w:r>
            <w:r w:rsidR="00B145E5" w:rsidRPr="00406472">
              <w:rPr>
                <w:rFonts w:ascii="Verdana" w:hAnsi="Verdana"/>
                <w:sz w:val="18"/>
                <w:szCs w:val="18"/>
              </w:rPr>
              <w:t>regular</w:t>
            </w:r>
            <w:r w:rsidR="007F0719" w:rsidRPr="00406472">
              <w:rPr>
                <w:rFonts w:ascii="Verdana" w:hAnsi="Verdana"/>
                <w:sz w:val="18"/>
                <w:szCs w:val="18"/>
              </w:rPr>
              <w:t xml:space="preserve"> reviews. </w:t>
            </w:r>
            <w:r>
              <w:rPr>
                <w:rFonts w:ascii="Verdana" w:hAnsi="Verdana"/>
                <w:sz w:val="18"/>
                <w:szCs w:val="18"/>
              </w:rPr>
              <w:t>We</w:t>
            </w:r>
            <w:r w:rsidRPr="00406472">
              <w:rPr>
                <w:rFonts w:ascii="Verdana" w:hAnsi="Verdana"/>
                <w:sz w:val="18"/>
                <w:szCs w:val="18"/>
              </w:rPr>
              <w:t xml:space="preserve"> </w:t>
            </w:r>
            <w:r w:rsidR="007F0719" w:rsidRPr="00406472">
              <w:rPr>
                <w:rFonts w:ascii="Verdana" w:hAnsi="Verdana"/>
                <w:sz w:val="18"/>
                <w:szCs w:val="18"/>
              </w:rPr>
              <w:t xml:space="preserve">will also </w:t>
            </w:r>
            <w:r>
              <w:rPr>
                <w:rFonts w:ascii="Verdana" w:hAnsi="Verdana"/>
                <w:sz w:val="18"/>
                <w:szCs w:val="18"/>
              </w:rPr>
              <w:t>perform</w:t>
            </w:r>
            <w:r w:rsidRPr="00406472">
              <w:rPr>
                <w:rFonts w:ascii="Verdana" w:hAnsi="Verdana"/>
                <w:sz w:val="18"/>
                <w:szCs w:val="18"/>
              </w:rPr>
              <w:t xml:space="preserve"> </w:t>
            </w:r>
            <w:r w:rsidR="007F0719" w:rsidRPr="00406472">
              <w:rPr>
                <w:rFonts w:ascii="Verdana" w:hAnsi="Verdana"/>
                <w:sz w:val="18"/>
                <w:szCs w:val="18"/>
              </w:rPr>
              <w:t xml:space="preserve">capacity planning and review performance metrics of the </w:t>
            </w:r>
            <w:r>
              <w:rPr>
                <w:rFonts w:ascii="Verdana" w:hAnsi="Verdana"/>
                <w:sz w:val="18"/>
                <w:szCs w:val="18"/>
              </w:rPr>
              <w:t>Approved Cloud Environment</w:t>
            </w:r>
            <w:r w:rsidR="007F0719" w:rsidRPr="00406472">
              <w:rPr>
                <w:rFonts w:ascii="Verdana" w:hAnsi="Verdana"/>
                <w:sz w:val="18"/>
                <w:szCs w:val="18"/>
              </w:rPr>
              <w:t xml:space="preserve">. </w:t>
            </w:r>
          </w:p>
        </w:tc>
      </w:tr>
      <w:tr w:rsidR="002A3AA9" w:rsidRPr="00317824" w14:paraId="5D08DD89" w14:textId="77777777" w:rsidTr="0006539E">
        <w:trPr>
          <w:cantSplit/>
          <w:trHeight w:val="471"/>
        </w:trPr>
        <w:tc>
          <w:tcPr>
            <w:tcW w:w="4729" w:type="dxa"/>
          </w:tcPr>
          <w:p w14:paraId="0AB088EE" w14:textId="77777777" w:rsidR="002A3AA9" w:rsidRPr="00406472" w:rsidRDefault="00B145E5" w:rsidP="00406472">
            <w:pPr>
              <w:pStyle w:val="BodyText"/>
              <w:spacing w:after="240" w:line="240" w:lineRule="auto"/>
              <w:rPr>
                <w:rFonts w:ascii="Verdana" w:hAnsi="Verdana"/>
                <w:b/>
                <w:bCs/>
                <w:color w:val="auto"/>
                <w:sz w:val="18"/>
                <w:szCs w:val="18"/>
              </w:rPr>
            </w:pPr>
            <w:r w:rsidRPr="00406472">
              <w:rPr>
                <w:rFonts w:ascii="Verdana" w:hAnsi="Verdana"/>
                <w:b/>
                <w:bCs/>
                <w:color w:val="auto"/>
                <w:sz w:val="18"/>
                <w:szCs w:val="18"/>
              </w:rPr>
              <w:t>Reporting and Reviews</w:t>
            </w:r>
          </w:p>
        </w:tc>
        <w:tc>
          <w:tcPr>
            <w:tcW w:w="4728" w:type="dxa"/>
          </w:tcPr>
          <w:p w14:paraId="3181D659" w14:textId="77777777" w:rsidR="002A3AA9" w:rsidRPr="002B3604" w:rsidRDefault="00B145E5" w:rsidP="00406472">
            <w:pPr>
              <w:jc w:val="both"/>
              <w:rPr>
                <w:sz w:val="18"/>
                <w:szCs w:val="18"/>
              </w:rPr>
            </w:pPr>
            <w:r w:rsidRPr="002B3604">
              <w:rPr>
                <w:sz w:val="18"/>
                <w:szCs w:val="18"/>
                <w:lang w:eastAsia="ja-JP"/>
              </w:rPr>
              <w:t>Monthly reports will</w:t>
            </w:r>
            <w:r w:rsidR="002A3AA9" w:rsidRPr="00406472">
              <w:rPr>
                <w:sz w:val="18"/>
                <w:szCs w:val="18"/>
                <w:lang w:eastAsia="ja-JP"/>
              </w:rPr>
              <w:t xml:space="preserve"> summaris</w:t>
            </w:r>
            <w:r w:rsidRPr="002B3604">
              <w:rPr>
                <w:sz w:val="18"/>
                <w:szCs w:val="18"/>
                <w:lang w:eastAsia="ja-JP"/>
              </w:rPr>
              <w:t>e</w:t>
            </w:r>
            <w:r w:rsidR="002A3AA9" w:rsidRPr="00406472">
              <w:rPr>
                <w:sz w:val="18"/>
                <w:szCs w:val="18"/>
                <w:lang w:eastAsia="ja-JP"/>
              </w:rPr>
              <w:t xml:space="preserve"> incidents and service requests logged for the month</w:t>
            </w:r>
            <w:r w:rsidR="00B70827">
              <w:rPr>
                <w:sz w:val="18"/>
                <w:szCs w:val="18"/>
                <w:lang w:eastAsia="ja-JP"/>
              </w:rPr>
              <w:t xml:space="preserve"> and</w:t>
            </w:r>
            <w:r w:rsidR="002A3AA9" w:rsidRPr="00406472">
              <w:rPr>
                <w:sz w:val="18"/>
                <w:szCs w:val="18"/>
                <w:lang w:eastAsia="ja-JP"/>
              </w:rPr>
              <w:t xml:space="preserve"> proactive tasks undertaken</w:t>
            </w:r>
            <w:r w:rsidRPr="002B3604">
              <w:rPr>
                <w:sz w:val="18"/>
                <w:szCs w:val="18"/>
                <w:lang w:eastAsia="ja-JP"/>
              </w:rPr>
              <w:t>. A</w:t>
            </w:r>
            <w:r w:rsidR="002A3AA9" w:rsidRPr="00406472">
              <w:rPr>
                <w:sz w:val="18"/>
                <w:szCs w:val="18"/>
                <w:lang w:eastAsia="ja-JP"/>
              </w:rPr>
              <w:t xml:space="preserve">ny issues and opportunities to improve reliability and useability of </w:t>
            </w:r>
            <w:r w:rsidR="00B70827">
              <w:rPr>
                <w:sz w:val="18"/>
                <w:szCs w:val="18"/>
                <w:lang w:eastAsia="ja-JP"/>
              </w:rPr>
              <w:t>the Approved Cloud Environment</w:t>
            </w:r>
            <w:r w:rsidR="002A3AA9" w:rsidRPr="00406472">
              <w:rPr>
                <w:sz w:val="18"/>
                <w:szCs w:val="18"/>
                <w:lang w:eastAsia="ja-JP"/>
              </w:rPr>
              <w:t xml:space="preserve"> will be detailed. </w:t>
            </w:r>
            <w:r w:rsidRPr="002B3604">
              <w:rPr>
                <w:sz w:val="18"/>
                <w:szCs w:val="18"/>
                <w:lang w:eastAsia="ja-JP"/>
              </w:rPr>
              <w:t xml:space="preserve">Regular reviews will </w:t>
            </w:r>
            <w:r w:rsidR="00B70827">
              <w:rPr>
                <w:sz w:val="18"/>
                <w:szCs w:val="18"/>
                <w:lang w:eastAsia="ja-JP"/>
              </w:rPr>
              <w:t xml:space="preserve">help </w:t>
            </w:r>
            <w:r w:rsidRPr="002B3604">
              <w:rPr>
                <w:sz w:val="18"/>
                <w:szCs w:val="18"/>
                <w:lang w:eastAsia="ja-JP"/>
              </w:rPr>
              <w:t xml:space="preserve">ensure the </w:t>
            </w:r>
            <w:r w:rsidR="00B70827">
              <w:rPr>
                <w:sz w:val="18"/>
                <w:szCs w:val="18"/>
                <w:lang w:eastAsia="ja-JP"/>
              </w:rPr>
              <w:t>Approved Cloud E</w:t>
            </w:r>
            <w:r w:rsidRPr="00C17E09">
              <w:rPr>
                <w:sz w:val="18"/>
                <w:szCs w:val="18"/>
                <w:lang w:eastAsia="ja-JP"/>
              </w:rPr>
              <w:t>nvironment is maintained and incidents are minimised.</w:t>
            </w:r>
          </w:p>
        </w:tc>
      </w:tr>
    </w:tbl>
    <w:p w14:paraId="677235B1" w14:textId="30519326" w:rsidR="00B70827" w:rsidRDefault="00B70827" w:rsidP="001851C8">
      <w:pPr>
        <w:pStyle w:val="N-3"/>
        <w:spacing w:before="240"/>
        <w:ind w:left="806" w:hanging="806"/>
      </w:pPr>
      <w:r>
        <w:t xml:space="preserve">The following table sets out additional Managed </w:t>
      </w:r>
      <w:r w:rsidR="00047609">
        <w:t>Cloud</w:t>
      </w:r>
      <w:r>
        <w:t xml:space="preserve"> service features specific to each Approved Cloud Environment</w:t>
      </w:r>
      <w:r w:rsidR="009C5754">
        <w:t>:</w:t>
      </w:r>
    </w:p>
    <w:tbl>
      <w:tblPr>
        <w:tblStyle w:val="TableGrid"/>
        <w:tblW w:w="9457" w:type="dxa"/>
        <w:tblInd w:w="737" w:type="dxa"/>
        <w:tblLook w:val="04A0" w:firstRow="1" w:lastRow="0" w:firstColumn="1" w:lastColumn="0" w:noHBand="0" w:noVBand="1"/>
      </w:tblPr>
      <w:tblGrid>
        <w:gridCol w:w="4729"/>
        <w:gridCol w:w="4728"/>
      </w:tblGrid>
      <w:tr w:rsidR="00720687" w14:paraId="27CDA5D1" w14:textId="77777777" w:rsidTr="001851C8">
        <w:trPr>
          <w:cantSplit/>
        </w:trPr>
        <w:tc>
          <w:tcPr>
            <w:tcW w:w="4729" w:type="dxa"/>
          </w:tcPr>
          <w:p w14:paraId="22435BA9" w14:textId="1F60A49B" w:rsidR="00720687" w:rsidRPr="00406472" w:rsidRDefault="00720687" w:rsidP="00406472">
            <w:pPr>
              <w:pStyle w:val="Heading2"/>
              <w:numPr>
                <w:ilvl w:val="0"/>
                <w:numId w:val="0"/>
              </w:numPr>
              <w:rPr>
                <w:sz w:val="18"/>
                <w:szCs w:val="18"/>
              </w:rPr>
            </w:pPr>
            <w:r w:rsidRPr="00406472">
              <w:rPr>
                <w:b/>
                <w:sz w:val="18"/>
                <w:szCs w:val="18"/>
              </w:rPr>
              <w:t>AWS Platform Management</w:t>
            </w:r>
          </w:p>
        </w:tc>
        <w:tc>
          <w:tcPr>
            <w:tcW w:w="4728" w:type="dxa"/>
          </w:tcPr>
          <w:p w14:paraId="0D20363E" w14:textId="77777777" w:rsidR="00720687" w:rsidRPr="00406472" w:rsidRDefault="00720687" w:rsidP="00406472">
            <w:pPr>
              <w:rPr>
                <w:sz w:val="18"/>
                <w:szCs w:val="18"/>
              </w:rPr>
            </w:pPr>
          </w:p>
        </w:tc>
      </w:tr>
      <w:tr w:rsidR="006C7CCA" w14:paraId="1B6DB375" w14:textId="77777777" w:rsidTr="001851C8">
        <w:trPr>
          <w:cantSplit/>
        </w:trPr>
        <w:tc>
          <w:tcPr>
            <w:tcW w:w="4729" w:type="dxa"/>
          </w:tcPr>
          <w:p w14:paraId="52C2BE82" w14:textId="77777777" w:rsidR="006C7CCA" w:rsidRPr="00406472" w:rsidRDefault="006C7CCA" w:rsidP="00406472">
            <w:pPr>
              <w:pStyle w:val="Heading2"/>
              <w:numPr>
                <w:ilvl w:val="0"/>
                <w:numId w:val="0"/>
              </w:numPr>
              <w:rPr>
                <w:sz w:val="18"/>
                <w:szCs w:val="18"/>
              </w:rPr>
            </w:pPr>
            <w:r w:rsidRPr="00406472">
              <w:rPr>
                <w:sz w:val="18"/>
                <w:szCs w:val="18"/>
              </w:rPr>
              <w:lastRenderedPageBreak/>
              <w:t>AWS Services / Technologies</w:t>
            </w:r>
          </w:p>
        </w:tc>
        <w:tc>
          <w:tcPr>
            <w:tcW w:w="4728" w:type="dxa"/>
          </w:tcPr>
          <w:p w14:paraId="14136842" w14:textId="77777777" w:rsidR="006C7CCA" w:rsidRPr="00406472" w:rsidRDefault="006C7CCA" w:rsidP="00406472">
            <w:pPr>
              <w:rPr>
                <w:sz w:val="18"/>
                <w:szCs w:val="18"/>
              </w:rPr>
            </w:pPr>
            <w:r w:rsidRPr="00406472">
              <w:rPr>
                <w:sz w:val="18"/>
                <w:szCs w:val="18"/>
              </w:rPr>
              <w:t xml:space="preserve">Amazon Services </w:t>
            </w:r>
            <w:r w:rsidR="001D2C9E">
              <w:rPr>
                <w:sz w:val="18"/>
                <w:szCs w:val="18"/>
              </w:rPr>
              <w:t>including</w:t>
            </w:r>
            <w:r w:rsidRPr="00406472">
              <w:rPr>
                <w:sz w:val="18"/>
                <w:szCs w:val="18"/>
              </w:rPr>
              <w:t>:</w:t>
            </w:r>
          </w:p>
          <w:p w14:paraId="47935616" w14:textId="77777777" w:rsidR="006C7CCA" w:rsidRPr="00406472" w:rsidRDefault="006C7CCA" w:rsidP="006B3391">
            <w:pPr>
              <w:pStyle w:val="ListParagraph"/>
              <w:numPr>
                <w:ilvl w:val="0"/>
                <w:numId w:val="9"/>
              </w:numPr>
              <w:spacing w:after="240" w:line="240" w:lineRule="auto"/>
              <w:rPr>
                <w:rFonts w:ascii="Verdana" w:hAnsi="Verdana"/>
                <w:sz w:val="18"/>
                <w:szCs w:val="18"/>
              </w:rPr>
            </w:pPr>
            <w:r w:rsidRPr="00406472">
              <w:rPr>
                <w:rFonts w:ascii="Verdana" w:hAnsi="Verdana"/>
                <w:sz w:val="18"/>
                <w:szCs w:val="18"/>
              </w:rPr>
              <w:t>EC2 instances</w:t>
            </w:r>
          </w:p>
          <w:p w14:paraId="7A5A66FA" w14:textId="77777777" w:rsidR="006C7CCA" w:rsidRPr="00406472" w:rsidRDefault="006C7CCA" w:rsidP="006B3391">
            <w:pPr>
              <w:pStyle w:val="ListParagraph"/>
              <w:numPr>
                <w:ilvl w:val="0"/>
                <w:numId w:val="9"/>
              </w:numPr>
              <w:spacing w:after="240" w:line="240" w:lineRule="auto"/>
              <w:rPr>
                <w:rFonts w:ascii="Verdana" w:hAnsi="Verdana"/>
                <w:sz w:val="18"/>
                <w:szCs w:val="18"/>
              </w:rPr>
            </w:pPr>
            <w:r w:rsidRPr="00406472">
              <w:rPr>
                <w:rFonts w:ascii="Verdana" w:hAnsi="Verdana"/>
                <w:sz w:val="18"/>
                <w:szCs w:val="18"/>
              </w:rPr>
              <w:t>VPC</w:t>
            </w:r>
          </w:p>
          <w:p w14:paraId="792D6E9E" w14:textId="77777777" w:rsidR="006C7CCA" w:rsidRPr="00406472" w:rsidRDefault="006C7CCA" w:rsidP="006B3391">
            <w:pPr>
              <w:pStyle w:val="ListParagraph"/>
              <w:numPr>
                <w:ilvl w:val="0"/>
                <w:numId w:val="9"/>
              </w:numPr>
              <w:spacing w:after="240" w:line="240" w:lineRule="auto"/>
              <w:rPr>
                <w:rFonts w:ascii="Verdana" w:hAnsi="Verdana"/>
                <w:sz w:val="18"/>
                <w:szCs w:val="18"/>
              </w:rPr>
            </w:pPr>
            <w:r w:rsidRPr="00406472">
              <w:rPr>
                <w:rFonts w:ascii="Verdana" w:hAnsi="Verdana"/>
                <w:sz w:val="18"/>
                <w:szCs w:val="18"/>
              </w:rPr>
              <w:t>S3</w:t>
            </w:r>
          </w:p>
          <w:p w14:paraId="5EF98F85" w14:textId="77777777" w:rsidR="006C7CCA" w:rsidRPr="00406472" w:rsidRDefault="006C7CCA" w:rsidP="006B3391">
            <w:pPr>
              <w:pStyle w:val="ListParagraph"/>
              <w:numPr>
                <w:ilvl w:val="0"/>
                <w:numId w:val="9"/>
              </w:numPr>
              <w:spacing w:after="240" w:line="240" w:lineRule="auto"/>
              <w:rPr>
                <w:rFonts w:ascii="Verdana" w:hAnsi="Verdana"/>
                <w:sz w:val="18"/>
                <w:szCs w:val="18"/>
              </w:rPr>
            </w:pPr>
            <w:r w:rsidRPr="00406472">
              <w:rPr>
                <w:rFonts w:ascii="Verdana" w:hAnsi="Verdana"/>
                <w:sz w:val="18"/>
                <w:szCs w:val="18"/>
              </w:rPr>
              <w:t>CloudWatch</w:t>
            </w:r>
          </w:p>
          <w:p w14:paraId="2703BF5A" w14:textId="77777777" w:rsidR="006C7CCA" w:rsidRPr="00406472" w:rsidRDefault="006C7CCA" w:rsidP="006B3391">
            <w:pPr>
              <w:pStyle w:val="ListParagraph"/>
              <w:numPr>
                <w:ilvl w:val="0"/>
                <w:numId w:val="9"/>
              </w:numPr>
              <w:spacing w:after="240" w:line="240" w:lineRule="auto"/>
              <w:rPr>
                <w:rFonts w:ascii="Verdana" w:hAnsi="Verdana"/>
                <w:sz w:val="18"/>
                <w:szCs w:val="18"/>
              </w:rPr>
            </w:pPr>
            <w:r w:rsidRPr="00406472">
              <w:rPr>
                <w:rFonts w:ascii="Verdana" w:hAnsi="Verdana"/>
                <w:sz w:val="18"/>
                <w:szCs w:val="18"/>
              </w:rPr>
              <w:t>CloudFormation</w:t>
            </w:r>
          </w:p>
          <w:p w14:paraId="55D0B7F6" w14:textId="77777777" w:rsidR="006C7CCA" w:rsidRDefault="006C7CCA" w:rsidP="006B3391">
            <w:pPr>
              <w:pStyle w:val="ListParagraph"/>
              <w:numPr>
                <w:ilvl w:val="0"/>
                <w:numId w:val="9"/>
              </w:numPr>
              <w:spacing w:after="240" w:line="240" w:lineRule="auto"/>
              <w:rPr>
                <w:rFonts w:ascii="Verdana" w:hAnsi="Verdana"/>
                <w:sz w:val="18"/>
                <w:szCs w:val="18"/>
              </w:rPr>
            </w:pPr>
            <w:r w:rsidRPr="00406472">
              <w:rPr>
                <w:rFonts w:ascii="Verdana" w:hAnsi="Verdana"/>
                <w:sz w:val="18"/>
                <w:szCs w:val="18"/>
              </w:rPr>
              <w:t>Management Console</w:t>
            </w:r>
          </w:p>
          <w:p w14:paraId="432E3128" w14:textId="77777777" w:rsidR="001D2C9E" w:rsidRDefault="001D2C9E" w:rsidP="006B3391">
            <w:pPr>
              <w:pStyle w:val="ListParagraph"/>
              <w:numPr>
                <w:ilvl w:val="0"/>
                <w:numId w:val="9"/>
              </w:numPr>
              <w:spacing w:after="240" w:line="240" w:lineRule="auto"/>
              <w:rPr>
                <w:rFonts w:ascii="Verdana" w:hAnsi="Verdana"/>
                <w:sz w:val="18"/>
                <w:szCs w:val="18"/>
              </w:rPr>
            </w:pPr>
            <w:r>
              <w:rPr>
                <w:rFonts w:ascii="Verdana" w:hAnsi="Verdana"/>
                <w:sz w:val="18"/>
                <w:szCs w:val="18"/>
              </w:rPr>
              <w:t>RDS</w:t>
            </w:r>
          </w:p>
          <w:p w14:paraId="5E20AEBC" w14:textId="77777777" w:rsidR="001D2C9E" w:rsidRDefault="001D2C9E" w:rsidP="006B3391">
            <w:pPr>
              <w:pStyle w:val="ListParagraph"/>
              <w:numPr>
                <w:ilvl w:val="0"/>
                <w:numId w:val="9"/>
              </w:numPr>
              <w:spacing w:after="240" w:line="240" w:lineRule="auto"/>
              <w:rPr>
                <w:rFonts w:ascii="Verdana" w:hAnsi="Verdana"/>
                <w:sz w:val="18"/>
                <w:szCs w:val="18"/>
              </w:rPr>
            </w:pPr>
            <w:r>
              <w:rPr>
                <w:rFonts w:ascii="Verdana" w:hAnsi="Verdana"/>
                <w:sz w:val="18"/>
                <w:szCs w:val="18"/>
              </w:rPr>
              <w:t>Elastic Load Balancing</w:t>
            </w:r>
          </w:p>
          <w:p w14:paraId="26DC4F05" w14:textId="77777777" w:rsidR="001D2C9E" w:rsidRDefault="001D2C9E" w:rsidP="006B3391">
            <w:pPr>
              <w:pStyle w:val="ListParagraph"/>
              <w:numPr>
                <w:ilvl w:val="0"/>
                <w:numId w:val="9"/>
              </w:numPr>
              <w:spacing w:after="240" w:line="240" w:lineRule="auto"/>
              <w:rPr>
                <w:rFonts w:ascii="Verdana" w:hAnsi="Verdana"/>
                <w:sz w:val="18"/>
                <w:szCs w:val="18"/>
              </w:rPr>
            </w:pPr>
            <w:r>
              <w:rPr>
                <w:rFonts w:ascii="Verdana" w:hAnsi="Verdana"/>
                <w:sz w:val="18"/>
                <w:szCs w:val="18"/>
              </w:rPr>
              <w:t>IAM</w:t>
            </w:r>
          </w:p>
          <w:p w14:paraId="6CD03BCB" w14:textId="77777777" w:rsidR="001D2C9E" w:rsidRPr="00406472" w:rsidRDefault="001D2C9E" w:rsidP="006B3391">
            <w:pPr>
              <w:pStyle w:val="ListParagraph"/>
              <w:numPr>
                <w:ilvl w:val="0"/>
                <w:numId w:val="9"/>
              </w:numPr>
              <w:spacing w:after="240" w:line="240" w:lineRule="auto"/>
              <w:rPr>
                <w:rFonts w:ascii="Verdana" w:hAnsi="Verdana"/>
                <w:sz w:val="18"/>
                <w:szCs w:val="18"/>
              </w:rPr>
            </w:pPr>
            <w:r>
              <w:rPr>
                <w:rFonts w:ascii="Verdana" w:hAnsi="Verdana"/>
                <w:sz w:val="18"/>
                <w:szCs w:val="18"/>
              </w:rPr>
              <w:t>CloudFront</w:t>
            </w:r>
          </w:p>
          <w:p w14:paraId="0B92D7CE" w14:textId="77777777" w:rsidR="006C7CCA" w:rsidRPr="00406472" w:rsidRDefault="006C7CCA" w:rsidP="006B3391">
            <w:pPr>
              <w:pStyle w:val="ListParagraph"/>
              <w:numPr>
                <w:ilvl w:val="0"/>
                <w:numId w:val="9"/>
              </w:numPr>
              <w:spacing w:after="240" w:line="240" w:lineRule="auto"/>
              <w:rPr>
                <w:rFonts w:ascii="Verdana" w:hAnsi="Verdana"/>
                <w:sz w:val="18"/>
                <w:szCs w:val="18"/>
              </w:rPr>
            </w:pPr>
            <w:r w:rsidRPr="00406472">
              <w:rPr>
                <w:rFonts w:ascii="Verdana" w:hAnsi="Verdana"/>
                <w:sz w:val="18"/>
                <w:szCs w:val="18"/>
              </w:rPr>
              <w:t>Other AWS services as required to provide management of the designed solution</w:t>
            </w:r>
          </w:p>
        </w:tc>
      </w:tr>
      <w:tr w:rsidR="006C7CCA" w14:paraId="3619CECA" w14:textId="77777777" w:rsidTr="001851C8">
        <w:trPr>
          <w:cantSplit/>
        </w:trPr>
        <w:tc>
          <w:tcPr>
            <w:tcW w:w="4729" w:type="dxa"/>
          </w:tcPr>
          <w:p w14:paraId="5A8A5D21" w14:textId="77777777" w:rsidR="006C7CCA" w:rsidRPr="00406472" w:rsidRDefault="006C7CCA" w:rsidP="00406472">
            <w:pPr>
              <w:pStyle w:val="Heading2"/>
              <w:numPr>
                <w:ilvl w:val="0"/>
                <w:numId w:val="0"/>
              </w:numPr>
              <w:rPr>
                <w:sz w:val="18"/>
                <w:szCs w:val="18"/>
              </w:rPr>
            </w:pPr>
            <w:r w:rsidRPr="00406472">
              <w:rPr>
                <w:sz w:val="18"/>
                <w:szCs w:val="18"/>
              </w:rPr>
              <w:t>Telstra Cloud Tracker</w:t>
            </w:r>
            <w:r w:rsidR="009C5754">
              <w:rPr>
                <w:sz w:val="18"/>
                <w:szCs w:val="18"/>
              </w:rPr>
              <w:t>*</w:t>
            </w:r>
          </w:p>
        </w:tc>
        <w:tc>
          <w:tcPr>
            <w:tcW w:w="4728" w:type="dxa"/>
          </w:tcPr>
          <w:p w14:paraId="09239BB9" w14:textId="77777777" w:rsidR="006C7CCA" w:rsidRPr="00406472" w:rsidRDefault="006C7CCA" w:rsidP="00406472">
            <w:pPr>
              <w:autoSpaceDE w:val="0"/>
              <w:autoSpaceDN w:val="0"/>
              <w:adjustRightInd w:val="0"/>
              <w:rPr>
                <w:sz w:val="18"/>
                <w:szCs w:val="18"/>
                <w:lang w:eastAsia="en-AU"/>
              </w:rPr>
            </w:pPr>
            <w:r w:rsidRPr="00406472">
              <w:rPr>
                <w:sz w:val="18"/>
                <w:szCs w:val="18"/>
                <w:lang w:eastAsia="en-AU"/>
              </w:rPr>
              <w:t>Governance &amp; Auditing of changes in your AWS Environment</w:t>
            </w:r>
            <w:r w:rsidR="00B3256E">
              <w:rPr>
                <w:sz w:val="18"/>
                <w:szCs w:val="18"/>
                <w:lang w:eastAsia="en-AU"/>
              </w:rPr>
              <w:t>.</w:t>
            </w:r>
          </w:p>
        </w:tc>
      </w:tr>
      <w:tr w:rsidR="006C7CCA" w14:paraId="2D8F81BA" w14:textId="77777777" w:rsidTr="001851C8">
        <w:trPr>
          <w:cantSplit/>
        </w:trPr>
        <w:tc>
          <w:tcPr>
            <w:tcW w:w="4729" w:type="dxa"/>
          </w:tcPr>
          <w:p w14:paraId="171EF945" w14:textId="77777777" w:rsidR="006C7CCA" w:rsidRPr="00406472" w:rsidRDefault="006C7CCA" w:rsidP="00406472">
            <w:pPr>
              <w:pStyle w:val="Heading2"/>
              <w:numPr>
                <w:ilvl w:val="0"/>
                <w:numId w:val="0"/>
              </w:numPr>
              <w:rPr>
                <w:sz w:val="18"/>
                <w:szCs w:val="18"/>
              </w:rPr>
            </w:pPr>
            <w:r w:rsidRPr="00406472">
              <w:rPr>
                <w:sz w:val="18"/>
                <w:szCs w:val="18"/>
              </w:rPr>
              <w:t>Telstra Cloud Advisor</w:t>
            </w:r>
            <w:r w:rsidR="009C5754">
              <w:rPr>
                <w:sz w:val="18"/>
                <w:szCs w:val="18"/>
              </w:rPr>
              <w:t>*</w:t>
            </w:r>
          </w:p>
        </w:tc>
        <w:tc>
          <w:tcPr>
            <w:tcW w:w="4728" w:type="dxa"/>
          </w:tcPr>
          <w:p w14:paraId="1A4D9666" w14:textId="77777777" w:rsidR="006C7CCA" w:rsidRPr="00406472" w:rsidRDefault="006C7CCA" w:rsidP="00406472">
            <w:pPr>
              <w:autoSpaceDE w:val="0"/>
              <w:autoSpaceDN w:val="0"/>
              <w:adjustRightInd w:val="0"/>
              <w:rPr>
                <w:sz w:val="18"/>
                <w:szCs w:val="18"/>
                <w:lang w:eastAsia="en-AU"/>
              </w:rPr>
            </w:pPr>
            <w:r w:rsidRPr="00406472">
              <w:rPr>
                <w:sz w:val="18"/>
                <w:szCs w:val="18"/>
                <w:lang w:eastAsia="en-AU"/>
              </w:rPr>
              <w:t>Optimisation of Cost, Performance, Security &amp; Fault Tolerance</w:t>
            </w:r>
            <w:r w:rsidR="00B3256E">
              <w:rPr>
                <w:sz w:val="18"/>
                <w:szCs w:val="18"/>
                <w:lang w:eastAsia="en-AU"/>
              </w:rPr>
              <w:t>.</w:t>
            </w:r>
          </w:p>
        </w:tc>
      </w:tr>
      <w:tr w:rsidR="006C7CCA" w14:paraId="6C6AF3CB" w14:textId="77777777" w:rsidTr="001851C8">
        <w:trPr>
          <w:cantSplit/>
        </w:trPr>
        <w:tc>
          <w:tcPr>
            <w:tcW w:w="4729" w:type="dxa"/>
          </w:tcPr>
          <w:p w14:paraId="757078A9" w14:textId="77777777" w:rsidR="006C7CCA" w:rsidRPr="00406472" w:rsidRDefault="006C7CCA" w:rsidP="00406472">
            <w:pPr>
              <w:pStyle w:val="Heading2"/>
              <w:numPr>
                <w:ilvl w:val="0"/>
                <w:numId w:val="0"/>
              </w:numPr>
              <w:rPr>
                <w:sz w:val="18"/>
                <w:szCs w:val="18"/>
              </w:rPr>
            </w:pPr>
            <w:r w:rsidRPr="00406472">
              <w:rPr>
                <w:sz w:val="18"/>
                <w:szCs w:val="18"/>
              </w:rPr>
              <w:t>Telstra Cloud Analytics</w:t>
            </w:r>
            <w:r w:rsidR="009C5754">
              <w:rPr>
                <w:sz w:val="18"/>
                <w:szCs w:val="18"/>
              </w:rPr>
              <w:t>*</w:t>
            </w:r>
          </w:p>
        </w:tc>
        <w:tc>
          <w:tcPr>
            <w:tcW w:w="4728" w:type="dxa"/>
          </w:tcPr>
          <w:p w14:paraId="76D1DF28" w14:textId="77777777" w:rsidR="006C7CCA" w:rsidRPr="00406472" w:rsidRDefault="006C7CCA" w:rsidP="00406472">
            <w:pPr>
              <w:autoSpaceDE w:val="0"/>
              <w:autoSpaceDN w:val="0"/>
              <w:adjustRightInd w:val="0"/>
              <w:rPr>
                <w:color w:val="000000"/>
                <w:sz w:val="18"/>
                <w:szCs w:val="18"/>
                <w:lang w:eastAsia="en-AU"/>
              </w:rPr>
            </w:pPr>
            <w:r w:rsidRPr="00406472">
              <w:rPr>
                <w:color w:val="000000"/>
                <w:sz w:val="18"/>
                <w:szCs w:val="18"/>
                <w:lang w:eastAsia="en-AU"/>
              </w:rPr>
              <w:t>Cost Management of AWS Environment</w:t>
            </w:r>
            <w:r w:rsidR="00B3256E">
              <w:rPr>
                <w:color w:val="000000"/>
                <w:sz w:val="18"/>
                <w:szCs w:val="18"/>
                <w:lang w:eastAsia="en-AU"/>
              </w:rPr>
              <w:t>.</w:t>
            </w:r>
          </w:p>
        </w:tc>
      </w:tr>
      <w:tr w:rsidR="00720687" w14:paraId="6112B786" w14:textId="77777777" w:rsidTr="001851C8">
        <w:trPr>
          <w:cantSplit/>
        </w:trPr>
        <w:tc>
          <w:tcPr>
            <w:tcW w:w="4729" w:type="dxa"/>
          </w:tcPr>
          <w:p w14:paraId="4355A725" w14:textId="2D0297E8" w:rsidR="00720687" w:rsidRDefault="00720687" w:rsidP="001961C7">
            <w:pPr>
              <w:pStyle w:val="Heading2"/>
              <w:numPr>
                <w:ilvl w:val="0"/>
                <w:numId w:val="0"/>
              </w:numPr>
              <w:rPr>
                <w:sz w:val="18"/>
                <w:szCs w:val="18"/>
              </w:rPr>
            </w:pPr>
            <w:r>
              <w:rPr>
                <w:b/>
                <w:sz w:val="18"/>
                <w:szCs w:val="18"/>
              </w:rPr>
              <w:t xml:space="preserve">Microsoft </w:t>
            </w:r>
            <w:r w:rsidRPr="00406472">
              <w:rPr>
                <w:b/>
                <w:sz w:val="18"/>
                <w:szCs w:val="18"/>
              </w:rPr>
              <w:t>A</w:t>
            </w:r>
            <w:r>
              <w:rPr>
                <w:b/>
                <w:sz w:val="18"/>
                <w:szCs w:val="18"/>
              </w:rPr>
              <w:t>zure</w:t>
            </w:r>
            <w:r w:rsidRPr="00406472">
              <w:rPr>
                <w:b/>
                <w:sz w:val="18"/>
                <w:szCs w:val="18"/>
              </w:rPr>
              <w:t xml:space="preserve"> Platform Management</w:t>
            </w:r>
          </w:p>
        </w:tc>
        <w:tc>
          <w:tcPr>
            <w:tcW w:w="4728" w:type="dxa"/>
          </w:tcPr>
          <w:p w14:paraId="47FA1C0B" w14:textId="77777777" w:rsidR="00720687" w:rsidRDefault="00720687" w:rsidP="00CB3051">
            <w:pPr>
              <w:rPr>
                <w:sz w:val="18"/>
                <w:szCs w:val="18"/>
              </w:rPr>
            </w:pPr>
          </w:p>
        </w:tc>
      </w:tr>
      <w:tr w:rsidR="001961C7" w14:paraId="03315552" w14:textId="77777777" w:rsidTr="001851C8">
        <w:trPr>
          <w:cantSplit/>
        </w:trPr>
        <w:tc>
          <w:tcPr>
            <w:tcW w:w="4729" w:type="dxa"/>
          </w:tcPr>
          <w:p w14:paraId="546A2851" w14:textId="77777777" w:rsidR="001961C7" w:rsidRPr="00406472" w:rsidRDefault="001961C7" w:rsidP="001961C7">
            <w:pPr>
              <w:pStyle w:val="Heading2"/>
              <w:numPr>
                <w:ilvl w:val="0"/>
                <w:numId w:val="0"/>
              </w:numPr>
              <w:rPr>
                <w:sz w:val="18"/>
                <w:szCs w:val="18"/>
              </w:rPr>
            </w:pPr>
            <w:r>
              <w:rPr>
                <w:sz w:val="18"/>
                <w:szCs w:val="18"/>
              </w:rPr>
              <w:t xml:space="preserve">Microsoft </w:t>
            </w:r>
            <w:r w:rsidRPr="00406472">
              <w:rPr>
                <w:sz w:val="18"/>
                <w:szCs w:val="18"/>
              </w:rPr>
              <w:t>A</w:t>
            </w:r>
            <w:r>
              <w:rPr>
                <w:sz w:val="18"/>
                <w:szCs w:val="18"/>
              </w:rPr>
              <w:t>zure</w:t>
            </w:r>
            <w:r w:rsidRPr="00406472">
              <w:rPr>
                <w:sz w:val="18"/>
                <w:szCs w:val="18"/>
              </w:rPr>
              <w:t xml:space="preserve"> Services / Technologies</w:t>
            </w:r>
          </w:p>
        </w:tc>
        <w:tc>
          <w:tcPr>
            <w:tcW w:w="4728" w:type="dxa"/>
          </w:tcPr>
          <w:p w14:paraId="07999CA5" w14:textId="77777777" w:rsidR="001961C7" w:rsidRPr="00406472" w:rsidRDefault="001961C7" w:rsidP="00CB3051">
            <w:pPr>
              <w:rPr>
                <w:sz w:val="18"/>
                <w:szCs w:val="18"/>
              </w:rPr>
            </w:pPr>
            <w:r>
              <w:rPr>
                <w:sz w:val="18"/>
                <w:szCs w:val="18"/>
              </w:rPr>
              <w:t xml:space="preserve">Microsoft </w:t>
            </w:r>
            <w:r w:rsidRPr="00406472">
              <w:rPr>
                <w:sz w:val="18"/>
                <w:szCs w:val="18"/>
              </w:rPr>
              <w:t>A</w:t>
            </w:r>
            <w:r>
              <w:rPr>
                <w:sz w:val="18"/>
                <w:szCs w:val="18"/>
              </w:rPr>
              <w:t>zure</w:t>
            </w:r>
            <w:r w:rsidRPr="00406472">
              <w:rPr>
                <w:sz w:val="18"/>
                <w:szCs w:val="18"/>
              </w:rPr>
              <w:t xml:space="preserve"> Services</w:t>
            </w:r>
            <w:r w:rsidR="00177446">
              <w:rPr>
                <w:sz w:val="18"/>
                <w:szCs w:val="18"/>
              </w:rPr>
              <w:t xml:space="preserve"> including</w:t>
            </w:r>
            <w:r w:rsidRPr="00406472">
              <w:rPr>
                <w:sz w:val="18"/>
                <w:szCs w:val="18"/>
              </w:rPr>
              <w:t>:</w:t>
            </w:r>
          </w:p>
          <w:p w14:paraId="2B1B2B07" w14:textId="77777777" w:rsidR="001961C7" w:rsidRPr="00406472" w:rsidRDefault="001961C7" w:rsidP="006B3391">
            <w:pPr>
              <w:pStyle w:val="ListParagraph"/>
              <w:numPr>
                <w:ilvl w:val="0"/>
                <w:numId w:val="9"/>
              </w:numPr>
              <w:spacing w:after="240" w:line="240" w:lineRule="auto"/>
              <w:rPr>
                <w:rFonts w:ascii="Verdana" w:hAnsi="Verdana"/>
                <w:sz w:val="18"/>
                <w:szCs w:val="18"/>
              </w:rPr>
            </w:pPr>
            <w:r>
              <w:rPr>
                <w:rFonts w:ascii="Verdana" w:hAnsi="Verdana"/>
                <w:sz w:val="18"/>
                <w:szCs w:val="18"/>
              </w:rPr>
              <w:t>Virtual Machines</w:t>
            </w:r>
          </w:p>
          <w:p w14:paraId="4C4E7127" w14:textId="77777777" w:rsidR="001961C7" w:rsidRPr="00406472" w:rsidRDefault="001961C7" w:rsidP="006B3391">
            <w:pPr>
              <w:pStyle w:val="ListParagraph"/>
              <w:numPr>
                <w:ilvl w:val="0"/>
                <w:numId w:val="9"/>
              </w:numPr>
              <w:spacing w:after="240" w:line="240" w:lineRule="auto"/>
              <w:rPr>
                <w:rFonts w:ascii="Verdana" w:hAnsi="Verdana"/>
                <w:sz w:val="18"/>
                <w:szCs w:val="18"/>
              </w:rPr>
            </w:pPr>
            <w:r>
              <w:rPr>
                <w:rFonts w:ascii="Verdana" w:hAnsi="Verdana"/>
                <w:sz w:val="18"/>
                <w:szCs w:val="18"/>
              </w:rPr>
              <w:t>Virtual Networks</w:t>
            </w:r>
          </w:p>
          <w:p w14:paraId="7857B530" w14:textId="77777777" w:rsidR="001961C7" w:rsidRPr="00406472" w:rsidRDefault="001961C7" w:rsidP="006B3391">
            <w:pPr>
              <w:pStyle w:val="ListParagraph"/>
              <w:numPr>
                <w:ilvl w:val="0"/>
                <w:numId w:val="9"/>
              </w:numPr>
              <w:spacing w:after="240" w:line="240" w:lineRule="auto"/>
              <w:rPr>
                <w:rFonts w:ascii="Verdana" w:hAnsi="Verdana"/>
                <w:sz w:val="18"/>
                <w:szCs w:val="18"/>
              </w:rPr>
            </w:pPr>
            <w:r w:rsidRPr="00406472">
              <w:rPr>
                <w:rFonts w:ascii="Verdana" w:hAnsi="Verdana"/>
                <w:sz w:val="18"/>
                <w:szCs w:val="18"/>
              </w:rPr>
              <w:t>Storage</w:t>
            </w:r>
          </w:p>
          <w:p w14:paraId="57CEF257" w14:textId="77777777" w:rsidR="001961C7" w:rsidRPr="00406472" w:rsidRDefault="001961C7" w:rsidP="006B3391">
            <w:pPr>
              <w:pStyle w:val="ListParagraph"/>
              <w:numPr>
                <w:ilvl w:val="0"/>
                <w:numId w:val="9"/>
              </w:numPr>
              <w:spacing w:after="240" w:line="240" w:lineRule="auto"/>
              <w:rPr>
                <w:rFonts w:ascii="Verdana" w:hAnsi="Verdana"/>
                <w:sz w:val="18"/>
                <w:szCs w:val="18"/>
              </w:rPr>
            </w:pPr>
            <w:r>
              <w:rPr>
                <w:rFonts w:ascii="Verdana" w:hAnsi="Verdana"/>
                <w:sz w:val="18"/>
                <w:szCs w:val="18"/>
              </w:rPr>
              <w:t>Monitor</w:t>
            </w:r>
          </w:p>
          <w:p w14:paraId="3933CFD8" w14:textId="77777777" w:rsidR="001961C7" w:rsidRPr="00406472" w:rsidRDefault="001961C7" w:rsidP="006B3391">
            <w:pPr>
              <w:pStyle w:val="ListParagraph"/>
              <w:numPr>
                <w:ilvl w:val="0"/>
                <w:numId w:val="9"/>
              </w:numPr>
              <w:spacing w:after="240" w:line="240" w:lineRule="auto"/>
              <w:rPr>
                <w:rFonts w:ascii="Verdana" w:hAnsi="Verdana"/>
                <w:sz w:val="18"/>
                <w:szCs w:val="18"/>
              </w:rPr>
            </w:pPr>
            <w:r>
              <w:rPr>
                <w:rFonts w:ascii="Verdana" w:hAnsi="Verdana"/>
                <w:sz w:val="18"/>
                <w:szCs w:val="18"/>
              </w:rPr>
              <w:t>Resource Manager</w:t>
            </w:r>
          </w:p>
          <w:p w14:paraId="13B95BF3" w14:textId="77777777" w:rsidR="001961C7" w:rsidRPr="00406472" w:rsidRDefault="001961C7" w:rsidP="006B3391">
            <w:pPr>
              <w:pStyle w:val="ListParagraph"/>
              <w:numPr>
                <w:ilvl w:val="0"/>
                <w:numId w:val="9"/>
              </w:numPr>
              <w:spacing w:after="240" w:line="240" w:lineRule="auto"/>
              <w:rPr>
                <w:rFonts w:ascii="Verdana" w:hAnsi="Verdana"/>
                <w:sz w:val="18"/>
                <w:szCs w:val="18"/>
              </w:rPr>
            </w:pPr>
            <w:r>
              <w:rPr>
                <w:rFonts w:ascii="Verdana" w:hAnsi="Verdana"/>
                <w:sz w:val="18"/>
                <w:szCs w:val="18"/>
              </w:rPr>
              <w:t>Portal</w:t>
            </w:r>
          </w:p>
          <w:p w14:paraId="490941E2" w14:textId="77777777" w:rsidR="001961C7" w:rsidRPr="00406472" w:rsidRDefault="001961C7" w:rsidP="006B3391">
            <w:pPr>
              <w:pStyle w:val="ListParagraph"/>
              <w:numPr>
                <w:ilvl w:val="0"/>
                <w:numId w:val="9"/>
              </w:numPr>
              <w:spacing w:after="240" w:line="240" w:lineRule="auto"/>
              <w:rPr>
                <w:rFonts w:ascii="Verdana" w:hAnsi="Verdana"/>
                <w:sz w:val="18"/>
                <w:szCs w:val="18"/>
              </w:rPr>
            </w:pPr>
            <w:r w:rsidRPr="00406472">
              <w:rPr>
                <w:rFonts w:ascii="Verdana" w:hAnsi="Verdana"/>
                <w:sz w:val="18"/>
                <w:szCs w:val="18"/>
              </w:rPr>
              <w:t xml:space="preserve">Other </w:t>
            </w:r>
            <w:r>
              <w:rPr>
                <w:rFonts w:ascii="Verdana" w:hAnsi="Verdana"/>
                <w:sz w:val="18"/>
                <w:szCs w:val="18"/>
              </w:rPr>
              <w:t>Micros</w:t>
            </w:r>
            <w:r w:rsidR="009C5754">
              <w:rPr>
                <w:rFonts w:ascii="Verdana" w:hAnsi="Verdana"/>
                <w:sz w:val="18"/>
                <w:szCs w:val="18"/>
              </w:rPr>
              <w:t>o</w:t>
            </w:r>
            <w:r>
              <w:rPr>
                <w:rFonts w:ascii="Verdana" w:hAnsi="Verdana"/>
                <w:sz w:val="18"/>
                <w:szCs w:val="18"/>
              </w:rPr>
              <w:t>ft Azure</w:t>
            </w:r>
            <w:r w:rsidRPr="00406472">
              <w:rPr>
                <w:rFonts w:ascii="Verdana" w:hAnsi="Verdana"/>
                <w:sz w:val="18"/>
                <w:szCs w:val="18"/>
              </w:rPr>
              <w:t xml:space="preserve"> services as required to provide management of the designed solution</w:t>
            </w:r>
          </w:p>
        </w:tc>
      </w:tr>
    </w:tbl>
    <w:p w14:paraId="16A2D294" w14:textId="0541E52A" w:rsidR="006C7CCA" w:rsidRPr="00AF37AB" w:rsidRDefault="009C5754" w:rsidP="00AF37AB">
      <w:pPr>
        <w:pStyle w:val="Heading2"/>
        <w:numPr>
          <w:ilvl w:val="0"/>
          <w:numId w:val="0"/>
        </w:numPr>
        <w:ind w:left="737"/>
      </w:pPr>
      <w:r>
        <w:t xml:space="preserve">* Available in a future release </w:t>
      </w:r>
    </w:p>
    <w:p w14:paraId="7F753C8C" w14:textId="77777777" w:rsidR="00BA6C66" w:rsidRDefault="000D5C8E" w:rsidP="00BC1BCE">
      <w:pPr>
        <w:pStyle w:val="N-3"/>
      </w:pPr>
      <w:bookmarkStart w:id="339" w:name="_Toc374703302"/>
      <w:bookmarkStart w:id="340" w:name="_Toc324766569"/>
      <w:bookmarkStart w:id="341" w:name="_Toc324779172"/>
      <w:bookmarkStart w:id="342" w:name="_Toc324779841"/>
      <w:bookmarkStart w:id="343" w:name="_Toc325052930"/>
      <w:bookmarkStart w:id="344" w:name="_Toc374703306"/>
      <w:bookmarkStart w:id="345" w:name="_Toc374703307"/>
      <w:bookmarkStart w:id="346" w:name="_Toc374703308"/>
      <w:bookmarkStart w:id="347" w:name="_Toc324766571"/>
      <w:bookmarkStart w:id="348" w:name="_Toc324779174"/>
      <w:bookmarkStart w:id="349" w:name="_Toc324779843"/>
      <w:bookmarkStart w:id="350" w:name="_Toc325052932"/>
      <w:bookmarkStart w:id="351" w:name="_Toc325053286"/>
      <w:bookmarkStart w:id="352" w:name="_Toc325055249"/>
      <w:bookmarkStart w:id="353" w:name="_Toc325375515"/>
      <w:bookmarkStart w:id="354" w:name="_Toc429560150"/>
      <w:bookmarkStart w:id="355" w:name="_Toc429743964"/>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r>
        <w:t xml:space="preserve">We </w:t>
      </w:r>
      <w:r w:rsidR="00BA6C66">
        <w:t xml:space="preserve">will allocate a Service Delivery Manager (SDM) for </w:t>
      </w:r>
      <w:r>
        <w:t xml:space="preserve">your Managed </w:t>
      </w:r>
      <w:r w:rsidR="00B3256E">
        <w:t>Cloud</w:t>
      </w:r>
      <w:r>
        <w:t xml:space="preserve"> service</w:t>
      </w:r>
      <w:r w:rsidR="00BA6C66">
        <w:t xml:space="preserve">. The SDM is responsible for </w:t>
      </w:r>
      <w:r>
        <w:t>day-to-day</w:t>
      </w:r>
      <w:r w:rsidR="00BA6C66">
        <w:t xml:space="preserve"> service delivery and </w:t>
      </w:r>
      <w:r>
        <w:t xml:space="preserve">achieving the </w:t>
      </w:r>
      <w:r w:rsidR="00BA6C66">
        <w:t xml:space="preserve">services levels. </w:t>
      </w:r>
    </w:p>
    <w:p w14:paraId="4FA0D453" w14:textId="77777777" w:rsidR="00523935" w:rsidRPr="009B2AA9" w:rsidRDefault="00523935" w:rsidP="00BC1BCE">
      <w:pPr>
        <w:pStyle w:val="N-3"/>
      </w:pPr>
      <w:r w:rsidRPr="009B2AA9">
        <w:t xml:space="preserve">We utilise a number of </w:t>
      </w:r>
      <w:proofErr w:type="gramStart"/>
      <w:r w:rsidRPr="009B2AA9">
        <w:t>third party</w:t>
      </w:r>
      <w:proofErr w:type="gramEnd"/>
      <w:r w:rsidRPr="009B2AA9">
        <w:t xml:space="preserve"> tools and software to deliver the Managed </w:t>
      </w:r>
      <w:r w:rsidR="00B3256E">
        <w:t xml:space="preserve">Cloud </w:t>
      </w:r>
      <w:r w:rsidRPr="009B2AA9">
        <w:t xml:space="preserve">service, </w:t>
      </w:r>
      <w:r w:rsidR="00B75486">
        <w:t xml:space="preserve">and </w:t>
      </w:r>
      <w:r w:rsidRPr="009B2AA9">
        <w:t>we may substitute alternative tools and software from time to time.</w:t>
      </w:r>
      <w:r w:rsidR="000A2D20">
        <w:t xml:space="preserve"> You acknowledge and agree to our use</w:t>
      </w:r>
      <w:r w:rsidR="00B75486">
        <w:t xml:space="preserve"> of, and the use, </w:t>
      </w:r>
      <w:proofErr w:type="gramStart"/>
      <w:r w:rsidR="00B75486">
        <w:t>transfer</w:t>
      </w:r>
      <w:proofErr w:type="gramEnd"/>
      <w:r w:rsidR="00B75486">
        <w:t xml:space="preserve"> or storage of your data within,</w:t>
      </w:r>
      <w:r w:rsidR="000A2D20">
        <w:t xml:space="preserve"> these tools and/or software </w:t>
      </w:r>
      <w:r w:rsidR="00B75486">
        <w:t>and will provide us with such information or access we require in order use such tools and software to deliver the Manage</w:t>
      </w:r>
      <w:r w:rsidR="00EE3F75">
        <w:t>d</w:t>
      </w:r>
      <w:r w:rsidR="00B75486">
        <w:t xml:space="preserve"> Cloud services. </w:t>
      </w:r>
      <w:r w:rsidR="000A2D20">
        <w:t xml:space="preserve"> </w:t>
      </w:r>
    </w:p>
    <w:p w14:paraId="67FE4B97" w14:textId="77777777" w:rsidR="00F03CD6" w:rsidRPr="003D1D73" w:rsidRDefault="00F03CD6" w:rsidP="00A36AF6">
      <w:pPr>
        <w:pStyle w:val="H2-Numbered"/>
      </w:pPr>
      <w:bookmarkStart w:id="356" w:name="_Toc139615444"/>
      <w:r w:rsidRPr="003D1D73">
        <w:t>Limitations</w:t>
      </w:r>
      <w:bookmarkEnd w:id="356"/>
    </w:p>
    <w:p w14:paraId="21A6DF16" w14:textId="77777777" w:rsidR="00F03CD6" w:rsidRPr="000A62D4" w:rsidRDefault="00255E9C" w:rsidP="00BC1BCE">
      <w:pPr>
        <w:pStyle w:val="N-4"/>
      </w:pPr>
      <w:r w:rsidRPr="000A62D4">
        <w:t xml:space="preserve">The </w:t>
      </w:r>
      <w:r w:rsidRPr="00BC1BCE">
        <w:t>Managed</w:t>
      </w:r>
      <w:r w:rsidRPr="000A62D4">
        <w:t xml:space="preserve"> </w:t>
      </w:r>
      <w:r w:rsidR="00B3256E">
        <w:t>Cloud</w:t>
      </w:r>
      <w:r w:rsidRPr="000A62D4">
        <w:t xml:space="preserve"> service does not include</w:t>
      </w:r>
      <w:r w:rsidR="007D7928" w:rsidRPr="000A62D4">
        <w:t>:</w:t>
      </w:r>
    </w:p>
    <w:p w14:paraId="19C912CE" w14:textId="77777777" w:rsidR="00467318" w:rsidRDefault="00B3256E" w:rsidP="00BF30D8">
      <w:pPr>
        <w:pStyle w:val="a"/>
        <w:numPr>
          <w:ilvl w:val="0"/>
          <w:numId w:val="23"/>
        </w:numPr>
        <w:tabs>
          <w:tab w:val="left" w:pos="1350"/>
        </w:tabs>
        <w:ind w:left="1350"/>
      </w:pPr>
      <w:r>
        <w:t>C</w:t>
      </w:r>
      <w:r w:rsidR="00467318">
        <w:t xml:space="preserve">onfiguration of any technology other than </w:t>
      </w:r>
      <w:r w:rsidR="000D5C8E">
        <w:t>the Approved Cloud Environment or as otherwise set out in the Statement of Work</w:t>
      </w:r>
      <w:r w:rsidR="00467318">
        <w:t>;</w:t>
      </w:r>
    </w:p>
    <w:p w14:paraId="51E32B12" w14:textId="77777777" w:rsidR="00467318" w:rsidRDefault="00B3256E" w:rsidP="00BF30D8">
      <w:pPr>
        <w:pStyle w:val="a"/>
        <w:numPr>
          <w:ilvl w:val="0"/>
          <w:numId w:val="23"/>
        </w:numPr>
        <w:tabs>
          <w:tab w:val="left" w:pos="1350"/>
        </w:tabs>
        <w:ind w:left="1350"/>
      </w:pPr>
      <w:r>
        <w:t>E</w:t>
      </w:r>
      <w:r w:rsidR="00467318">
        <w:t xml:space="preserve">nd user support and training. </w:t>
      </w:r>
      <w:r w:rsidR="000D5C8E">
        <w:t>We</w:t>
      </w:r>
      <w:r w:rsidR="00467318">
        <w:t xml:space="preserve"> can provide this option if required at an additional cost;</w:t>
      </w:r>
    </w:p>
    <w:p w14:paraId="12F84143" w14:textId="77777777" w:rsidR="00467318" w:rsidRDefault="00B3256E" w:rsidP="00BF30D8">
      <w:pPr>
        <w:pStyle w:val="a"/>
        <w:numPr>
          <w:ilvl w:val="0"/>
          <w:numId w:val="23"/>
        </w:numPr>
        <w:tabs>
          <w:tab w:val="left" w:pos="1350"/>
        </w:tabs>
        <w:ind w:left="1350"/>
      </w:pPr>
      <w:r>
        <w:lastRenderedPageBreak/>
        <w:t>I</w:t>
      </w:r>
      <w:r w:rsidR="00467318">
        <w:t xml:space="preserve">nterstate or international travel </w:t>
      </w:r>
      <w:r w:rsidR="00BA6C66">
        <w:t xml:space="preserve">and onsite support </w:t>
      </w:r>
      <w:r w:rsidR="00467318">
        <w:t>(unless specifically stated</w:t>
      </w:r>
      <w:r w:rsidR="000D5C8E">
        <w:t xml:space="preserve"> in the Statement of Work</w:t>
      </w:r>
      <w:r w:rsidR="00467318">
        <w:t>)</w:t>
      </w:r>
      <w:r w:rsidR="00BA6C66">
        <w:t>. Travel fees may apply where travel is required</w:t>
      </w:r>
      <w:r w:rsidR="00467318">
        <w:t>;</w:t>
      </w:r>
    </w:p>
    <w:p w14:paraId="58EC5425" w14:textId="77777777" w:rsidR="00467318" w:rsidRDefault="00B3256E" w:rsidP="00BF30D8">
      <w:pPr>
        <w:pStyle w:val="a"/>
        <w:numPr>
          <w:ilvl w:val="0"/>
          <w:numId w:val="23"/>
        </w:numPr>
        <w:tabs>
          <w:tab w:val="left" w:pos="1350"/>
        </w:tabs>
        <w:ind w:left="1350"/>
      </w:pPr>
      <w:r>
        <w:t>M</w:t>
      </w:r>
      <w:r w:rsidR="00467318">
        <w:t xml:space="preserve">igration of data, databases or content from an existing system to the </w:t>
      </w:r>
      <w:r w:rsidR="000D5C8E">
        <w:t xml:space="preserve">Approved Cloud </w:t>
      </w:r>
      <w:proofErr w:type="gramStart"/>
      <w:r w:rsidR="000D5C8E">
        <w:t>Environment</w:t>
      </w:r>
      <w:r w:rsidR="00467318">
        <w:t>;</w:t>
      </w:r>
      <w:proofErr w:type="gramEnd"/>
    </w:p>
    <w:p w14:paraId="7D65011B" w14:textId="77777777" w:rsidR="00467318" w:rsidRDefault="00B3256E" w:rsidP="00BF30D8">
      <w:pPr>
        <w:pStyle w:val="a"/>
        <w:numPr>
          <w:ilvl w:val="0"/>
          <w:numId w:val="23"/>
        </w:numPr>
        <w:tabs>
          <w:tab w:val="left" w:pos="1350"/>
        </w:tabs>
        <w:ind w:left="1350"/>
      </w:pPr>
      <w:r>
        <w:t>S</w:t>
      </w:r>
      <w:r w:rsidR="006C7CCA">
        <w:t>upport of t</w:t>
      </w:r>
      <w:r w:rsidR="00467318">
        <w:t xml:space="preserve">he applications that are installed on the </w:t>
      </w:r>
      <w:r w:rsidR="000D5C8E">
        <w:t>virtual machines within the Approved Cloud Environment</w:t>
      </w:r>
      <w:r>
        <w:t>;</w:t>
      </w:r>
    </w:p>
    <w:p w14:paraId="26E857B4" w14:textId="77777777" w:rsidR="00467318" w:rsidRDefault="00B3256E" w:rsidP="00BF30D8">
      <w:pPr>
        <w:pStyle w:val="a"/>
        <w:numPr>
          <w:ilvl w:val="0"/>
          <w:numId w:val="23"/>
        </w:numPr>
        <w:tabs>
          <w:tab w:val="left" w:pos="1350"/>
        </w:tabs>
        <w:ind w:left="1350"/>
      </w:pPr>
      <w:r>
        <w:t>T</w:t>
      </w:r>
      <w:r w:rsidR="00467318">
        <w:t>esting or deployment outside of the scope of this service;</w:t>
      </w:r>
    </w:p>
    <w:p w14:paraId="3A7967A3" w14:textId="77777777" w:rsidR="00467318" w:rsidRDefault="00B3256E" w:rsidP="00BF30D8">
      <w:pPr>
        <w:pStyle w:val="a"/>
        <w:numPr>
          <w:ilvl w:val="0"/>
          <w:numId w:val="23"/>
        </w:numPr>
        <w:tabs>
          <w:tab w:val="left" w:pos="1350"/>
        </w:tabs>
        <w:ind w:left="1350"/>
      </w:pPr>
      <w:r>
        <w:t>S</w:t>
      </w:r>
      <w:r w:rsidR="00467318">
        <w:t xml:space="preserve">oftware licences for both </w:t>
      </w:r>
      <w:r w:rsidR="00EE3CC1">
        <w:t>a</w:t>
      </w:r>
      <w:r w:rsidR="00467318">
        <w:t>nti</w:t>
      </w:r>
      <w:r w:rsidR="00EE3CC1">
        <w:t>v</w:t>
      </w:r>
      <w:r w:rsidR="00467318">
        <w:t xml:space="preserve">irus and </w:t>
      </w:r>
      <w:r w:rsidR="00EE3CC1">
        <w:t>b</w:t>
      </w:r>
      <w:r w:rsidR="00467318">
        <w:t xml:space="preserve">ackup. This will be charged against </w:t>
      </w:r>
      <w:r w:rsidR="006C7CCA">
        <w:t>your Telstra</w:t>
      </w:r>
      <w:r w:rsidR="00467318">
        <w:t xml:space="preserve"> </w:t>
      </w:r>
      <w:r w:rsidR="00F32823">
        <w:t xml:space="preserve">Approved Cloud Environment </w:t>
      </w:r>
      <w:r w:rsidR="00467318">
        <w:t>bill</w:t>
      </w:r>
      <w:r w:rsidR="00406472">
        <w:t>;</w:t>
      </w:r>
    </w:p>
    <w:p w14:paraId="5E89AA7C" w14:textId="77777777" w:rsidR="00DD56C5" w:rsidRDefault="00B3256E" w:rsidP="00BF30D8">
      <w:pPr>
        <w:pStyle w:val="a"/>
        <w:numPr>
          <w:ilvl w:val="0"/>
          <w:numId w:val="23"/>
        </w:numPr>
        <w:tabs>
          <w:tab w:val="left" w:pos="1350"/>
        </w:tabs>
        <w:ind w:left="1350"/>
      </w:pPr>
      <w:r>
        <w:t>T</w:t>
      </w:r>
      <w:r w:rsidR="00DD56C5">
        <w:t xml:space="preserve">he backup service.  </w:t>
      </w:r>
      <w:r w:rsidR="009C71CC">
        <w:t xml:space="preserve">You may request </w:t>
      </w:r>
      <w:r w:rsidR="00DD56C5">
        <w:t>a</w:t>
      </w:r>
      <w:r w:rsidR="00DD56C5" w:rsidRPr="00DD56C5">
        <w:t xml:space="preserve"> backup </w:t>
      </w:r>
      <w:r w:rsidR="00DD56C5">
        <w:t>service from us, subject to additional terms and conditions and charges;</w:t>
      </w:r>
    </w:p>
    <w:p w14:paraId="625E41D1" w14:textId="4C011D87" w:rsidR="00467318" w:rsidRPr="00F77FDF" w:rsidRDefault="00B3256E" w:rsidP="00BF30D8">
      <w:pPr>
        <w:pStyle w:val="a"/>
        <w:numPr>
          <w:ilvl w:val="0"/>
          <w:numId w:val="23"/>
        </w:numPr>
        <w:tabs>
          <w:tab w:val="left" w:pos="1350"/>
        </w:tabs>
        <w:ind w:left="1350"/>
      </w:pPr>
      <w:r>
        <w:t>S</w:t>
      </w:r>
      <w:r w:rsidR="00467318">
        <w:t xml:space="preserve">torage costs for </w:t>
      </w:r>
      <w:r w:rsidR="00EE3CC1">
        <w:t>b</w:t>
      </w:r>
      <w:r w:rsidR="00467318">
        <w:t xml:space="preserve">ackup. This will be charged against </w:t>
      </w:r>
      <w:r w:rsidR="006C7CCA">
        <w:t>your Telstra</w:t>
      </w:r>
      <w:r w:rsidR="00467318">
        <w:t xml:space="preserve"> </w:t>
      </w:r>
      <w:r w:rsidR="00F32823">
        <w:t xml:space="preserve">Approved Cloud Environment </w:t>
      </w:r>
      <w:r w:rsidR="00467318">
        <w:t>bill</w:t>
      </w:r>
      <w:r w:rsidR="00406472">
        <w:t xml:space="preserve">; </w:t>
      </w:r>
    </w:p>
    <w:p w14:paraId="550FE8E8" w14:textId="61D69065" w:rsidR="00523935" w:rsidRDefault="00B3256E" w:rsidP="00BF30D8">
      <w:pPr>
        <w:pStyle w:val="a"/>
        <w:numPr>
          <w:ilvl w:val="0"/>
          <w:numId w:val="23"/>
        </w:numPr>
        <w:tabs>
          <w:tab w:val="left" w:pos="1350"/>
        </w:tabs>
        <w:ind w:left="1350"/>
      </w:pPr>
      <w:r>
        <w:t>T</w:t>
      </w:r>
      <w:r w:rsidR="00523935">
        <w:t>he Approved Cloud Environment, this is subject to separate terms and conditions and charges</w:t>
      </w:r>
      <w:r w:rsidR="00B81945">
        <w:t>;</w:t>
      </w:r>
    </w:p>
    <w:p w14:paraId="5E670165" w14:textId="77777777" w:rsidR="007435B0" w:rsidRDefault="007435B0" w:rsidP="007435B0">
      <w:pPr>
        <w:pStyle w:val="Heading3"/>
      </w:pPr>
      <w:r>
        <w:t>any certificate of compliance or other confirmation of compliance with any applicable industry standards or regulations or laws.</w:t>
      </w:r>
      <w:r w:rsidRPr="007435B0">
        <w:t xml:space="preserve"> </w:t>
      </w:r>
    </w:p>
    <w:p w14:paraId="30AD55DC" w14:textId="77777777" w:rsidR="006C7CCA" w:rsidRDefault="000D5C8E" w:rsidP="00BC1BCE">
      <w:pPr>
        <w:pStyle w:val="N-4"/>
      </w:pPr>
      <w:r>
        <w:t xml:space="preserve">If you require any </w:t>
      </w:r>
      <w:r w:rsidR="006C7CCA">
        <w:t xml:space="preserve">services </w:t>
      </w:r>
      <w:r w:rsidR="00DD56C5">
        <w:t xml:space="preserve">that </w:t>
      </w:r>
      <w:r w:rsidR="006C7CCA">
        <w:t xml:space="preserve">fall outside of the scope of the </w:t>
      </w:r>
      <w:r>
        <w:t xml:space="preserve">Managed </w:t>
      </w:r>
      <w:r w:rsidR="00B3256E">
        <w:t xml:space="preserve">Cloud </w:t>
      </w:r>
      <w:r w:rsidR="006C7CCA">
        <w:t>service</w:t>
      </w:r>
      <w:r w:rsidR="007D29EF">
        <w:t>,</w:t>
      </w:r>
      <w:r w:rsidR="006C7CCA">
        <w:t xml:space="preserve"> </w:t>
      </w:r>
      <w:r w:rsidR="007D29EF">
        <w:t>you can request these from us on a</w:t>
      </w:r>
      <w:r w:rsidR="006C7CCA">
        <w:t xml:space="preserve"> Time and Materials </w:t>
      </w:r>
      <w:r w:rsidR="007D29EF">
        <w:t>basis</w:t>
      </w:r>
      <w:r w:rsidR="009C5754">
        <w:t>,</w:t>
      </w:r>
      <w:r w:rsidR="007D29EF">
        <w:t xml:space="preserve"> which</w:t>
      </w:r>
      <w:r w:rsidR="006C7CCA">
        <w:t xml:space="preserve"> will be billed </w:t>
      </w:r>
      <w:r w:rsidR="007D29EF">
        <w:t xml:space="preserve">in </w:t>
      </w:r>
      <w:r w:rsidR="006C7CCA">
        <w:t xml:space="preserve">addition to the </w:t>
      </w:r>
      <w:r w:rsidR="007D29EF">
        <w:t xml:space="preserve">Managed </w:t>
      </w:r>
      <w:r w:rsidR="00B3256E">
        <w:t xml:space="preserve">Public Cloud </w:t>
      </w:r>
      <w:r w:rsidR="007D29EF">
        <w:t>service charges</w:t>
      </w:r>
      <w:r w:rsidR="006C7CCA">
        <w:t>.</w:t>
      </w:r>
    </w:p>
    <w:p w14:paraId="04C3AE6B" w14:textId="7FE6F4BC" w:rsidR="00B81945" w:rsidRDefault="00CF78E0" w:rsidP="00BC1BCE">
      <w:pPr>
        <w:pStyle w:val="N-4"/>
      </w:pPr>
      <w:r w:rsidRPr="00CF78E0">
        <w:t>Subject to the Australian Consumer Law provisions in the General Terms of Our Customer Terms</w:t>
      </w:r>
      <w:r>
        <w:t>,</w:t>
      </w:r>
      <w:r w:rsidRPr="00CF78E0">
        <w:t xml:space="preserve"> </w:t>
      </w:r>
      <w:r>
        <w:t>w</w:t>
      </w:r>
      <w:r w:rsidR="00B81945" w:rsidRPr="00B81945">
        <w:t xml:space="preserve">e make no warranties or representations as to the </w:t>
      </w:r>
      <w:r w:rsidR="00B81945">
        <w:t xml:space="preserve">accuracy or completeness of any </w:t>
      </w:r>
      <w:r w:rsidR="007435B0">
        <w:t xml:space="preserve">cost managements, </w:t>
      </w:r>
      <w:r w:rsidR="00B81945">
        <w:t xml:space="preserve">budgeting, forecasting, estimates or metrics </w:t>
      </w:r>
      <w:r w:rsidR="007435B0">
        <w:t xml:space="preserve">or similar information </w:t>
      </w:r>
      <w:r w:rsidR="00B81945">
        <w:t xml:space="preserve">provided to you as part of your Managed Cloud services. </w:t>
      </w:r>
      <w:r w:rsidRPr="00CF78E0">
        <w:t>Subject to the Australian Consumer Law provisions in the General Terms of Our Customer Terms</w:t>
      </w:r>
      <w:r>
        <w:t>,</w:t>
      </w:r>
      <w:r w:rsidRPr="00CF78E0">
        <w:t xml:space="preserve"> </w:t>
      </w:r>
      <w:r>
        <w:t>y</w:t>
      </w:r>
      <w:r w:rsidR="00B81945">
        <w:t xml:space="preserve">ou acknowledge that </w:t>
      </w:r>
      <w:r w:rsidR="007435B0">
        <w:t>such information</w:t>
      </w:r>
      <w:r w:rsidR="00B81945">
        <w:t xml:space="preserve">: </w:t>
      </w:r>
    </w:p>
    <w:p w14:paraId="6206FC03" w14:textId="77777777" w:rsidR="00B81945" w:rsidRDefault="00B81945" w:rsidP="00BF30D8">
      <w:pPr>
        <w:pStyle w:val="a"/>
        <w:numPr>
          <w:ilvl w:val="0"/>
          <w:numId w:val="24"/>
        </w:numPr>
        <w:ind w:left="1530" w:hanging="450"/>
      </w:pPr>
      <w:r>
        <w:t>may not be accurate or complete;</w:t>
      </w:r>
    </w:p>
    <w:p w14:paraId="40FEE152" w14:textId="77777777" w:rsidR="00B81945" w:rsidRDefault="00B81945" w:rsidP="00BF30D8">
      <w:pPr>
        <w:pStyle w:val="a"/>
        <w:numPr>
          <w:ilvl w:val="0"/>
          <w:numId w:val="24"/>
        </w:numPr>
        <w:ind w:left="1530" w:hanging="450"/>
      </w:pPr>
      <w:r>
        <w:t>may be in another currency and require you to convert the Forecast to Australian dollars, which will introduce variability due to currency fluctuations;</w:t>
      </w:r>
    </w:p>
    <w:p w14:paraId="0D16E5A7" w14:textId="77777777" w:rsidR="00B81945" w:rsidRDefault="00B81945" w:rsidP="00BF30D8">
      <w:pPr>
        <w:pStyle w:val="a"/>
        <w:numPr>
          <w:ilvl w:val="0"/>
          <w:numId w:val="24"/>
        </w:numPr>
        <w:ind w:left="1530" w:hanging="450"/>
      </w:pPr>
      <w:r>
        <w:t xml:space="preserve">may not take into account all options and </w:t>
      </w:r>
      <w:proofErr w:type="gramStart"/>
      <w:r>
        <w:t>discounts;</w:t>
      </w:r>
      <w:proofErr w:type="gramEnd"/>
      <w:r>
        <w:t xml:space="preserve"> </w:t>
      </w:r>
    </w:p>
    <w:p w14:paraId="4274E97F" w14:textId="77777777" w:rsidR="00B81945" w:rsidRDefault="00B81945" w:rsidP="00BF30D8">
      <w:pPr>
        <w:pStyle w:val="a"/>
        <w:numPr>
          <w:ilvl w:val="0"/>
          <w:numId w:val="24"/>
        </w:numPr>
        <w:ind w:left="1530" w:hanging="450"/>
      </w:pPr>
      <w:r>
        <w:t xml:space="preserve">may not take into account the specifics of your agreed pricing with us or third parties for the Approved Cloud </w:t>
      </w:r>
      <w:proofErr w:type="gramStart"/>
      <w:r>
        <w:t>Environment</w:t>
      </w:r>
      <w:r w:rsidR="005326D8">
        <w:t>;</w:t>
      </w:r>
      <w:proofErr w:type="gramEnd"/>
    </w:p>
    <w:p w14:paraId="1A2E7EF6" w14:textId="77777777" w:rsidR="00B81945" w:rsidRDefault="00B81945" w:rsidP="00BF30D8">
      <w:pPr>
        <w:pStyle w:val="a"/>
        <w:numPr>
          <w:ilvl w:val="0"/>
          <w:numId w:val="24"/>
        </w:numPr>
        <w:ind w:left="1530" w:hanging="450"/>
      </w:pPr>
      <w:r>
        <w:t>may not reflect the actual price at which you may be able to purchase the Approved Cloud Environment (whether from us or another supplier); and</w:t>
      </w:r>
    </w:p>
    <w:p w14:paraId="04C96455" w14:textId="77777777" w:rsidR="00B81945" w:rsidRDefault="00B81945" w:rsidP="00BF30D8">
      <w:pPr>
        <w:pStyle w:val="a"/>
        <w:numPr>
          <w:ilvl w:val="0"/>
          <w:numId w:val="24"/>
        </w:numPr>
        <w:ind w:left="1530" w:hanging="450"/>
      </w:pPr>
      <w:r>
        <w:t>may change from time to time</w:t>
      </w:r>
      <w:r w:rsidR="005326D8">
        <w:t>.</w:t>
      </w:r>
    </w:p>
    <w:p w14:paraId="49B1A8C9" w14:textId="2BDB44E6" w:rsidR="00D357F3" w:rsidRDefault="00D357F3" w:rsidP="00A36AF6">
      <w:pPr>
        <w:pStyle w:val="H2-Numbered"/>
      </w:pPr>
      <w:bookmarkStart w:id="357" w:name="_Toc139615445"/>
      <w:r>
        <w:t>C</w:t>
      </w:r>
      <w:r w:rsidR="00A36AF6">
        <w:t>HARGES</w:t>
      </w:r>
      <w:bookmarkEnd w:id="357"/>
    </w:p>
    <w:p w14:paraId="3FA51251" w14:textId="77777777" w:rsidR="00D357F3" w:rsidRDefault="00D357F3" w:rsidP="00BC1BCE">
      <w:pPr>
        <w:pStyle w:val="N-5"/>
      </w:pPr>
      <w:r>
        <w:t xml:space="preserve">The </w:t>
      </w:r>
      <w:r w:rsidRPr="00BC1BCE">
        <w:t>charges</w:t>
      </w:r>
      <w:r>
        <w:t xml:space="preserve"> for your Managed Cloud services are </w:t>
      </w:r>
      <w:r w:rsidRPr="006817EF">
        <w:t xml:space="preserve">set out in your </w:t>
      </w:r>
      <w:r>
        <w:t>Statement of Work.</w:t>
      </w:r>
    </w:p>
    <w:p w14:paraId="3ABC8B76" w14:textId="60C85AE9" w:rsidR="00D357F3" w:rsidRDefault="00D357F3" w:rsidP="005F3D91">
      <w:pPr>
        <w:pStyle w:val="H2-Numbered"/>
      </w:pPr>
      <w:bookmarkStart w:id="358" w:name="_Toc139615446"/>
      <w:r>
        <w:lastRenderedPageBreak/>
        <w:t>T</w:t>
      </w:r>
      <w:r w:rsidR="005F3D91">
        <w:t>ERM</w:t>
      </w:r>
      <w:bookmarkEnd w:id="358"/>
    </w:p>
    <w:p w14:paraId="6E3F0621" w14:textId="77777777" w:rsidR="00D357F3" w:rsidRPr="00EB1CC0" w:rsidRDefault="00D357F3" w:rsidP="0034059B">
      <w:pPr>
        <w:pStyle w:val="N-6"/>
        <w:ind w:hanging="720"/>
      </w:pPr>
      <w:r>
        <w:t xml:space="preserve">Unless otherwise specified in your Statement of Work, managed services are available on a casual, </w:t>
      </w:r>
      <w:r w:rsidR="00346F6B">
        <w:t>month-to-month</w:t>
      </w:r>
      <w:r>
        <w:t xml:space="preserve">, basis. </w:t>
      </w:r>
    </w:p>
    <w:p w14:paraId="02DB1F25" w14:textId="74098A24" w:rsidR="00080E34" w:rsidRPr="003D1D73" w:rsidRDefault="00080E34" w:rsidP="005F3D91">
      <w:pPr>
        <w:pStyle w:val="H2-Numbered"/>
      </w:pPr>
      <w:bookmarkStart w:id="359" w:name="_Toc139615447"/>
      <w:r w:rsidRPr="003D1D73">
        <w:t>Y</w:t>
      </w:r>
      <w:r w:rsidR="005F3D91">
        <w:t>OUR RESPONSIBILITIES</w:t>
      </w:r>
      <w:bookmarkEnd w:id="359"/>
    </w:p>
    <w:p w14:paraId="2B468B5C" w14:textId="77777777" w:rsidR="00080E34" w:rsidRPr="00080E34" w:rsidRDefault="000A62D4" w:rsidP="0034059B">
      <w:pPr>
        <w:pStyle w:val="N-7"/>
      </w:pPr>
      <w:r>
        <w:t xml:space="preserve">You acknowledge that the Managed </w:t>
      </w:r>
      <w:r w:rsidR="00B3256E">
        <w:t>Cloud</w:t>
      </w:r>
      <w:r>
        <w:t xml:space="preserve"> service relies on you providing us with </w:t>
      </w:r>
      <w:r w:rsidR="00080E34" w:rsidRPr="00080E34">
        <w:t xml:space="preserve">accurate </w:t>
      </w:r>
      <w:r w:rsidR="00080E34" w:rsidRPr="0034059B">
        <w:t>information</w:t>
      </w:r>
      <w:r w:rsidR="00080E34" w:rsidRPr="00080E34">
        <w:t xml:space="preserve"> on </w:t>
      </w:r>
      <w:r>
        <w:t>your Approved Cloud</w:t>
      </w:r>
      <w:r w:rsidR="00080E34" w:rsidRPr="00080E34">
        <w:t xml:space="preserve"> </w:t>
      </w:r>
      <w:r>
        <w:t>E</w:t>
      </w:r>
      <w:r w:rsidR="00080E34" w:rsidRPr="00080E34">
        <w:t>nvironment, including but not limited to details on applications, user locations and app</w:t>
      </w:r>
      <w:r>
        <w:t>lication</w:t>
      </w:r>
      <w:r w:rsidR="00080E34" w:rsidRPr="00080E34">
        <w:t xml:space="preserve"> usage profiles, </w:t>
      </w:r>
      <w:r>
        <w:t>s</w:t>
      </w:r>
      <w:r w:rsidR="00080E34" w:rsidRPr="00080E34">
        <w:t>torage, peripherals, network topology and security requirements.</w:t>
      </w:r>
    </w:p>
    <w:p w14:paraId="4C5D15C0" w14:textId="496630E7" w:rsidR="00080E34" w:rsidRPr="00080E34" w:rsidRDefault="000A62D4" w:rsidP="001851C8">
      <w:pPr>
        <w:pStyle w:val="N-7"/>
      </w:pPr>
      <w:r>
        <w:t xml:space="preserve">You must perform any testing we advise you is necessary in connection with your Managed </w:t>
      </w:r>
      <w:r w:rsidR="00B3256E">
        <w:t>Cloud</w:t>
      </w:r>
      <w:r>
        <w:t xml:space="preserve"> service.</w:t>
      </w:r>
    </w:p>
    <w:p w14:paraId="2A18429D" w14:textId="77777777" w:rsidR="00DC3D33" w:rsidRPr="00EE3F75" w:rsidRDefault="007C26BF" w:rsidP="0034059B">
      <w:pPr>
        <w:pStyle w:val="N-7"/>
      </w:pPr>
      <w:r>
        <w:t xml:space="preserve">You are responsible for </w:t>
      </w:r>
      <w:r w:rsidR="00080E34" w:rsidRPr="00080E34">
        <w:t xml:space="preserve">all internal </w:t>
      </w:r>
      <w:r w:rsidR="00AB7391">
        <w:t xml:space="preserve">stakeholder </w:t>
      </w:r>
      <w:r w:rsidR="00080E34" w:rsidRPr="00080E34">
        <w:t>communications</w:t>
      </w:r>
      <w:r>
        <w:t xml:space="preserve"> in connection with your Approved Cloud Environment (for example outages </w:t>
      </w:r>
      <w:r w:rsidRPr="00EE3F75">
        <w:t>for patches or upgrades).</w:t>
      </w:r>
      <w:r w:rsidR="00080E34" w:rsidRPr="00EE3F75">
        <w:t xml:space="preserve"> </w:t>
      </w:r>
    </w:p>
    <w:p w14:paraId="7FC04F08" w14:textId="77777777" w:rsidR="00080E34" w:rsidRPr="00EE3F75" w:rsidRDefault="00DC3D33" w:rsidP="0034059B">
      <w:pPr>
        <w:pStyle w:val="N-7"/>
      </w:pPr>
      <w:r w:rsidRPr="00EE3F75">
        <w:t>You must ensure that you have permission from the owner</w:t>
      </w:r>
      <w:r w:rsidR="009338D2" w:rsidRPr="00EE3F75">
        <w:t xml:space="preserve"> </w:t>
      </w:r>
      <w:r w:rsidRPr="00EE3F75">
        <w:t xml:space="preserve">of the Approved Cloud Environment account for us to have administrative access to their account for the purpose of providing your Managed Cloud service. </w:t>
      </w:r>
    </w:p>
    <w:p w14:paraId="0FA4E97C" w14:textId="77777777" w:rsidR="00080E34" w:rsidRDefault="007C26BF" w:rsidP="0034059B">
      <w:pPr>
        <w:pStyle w:val="N-7"/>
        <w:rPr>
          <w:rFonts w:cstheme="minorHAnsi"/>
          <w:szCs w:val="20"/>
        </w:rPr>
      </w:pPr>
      <w:r>
        <w:rPr>
          <w:rFonts w:cstheme="minorHAnsi"/>
          <w:szCs w:val="20"/>
        </w:rPr>
        <w:t>You must i</w:t>
      </w:r>
      <w:r w:rsidR="00080E34" w:rsidRPr="00080E34">
        <w:rPr>
          <w:rFonts w:cstheme="minorHAnsi"/>
          <w:szCs w:val="20"/>
        </w:rPr>
        <w:t xml:space="preserve">dentify </w:t>
      </w:r>
      <w:r>
        <w:rPr>
          <w:rFonts w:cstheme="minorHAnsi"/>
          <w:szCs w:val="20"/>
        </w:rPr>
        <w:t>your</w:t>
      </w:r>
      <w:r w:rsidR="00080E34" w:rsidRPr="00080E34">
        <w:rPr>
          <w:rFonts w:cstheme="minorHAnsi"/>
          <w:szCs w:val="20"/>
        </w:rPr>
        <w:t xml:space="preserve"> personnel</w:t>
      </w:r>
      <w:r>
        <w:rPr>
          <w:rFonts w:cstheme="minorHAnsi"/>
          <w:szCs w:val="20"/>
        </w:rPr>
        <w:t xml:space="preserve"> that are responsible for working with us</w:t>
      </w:r>
      <w:r w:rsidR="00080E34" w:rsidRPr="00080E34">
        <w:rPr>
          <w:rFonts w:cstheme="minorHAnsi"/>
          <w:szCs w:val="20"/>
        </w:rPr>
        <w:t xml:space="preserve"> and define the roles of the identified personnel. </w:t>
      </w:r>
      <w:r>
        <w:rPr>
          <w:rFonts w:cstheme="minorHAnsi"/>
          <w:szCs w:val="20"/>
        </w:rPr>
        <w:t xml:space="preserve"> You must also e</w:t>
      </w:r>
      <w:r w:rsidR="00080E34" w:rsidRPr="007C26BF">
        <w:rPr>
          <w:rFonts w:cstheme="minorHAnsi"/>
          <w:szCs w:val="20"/>
        </w:rPr>
        <w:t xml:space="preserve">nsure </w:t>
      </w:r>
      <w:r>
        <w:rPr>
          <w:rFonts w:cstheme="minorHAnsi"/>
          <w:szCs w:val="20"/>
        </w:rPr>
        <w:t>your identified</w:t>
      </w:r>
      <w:r w:rsidR="00080E34" w:rsidRPr="007C26BF">
        <w:rPr>
          <w:rFonts w:cstheme="minorHAnsi"/>
          <w:szCs w:val="20"/>
        </w:rPr>
        <w:t xml:space="preserve"> personnel are available to provide information, and participate in scheduled information gathering sessions, interviews, </w:t>
      </w:r>
      <w:proofErr w:type="gramStart"/>
      <w:r w:rsidR="00080E34" w:rsidRPr="007C26BF">
        <w:rPr>
          <w:rFonts w:cstheme="minorHAnsi"/>
          <w:szCs w:val="20"/>
        </w:rPr>
        <w:t>meetings</w:t>
      </w:r>
      <w:proofErr w:type="gramEnd"/>
      <w:r w:rsidR="00080E34" w:rsidRPr="007C26BF">
        <w:rPr>
          <w:rFonts w:cstheme="minorHAnsi"/>
          <w:szCs w:val="20"/>
        </w:rPr>
        <w:t xml:space="preserve"> and conference calls</w:t>
      </w:r>
      <w:r>
        <w:rPr>
          <w:rFonts w:cstheme="minorHAnsi"/>
          <w:szCs w:val="20"/>
        </w:rPr>
        <w:t xml:space="preserve"> with us</w:t>
      </w:r>
      <w:r w:rsidR="00080E34" w:rsidRPr="007C26BF">
        <w:rPr>
          <w:rFonts w:cstheme="minorHAnsi"/>
          <w:szCs w:val="20"/>
        </w:rPr>
        <w:t>.</w:t>
      </w:r>
    </w:p>
    <w:p w14:paraId="449DEC06" w14:textId="77777777" w:rsidR="00BA6C66" w:rsidRDefault="00BA6C66" w:rsidP="0034059B">
      <w:pPr>
        <w:pStyle w:val="N-7"/>
        <w:rPr>
          <w:rFonts w:cstheme="minorHAnsi"/>
          <w:szCs w:val="20"/>
        </w:rPr>
      </w:pPr>
      <w:r>
        <w:rPr>
          <w:rFonts w:cstheme="minorHAnsi"/>
          <w:szCs w:val="20"/>
        </w:rPr>
        <w:t xml:space="preserve">You will </w:t>
      </w:r>
      <w:r w:rsidR="00996F00">
        <w:rPr>
          <w:rFonts w:cstheme="minorHAnsi"/>
          <w:szCs w:val="20"/>
        </w:rPr>
        <w:t xml:space="preserve">use reasonable endeavours to investigate and try </w:t>
      </w:r>
      <w:r w:rsidR="00DD56C5">
        <w:rPr>
          <w:rFonts w:cstheme="minorHAnsi"/>
          <w:szCs w:val="20"/>
        </w:rPr>
        <w:t xml:space="preserve">to </w:t>
      </w:r>
      <w:r>
        <w:rPr>
          <w:rFonts w:cstheme="minorHAnsi"/>
          <w:szCs w:val="20"/>
        </w:rPr>
        <w:t xml:space="preserve">identify </w:t>
      </w:r>
      <w:proofErr w:type="gramStart"/>
      <w:r w:rsidR="00996F00">
        <w:rPr>
          <w:rFonts w:cstheme="minorHAnsi"/>
          <w:szCs w:val="20"/>
        </w:rPr>
        <w:t>whether or not</w:t>
      </w:r>
      <w:proofErr w:type="gramEnd"/>
      <w:r w:rsidR="00996F00">
        <w:rPr>
          <w:rFonts w:cstheme="minorHAnsi"/>
          <w:szCs w:val="20"/>
        </w:rPr>
        <w:t xml:space="preserve"> the Approved Cloud Environment</w:t>
      </w:r>
      <w:r>
        <w:rPr>
          <w:rFonts w:cstheme="minorHAnsi"/>
          <w:szCs w:val="20"/>
        </w:rPr>
        <w:t xml:space="preserve"> is the likely root cause </w:t>
      </w:r>
      <w:r w:rsidR="00996F00">
        <w:rPr>
          <w:rFonts w:cstheme="minorHAnsi"/>
          <w:szCs w:val="20"/>
        </w:rPr>
        <w:t>before contacting us for support</w:t>
      </w:r>
      <w:r>
        <w:rPr>
          <w:rFonts w:cstheme="minorHAnsi"/>
          <w:szCs w:val="20"/>
        </w:rPr>
        <w:t>.</w:t>
      </w:r>
    </w:p>
    <w:p w14:paraId="797481EF" w14:textId="77777777" w:rsidR="00346F6B" w:rsidRDefault="00703140" w:rsidP="0034059B">
      <w:pPr>
        <w:pStyle w:val="N-7"/>
      </w:pPr>
      <w:r>
        <w:rPr>
          <w:rFonts w:cstheme="minorHAnsi"/>
          <w:szCs w:val="20"/>
        </w:rPr>
        <w:t xml:space="preserve">You must </w:t>
      </w:r>
      <w:r w:rsidR="00FD040C">
        <w:rPr>
          <w:rFonts w:cstheme="minorHAnsi"/>
          <w:szCs w:val="20"/>
        </w:rPr>
        <w:t>h</w:t>
      </w:r>
      <w:r w:rsidR="00AB430E">
        <w:rPr>
          <w:rFonts w:cstheme="minorHAnsi"/>
          <w:szCs w:val="20"/>
        </w:rPr>
        <w:t>ave a</w:t>
      </w:r>
      <w:r>
        <w:rPr>
          <w:rFonts w:cstheme="minorHAnsi"/>
          <w:szCs w:val="20"/>
        </w:rPr>
        <w:t xml:space="preserve"> backup</w:t>
      </w:r>
      <w:r w:rsidR="00AB430E">
        <w:rPr>
          <w:rFonts w:cstheme="minorHAnsi"/>
          <w:szCs w:val="20"/>
        </w:rPr>
        <w:t xml:space="preserve"> </w:t>
      </w:r>
      <w:r w:rsidR="007D29EF">
        <w:rPr>
          <w:rFonts w:cstheme="minorHAnsi"/>
          <w:szCs w:val="20"/>
        </w:rPr>
        <w:t>s</w:t>
      </w:r>
      <w:r w:rsidR="00AB430E">
        <w:rPr>
          <w:rFonts w:cstheme="minorHAnsi"/>
          <w:szCs w:val="20"/>
        </w:rPr>
        <w:t>ervice</w:t>
      </w:r>
      <w:r>
        <w:rPr>
          <w:rFonts w:cstheme="minorHAnsi"/>
          <w:szCs w:val="20"/>
        </w:rPr>
        <w:t xml:space="preserve"> </w:t>
      </w:r>
      <w:r w:rsidR="00AB430E">
        <w:rPr>
          <w:rFonts w:cstheme="minorHAnsi"/>
          <w:szCs w:val="20"/>
        </w:rPr>
        <w:t>for</w:t>
      </w:r>
      <w:r>
        <w:rPr>
          <w:rFonts w:cstheme="minorHAnsi"/>
          <w:szCs w:val="20"/>
        </w:rPr>
        <w:t xml:space="preserve"> every </w:t>
      </w:r>
      <w:r w:rsidR="007D29EF">
        <w:rPr>
          <w:rFonts w:cstheme="minorHAnsi"/>
          <w:szCs w:val="20"/>
        </w:rPr>
        <w:t xml:space="preserve">virtual machine </w:t>
      </w:r>
      <w:r>
        <w:rPr>
          <w:rFonts w:cstheme="minorHAnsi"/>
          <w:szCs w:val="20"/>
        </w:rPr>
        <w:t>that we are managing.</w:t>
      </w:r>
      <w:r w:rsidR="00346F6B" w:rsidRPr="00346F6B">
        <w:t xml:space="preserve"> </w:t>
      </w:r>
    </w:p>
    <w:p w14:paraId="05A9B347" w14:textId="77777777" w:rsidR="00346F6B" w:rsidRDefault="00346F6B" w:rsidP="0034059B">
      <w:pPr>
        <w:pStyle w:val="N-7"/>
      </w:pPr>
      <w:r w:rsidRPr="00533EBB">
        <w:t xml:space="preserve">You are responsible </w:t>
      </w:r>
      <w:r>
        <w:t>for</w:t>
      </w:r>
      <w:r w:rsidRPr="00533EBB">
        <w:t xml:space="preserve"> ensur</w:t>
      </w:r>
      <w:r>
        <w:t>ing</w:t>
      </w:r>
      <w:r w:rsidRPr="00533EBB">
        <w:t xml:space="preserve"> that you comply with the licence terms of any</w:t>
      </w:r>
      <w:r>
        <w:t xml:space="preserve"> software (such as application software or operating system) which you install or use in connection with your </w:t>
      </w:r>
      <w:r>
        <w:rPr>
          <w:rFonts w:cstheme="minorHAnsi"/>
          <w:szCs w:val="20"/>
        </w:rPr>
        <w:t>Approved Cloud Environment</w:t>
      </w:r>
      <w:r>
        <w:t>.</w:t>
      </w:r>
    </w:p>
    <w:p w14:paraId="5A4F4B3C" w14:textId="1DB51511" w:rsidR="00346F6B" w:rsidRDefault="00346F6B" w:rsidP="0034059B">
      <w:pPr>
        <w:pStyle w:val="N-7"/>
      </w:pPr>
      <w:r>
        <w:t xml:space="preserve">Even though we are providing you with managed services for your </w:t>
      </w:r>
      <w:r>
        <w:rPr>
          <w:rFonts w:cstheme="minorHAnsi"/>
          <w:szCs w:val="20"/>
        </w:rPr>
        <w:t>Approved Cloud Environment</w:t>
      </w:r>
      <w:r>
        <w:t xml:space="preserve">, you will be given a high degree of control over your </w:t>
      </w:r>
      <w:r>
        <w:rPr>
          <w:rFonts w:cstheme="minorHAnsi"/>
          <w:szCs w:val="20"/>
        </w:rPr>
        <w:t>Approved Cloud Environment</w:t>
      </w:r>
      <w:r>
        <w:t xml:space="preserve">. If you configure and manage your </w:t>
      </w:r>
      <w:r>
        <w:rPr>
          <w:rFonts w:cstheme="minorHAnsi"/>
          <w:szCs w:val="20"/>
        </w:rPr>
        <w:t xml:space="preserve">Approved Cloud Environment </w:t>
      </w:r>
      <w:r>
        <w:t xml:space="preserve">in such a manner that causes disruption to your cloud services or the Managed Cloud services and/or deletion of any of your data, </w:t>
      </w:r>
      <w:r w:rsidR="00CF78E0">
        <w:t>s</w:t>
      </w:r>
      <w:r w:rsidR="00CF78E0" w:rsidRPr="00CF78E0">
        <w:t>ubject to the Australian Consumer Law provisions in the General Terms of Our Customer Terms</w:t>
      </w:r>
      <w:r w:rsidR="00CF78E0">
        <w:t>,</w:t>
      </w:r>
      <w:r w:rsidR="00CF78E0" w:rsidRPr="00CF78E0">
        <w:t xml:space="preserve"> </w:t>
      </w:r>
      <w:r>
        <w:t xml:space="preserve">you will be responsible for any loss that you suffer as a result and you may need to pay us an additional charge to fix any problems on a best efforts basis. </w:t>
      </w:r>
    </w:p>
    <w:p w14:paraId="2F062F97" w14:textId="77777777" w:rsidR="00346F6B" w:rsidRDefault="00346F6B" w:rsidP="0034059B">
      <w:pPr>
        <w:pStyle w:val="N-7"/>
      </w:pPr>
      <w:r>
        <w:t>If your Managed Cloud service includes management of third party hardware and/or software not provided by us, you warrant that you have obtained the appropriate consents or hold the necessary licences to enable us to manage that hardware or software on your behalf.</w:t>
      </w:r>
    </w:p>
    <w:p w14:paraId="1B5C71D3" w14:textId="325BFA40" w:rsidR="007435B0" w:rsidRPr="007435B0" w:rsidRDefault="007435B0" w:rsidP="0034059B">
      <w:pPr>
        <w:pStyle w:val="N-7"/>
      </w:pPr>
      <w:r>
        <w:t>You</w:t>
      </w:r>
      <w:r w:rsidRPr="007435B0">
        <w:t xml:space="preserve"> remain responsible for your overall compliance with the applicable industry standards and regulations</w:t>
      </w:r>
      <w:r>
        <w:t xml:space="preserve">. </w:t>
      </w:r>
      <w:r w:rsidR="00CF78E0" w:rsidRPr="00CF78E0">
        <w:t>Subject to the Australian Consumer Law provisions in the General Terms of Our Customer Terms</w:t>
      </w:r>
      <w:r w:rsidR="00CF78E0">
        <w:t>,</w:t>
      </w:r>
      <w:r w:rsidR="00CF78E0" w:rsidRPr="00CF78E0">
        <w:t xml:space="preserve"> </w:t>
      </w:r>
      <w:r w:rsidR="00CF78E0">
        <w:t>w</w:t>
      </w:r>
      <w:r w:rsidRPr="00804315">
        <w:t xml:space="preserve">e do not guarantee end-to-end compliance with any industry standards or </w:t>
      </w:r>
      <w:proofErr w:type="gramStart"/>
      <w:r w:rsidRPr="00804315">
        <w:t>regulation</w:t>
      </w:r>
      <w:proofErr w:type="gramEnd"/>
      <w:r w:rsidRPr="00804315">
        <w:t xml:space="preserve"> and we do not and cannot assume your compliance obligations under all or any of the industry standards or regulations</w:t>
      </w:r>
      <w:r w:rsidR="000D296F">
        <w:t>.</w:t>
      </w:r>
    </w:p>
    <w:p w14:paraId="1998584F" w14:textId="77777777" w:rsidR="00D357F3" w:rsidRPr="0073001E" w:rsidRDefault="00D357F3" w:rsidP="005F3D91">
      <w:pPr>
        <w:pStyle w:val="H2-Numbered"/>
      </w:pPr>
      <w:bookmarkStart w:id="360" w:name="_Ref405272233"/>
      <w:bookmarkStart w:id="361" w:name="_Toc139615448"/>
      <w:r w:rsidRPr="0073001E">
        <w:lastRenderedPageBreak/>
        <w:t>INTELLECTUAL PROPERTY RIGHTS</w:t>
      </w:r>
      <w:bookmarkEnd w:id="360"/>
      <w:bookmarkEnd w:id="361"/>
    </w:p>
    <w:p w14:paraId="048084A7" w14:textId="7CDAEFCB" w:rsidR="00D357F3" w:rsidRPr="0073001E" w:rsidRDefault="00D357F3" w:rsidP="0034059B">
      <w:pPr>
        <w:pStyle w:val="N-8"/>
      </w:pPr>
      <w:r w:rsidRPr="0073001E">
        <w:t xml:space="preserve">Except as provided in this clause </w:t>
      </w:r>
      <w:r w:rsidRPr="0073001E">
        <w:fldChar w:fldCharType="begin"/>
      </w:r>
      <w:r w:rsidRPr="0073001E">
        <w:instrText xml:space="preserve"> REF _Ref405272233 \r \h </w:instrText>
      </w:r>
      <w:r w:rsidR="00346F6B">
        <w:instrText xml:space="preserve"> \* MERGEFORMAT </w:instrText>
      </w:r>
      <w:r w:rsidRPr="0073001E">
        <w:fldChar w:fldCharType="separate"/>
      </w:r>
      <w:r w:rsidR="00A472CB">
        <w:t>8</w:t>
      </w:r>
      <w:r w:rsidRPr="0073001E">
        <w:fldChar w:fldCharType="end"/>
      </w:r>
      <w:r w:rsidRPr="0073001E">
        <w:t xml:space="preserve">, nothing in this Agreement transfers ownership in, or otherwise grants any </w:t>
      </w:r>
      <w:r w:rsidRPr="0073001E">
        <w:rPr>
          <w:rFonts w:cstheme="minorHAnsi"/>
        </w:rPr>
        <w:t>rights</w:t>
      </w:r>
      <w:r w:rsidRPr="0073001E">
        <w:t xml:space="preserve"> in, any Intellectual Property of a party.</w:t>
      </w:r>
    </w:p>
    <w:p w14:paraId="516DA5C0" w14:textId="688AB281" w:rsidR="00D357F3" w:rsidRPr="0073001E" w:rsidRDefault="00D357F3" w:rsidP="0034059B">
      <w:pPr>
        <w:pStyle w:val="N-8"/>
      </w:pPr>
      <w:r w:rsidRPr="0073001E">
        <w:t xml:space="preserve">For the </w:t>
      </w:r>
      <w:r w:rsidRPr="0034059B">
        <w:t>purposes</w:t>
      </w:r>
      <w:r w:rsidRPr="0073001E">
        <w:t xml:space="preserve"> of this clause </w:t>
      </w:r>
      <w:r w:rsidRPr="0073001E">
        <w:fldChar w:fldCharType="begin"/>
      </w:r>
      <w:r w:rsidRPr="0073001E">
        <w:instrText xml:space="preserve"> REF _Ref405272233 \r \h </w:instrText>
      </w:r>
      <w:r w:rsidR="00346F6B">
        <w:instrText xml:space="preserve"> \* MERGEFORMAT </w:instrText>
      </w:r>
      <w:r w:rsidRPr="0073001E">
        <w:fldChar w:fldCharType="separate"/>
      </w:r>
      <w:r w:rsidR="00A472CB">
        <w:t>8</w:t>
      </w:r>
      <w:r w:rsidRPr="0073001E">
        <w:fldChar w:fldCharType="end"/>
      </w:r>
      <w:r w:rsidRPr="0073001E">
        <w:t>:</w:t>
      </w:r>
    </w:p>
    <w:p w14:paraId="767CA198" w14:textId="77777777" w:rsidR="00D357F3" w:rsidRPr="0073001E" w:rsidRDefault="00D357F3" w:rsidP="00D357F3">
      <w:pPr>
        <w:pStyle w:val="Heading2"/>
        <w:numPr>
          <w:ilvl w:val="0"/>
          <w:numId w:val="0"/>
        </w:numPr>
        <w:tabs>
          <w:tab w:val="left" w:pos="720"/>
        </w:tabs>
        <w:ind w:left="720"/>
        <w:rPr>
          <w:szCs w:val="20"/>
        </w:rPr>
      </w:pPr>
      <w:r w:rsidRPr="0073001E">
        <w:rPr>
          <w:rStyle w:val="DefinedTerm"/>
          <w:rFonts w:ascii="Verdana" w:hAnsi="Verdana"/>
          <w:szCs w:val="20"/>
        </w:rPr>
        <w:t>Background Material</w:t>
      </w:r>
      <w:r w:rsidRPr="0073001E">
        <w:rPr>
          <w:szCs w:val="20"/>
        </w:rPr>
        <w:t xml:space="preserve"> means any material (other than </w:t>
      </w:r>
      <w:r w:rsidRPr="0073001E">
        <w:rPr>
          <w:rStyle w:val="DefinedTerm"/>
          <w:rFonts w:ascii="Verdana" w:hAnsi="Verdana"/>
          <w:b w:val="0"/>
          <w:bCs w:val="0"/>
          <w:szCs w:val="20"/>
        </w:rPr>
        <w:t>Contract Material</w:t>
      </w:r>
      <w:r w:rsidRPr="0073001E">
        <w:rPr>
          <w:szCs w:val="20"/>
        </w:rPr>
        <w:t>) owned or licensed by us (or our licensors) and made available to you for the purposes of this Agreement;</w:t>
      </w:r>
    </w:p>
    <w:p w14:paraId="2650452C" w14:textId="77777777" w:rsidR="00D357F3" w:rsidRPr="0073001E" w:rsidRDefault="00D357F3" w:rsidP="00D357F3">
      <w:pPr>
        <w:pStyle w:val="Heading2"/>
        <w:numPr>
          <w:ilvl w:val="0"/>
          <w:numId w:val="0"/>
        </w:numPr>
        <w:tabs>
          <w:tab w:val="left" w:pos="720"/>
        </w:tabs>
        <w:ind w:left="720"/>
        <w:rPr>
          <w:szCs w:val="20"/>
        </w:rPr>
      </w:pPr>
      <w:r w:rsidRPr="0073001E">
        <w:rPr>
          <w:rStyle w:val="DefinedTerm"/>
          <w:rFonts w:ascii="Verdana" w:hAnsi="Verdana"/>
          <w:szCs w:val="20"/>
        </w:rPr>
        <w:t>Contract Material</w:t>
      </w:r>
      <w:r w:rsidRPr="0073001E">
        <w:rPr>
          <w:szCs w:val="20"/>
        </w:rPr>
        <w:t xml:space="preserve"> means all material created by us or by the parties jointly after the Start Date that is delivered or required to be delivered to you in relation to the Managed Cloud Services, but excludes Customer Material and Background Material.</w:t>
      </w:r>
    </w:p>
    <w:p w14:paraId="707A73AF" w14:textId="77777777" w:rsidR="00D357F3" w:rsidRPr="0073001E" w:rsidRDefault="00D357F3" w:rsidP="00D357F3">
      <w:pPr>
        <w:pStyle w:val="Indent2"/>
        <w:rPr>
          <w:rFonts w:eastAsiaTheme="minorHAnsi"/>
          <w:szCs w:val="20"/>
        </w:rPr>
      </w:pPr>
      <w:r w:rsidRPr="00346F6B">
        <w:rPr>
          <w:rStyle w:val="DefinedTerm"/>
          <w:rFonts w:ascii="Verdana" w:hAnsi="Verdana"/>
        </w:rPr>
        <w:t>Customer Material</w:t>
      </w:r>
      <w:r w:rsidRPr="00346F6B">
        <w:t xml:space="preserve"> means all material that is provided by you to us for the purposes of this Agreement and performing the Managed Cloud Services, but excludes Contract Material.</w:t>
      </w:r>
    </w:p>
    <w:p w14:paraId="24B50473" w14:textId="77777777" w:rsidR="00D357F3" w:rsidRPr="0073001E" w:rsidRDefault="00D357F3" w:rsidP="005F3D91">
      <w:pPr>
        <w:pStyle w:val="H3-Bold"/>
      </w:pPr>
      <w:bookmarkStart w:id="362" w:name="_Toc139615449"/>
      <w:r w:rsidRPr="0073001E">
        <w:t>Our Material</w:t>
      </w:r>
      <w:bookmarkEnd w:id="362"/>
    </w:p>
    <w:p w14:paraId="4F787DA1" w14:textId="77777777" w:rsidR="00D357F3" w:rsidRPr="0073001E" w:rsidRDefault="00D357F3" w:rsidP="0034059B">
      <w:pPr>
        <w:pStyle w:val="N-8"/>
      </w:pPr>
      <w:r w:rsidRPr="0073001E">
        <w:t>We grant you a non-exclusive, non-transferable, royalty free licence to use the Background Material for the sole purpose of using and receiving the benefit of the Managed Cloud Services during the Term. You must not sub-licence, assign, share, lease or otherwise transfer any right to use the Background Material to any third party.</w:t>
      </w:r>
    </w:p>
    <w:p w14:paraId="5C7858C3" w14:textId="77777777" w:rsidR="00D357F3" w:rsidRPr="0073001E" w:rsidRDefault="00D357F3" w:rsidP="005F3D91">
      <w:pPr>
        <w:pStyle w:val="H3-Bold"/>
      </w:pPr>
      <w:bookmarkStart w:id="363" w:name="_Toc139615450"/>
      <w:r w:rsidRPr="0073001E">
        <w:t>Your Material</w:t>
      </w:r>
      <w:bookmarkEnd w:id="363"/>
    </w:p>
    <w:p w14:paraId="0FF2116D" w14:textId="77777777" w:rsidR="00D357F3" w:rsidRPr="0073001E" w:rsidRDefault="00D357F3" w:rsidP="0034059B">
      <w:pPr>
        <w:pStyle w:val="N-8"/>
      </w:pPr>
      <w:r w:rsidRPr="0073001E">
        <w:t xml:space="preserve">You grant to us a non-exclusive, royalty-free licence (including the right to sub-licence for the purposes of providing the Managed Cloud Services) to use, reproduce, modify, </w:t>
      </w:r>
      <w:proofErr w:type="gramStart"/>
      <w:r w:rsidRPr="0073001E">
        <w:t>adapt</w:t>
      </w:r>
      <w:proofErr w:type="gramEnd"/>
      <w:r w:rsidRPr="0073001E">
        <w:t xml:space="preserve"> and otherwise exercise all Intellectual Property Rights in the Customer Material to the extent necessary for us to perform our obligations under this Agreement.</w:t>
      </w:r>
    </w:p>
    <w:p w14:paraId="54933B3E" w14:textId="77777777" w:rsidR="00D357F3" w:rsidRPr="0073001E" w:rsidRDefault="00D357F3" w:rsidP="005F3D91">
      <w:pPr>
        <w:pStyle w:val="H3-Bold"/>
      </w:pPr>
      <w:bookmarkStart w:id="364" w:name="_Toc139615451"/>
      <w:r w:rsidRPr="0073001E">
        <w:t>Contract Material</w:t>
      </w:r>
      <w:bookmarkEnd w:id="364"/>
    </w:p>
    <w:p w14:paraId="2F549FA7" w14:textId="77777777" w:rsidR="00D357F3" w:rsidRPr="0073001E" w:rsidRDefault="00D357F3" w:rsidP="0034059B">
      <w:pPr>
        <w:pStyle w:val="N-8"/>
      </w:pPr>
      <w:r w:rsidRPr="0073001E">
        <w:t>Unless otherwise agreed, we (or our licensors) own all intellectual property rights in the Contract Material.</w:t>
      </w:r>
    </w:p>
    <w:p w14:paraId="5C7D933F" w14:textId="77777777" w:rsidR="00D357F3" w:rsidRPr="0073001E" w:rsidRDefault="00D357F3" w:rsidP="0034059B">
      <w:pPr>
        <w:pStyle w:val="N-8"/>
      </w:pPr>
      <w:r w:rsidRPr="0073001E">
        <w:t xml:space="preserve">We grant you </w:t>
      </w:r>
      <w:proofErr w:type="gramStart"/>
      <w:r w:rsidRPr="0073001E">
        <w:t>a,</w:t>
      </w:r>
      <w:proofErr w:type="gramEnd"/>
      <w:r w:rsidRPr="0073001E">
        <w:t xml:space="preserve"> non-exclusive, non-transferable and royalty free licence to use the Contract Material for the sole purpose of using and receiving the benefit of the Services during the Term.  You must not sub-licence, assign, share, lease or otherwise transfer any right to use the Contract Material to any third party.</w:t>
      </w:r>
    </w:p>
    <w:p w14:paraId="5886BFF6" w14:textId="77777777" w:rsidR="007435B0" w:rsidRDefault="007435B0" w:rsidP="005F3D91">
      <w:pPr>
        <w:pStyle w:val="H2-Numbered"/>
      </w:pPr>
      <w:bookmarkStart w:id="365" w:name="_Toc139615452"/>
      <w:r>
        <w:t>DATA COLLECTION</w:t>
      </w:r>
      <w:bookmarkEnd w:id="365"/>
    </w:p>
    <w:p w14:paraId="447F25AC" w14:textId="77777777" w:rsidR="007435B0" w:rsidRPr="007435B0" w:rsidRDefault="007435B0" w:rsidP="007435B0">
      <w:pPr>
        <w:pStyle w:val="Heading2"/>
        <w:widowControl/>
        <w:tabs>
          <w:tab w:val="clear" w:pos="737"/>
          <w:tab w:val="left" w:pos="709"/>
        </w:tabs>
        <w:spacing w:before="240" w:after="60"/>
        <w:ind w:left="709" w:hanging="709"/>
      </w:pPr>
      <w:r w:rsidRPr="007435B0">
        <w:rPr>
          <w:szCs w:val="20"/>
        </w:rPr>
        <w:t>You acknowledge and agree that we aim to capture metrics on your use of the Approved Cloud Environment.  These metrics may be used</w:t>
      </w:r>
      <w:r w:rsidR="00610D5F">
        <w:rPr>
          <w:szCs w:val="20"/>
        </w:rPr>
        <w:t xml:space="preserve"> (including after expiry or termination of the Services)</w:t>
      </w:r>
      <w:r w:rsidRPr="007435B0">
        <w:rPr>
          <w:szCs w:val="20"/>
        </w:rPr>
        <w:t xml:space="preserve">, without limitation, to enable accurate billing, improvements in service delivery, and targeted sales.  </w:t>
      </w:r>
      <w:r w:rsidRPr="007435B0">
        <w:t>The metering information will include, without limitation:</w:t>
      </w:r>
    </w:p>
    <w:p w14:paraId="5CD50123" w14:textId="77777777" w:rsidR="007435B0" w:rsidRPr="007435B0" w:rsidRDefault="007435B0" w:rsidP="00BF30D8">
      <w:pPr>
        <w:pStyle w:val="a"/>
        <w:numPr>
          <w:ilvl w:val="0"/>
          <w:numId w:val="25"/>
        </w:numPr>
        <w:ind w:left="1530" w:hanging="540"/>
      </w:pPr>
      <w:r w:rsidRPr="007435B0">
        <w:t>usage of your Approved Cloud Environment; and</w:t>
      </w:r>
    </w:p>
    <w:p w14:paraId="72998AC1" w14:textId="77777777" w:rsidR="007435B0" w:rsidRPr="007435B0" w:rsidRDefault="007435B0" w:rsidP="00BF30D8">
      <w:pPr>
        <w:pStyle w:val="a"/>
        <w:numPr>
          <w:ilvl w:val="0"/>
          <w:numId w:val="25"/>
        </w:numPr>
        <w:ind w:left="1530" w:hanging="540"/>
      </w:pPr>
      <w:r w:rsidRPr="007435B0">
        <w:t>operating systems on your Approved Cloud Environment</w:t>
      </w:r>
      <w:r>
        <w:t>.</w:t>
      </w:r>
    </w:p>
    <w:p w14:paraId="7EE4BE7F" w14:textId="77777777" w:rsidR="005D4187" w:rsidRPr="00CD057E" w:rsidRDefault="005D4187" w:rsidP="005F3D91">
      <w:pPr>
        <w:pStyle w:val="H2-Numbered"/>
      </w:pPr>
      <w:bookmarkStart w:id="366" w:name="_Toc139615453"/>
      <w:r w:rsidRPr="00CD057E">
        <w:t xml:space="preserve">Service </w:t>
      </w:r>
      <w:r w:rsidRPr="005F3D91">
        <w:t>Levels</w:t>
      </w:r>
      <w:bookmarkEnd w:id="366"/>
    </w:p>
    <w:p w14:paraId="286D00A1" w14:textId="77777777" w:rsidR="00D357F3" w:rsidRPr="00346F6B" w:rsidRDefault="00D357F3" w:rsidP="005F3D91">
      <w:pPr>
        <w:pStyle w:val="H3-Bold"/>
      </w:pPr>
      <w:bookmarkStart w:id="367" w:name="_Toc139615454"/>
      <w:r>
        <w:t>Premium Service Levels</w:t>
      </w:r>
      <w:bookmarkEnd w:id="367"/>
    </w:p>
    <w:p w14:paraId="78BDE8F1" w14:textId="62624A0A" w:rsidR="005D4187" w:rsidRPr="00C7417F" w:rsidRDefault="009D1E21" w:rsidP="00C7417F">
      <w:pPr>
        <w:pStyle w:val="N-10"/>
      </w:pPr>
      <w:r w:rsidRPr="00C7417F">
        <w:lastRenderedPageBreak/>
        <w:t xml:space="preserve">The </w:t>
      </w:r>
      <w:r w:rsidR="005D4187" w:rsidRPr="00C7417F">
        <w:t xml:space="preserve">Premium Service Level is an enhanced offering, allowing you to use a </w:t>
      </w:r>
      <w:r w:rsidR="004640C0" w:rsidRPr="00C7417F">
        <w:t xml:space="preserve">Telstra </w:t>
      </w:r>
      <w:r w:rsidR="005D4187" w:rsidRPr="00C7417F">
        <w:t xml:space="preserve">certified </w:t>
      </w:r>
      <w:r w:rsidR="004640C0" w:rsidRPr="00C7417F">
        <w:t>highly available solution</w:t>
      </w:r>
      <w:r w:rsidR="005D4187" w:rsidRPr="00C7417F">
        <w:t xml:space="preserve"> for your Approved Cloud Environment </w:t>
      </w:r>
      <w:r w:rsidR="002138A1" w:rsidRPr="00C7417F">
        <w:t xml:space="preserve">(“Highly Available Solution”) </w:t>
      </w:r>
      <w:r w:rsidR="005D4187" w:rsidRPr="00C7417F">
        <w:t xml:space="preserve">to achieve availability-based service levels. </w:t>
      </w:r>
      <w:r w:rsidRPr="00C7417F">
        <w:t xml:space="preserve">The application of the </w:t>
      </w:r>
      <w:r w:rsidR="005D4187" w:rsidRPr="00C7417F">
        <w:t xml:space="preserve">Premium Service Level </w:t>
      </w:r>
      <w:r w:rsidRPr="00C7417F">
        <w:t xml:space="preserve">to your Approved Cloud Environment </w:t>
      </w:r>
      <w:r w:rsidR="005D4187" w:rsidRPr="00C7417F">
        <w:t xml:space="preserve">is subject to our approval. </w:t>
      </w:r>
    </w:p>
    <w:p w14:paraId="289E5831" w14:textId="77777777" w:rsidR="005D4187" w:rsidRPr="00C7417F" w:rsidRDefault="005D4187" w:rsidP="00C7417F">
      <w:pPr>
        <w:pStyle w:val="N-10"/>
      </w:pPr>
      <w:r w:rsidRPr="00C7417F">
        <w:t xml:space="preserve">If we approve the Premium Service Level for your Approved Cloud Environment, we will use commercially reasonable efforts to maintain </w:t>
      </w:r>
      <w:r w:rsidR="002138A1" w:rsidRPr="00C7417F">
        <w:t>Highly Available Solution</w:t>
      </w:r>
      <w:r w:rsidRPr="00C7417F">
        <w:t xml:space="preserve"> availability of 99.99% each month.</w:t>
      </w:r>
    </w:p>
    <w:p w14:paraId="5DAA2657" w14:textId="77777777" w:rsidR="004640C0" w:rsidRPr="00C7417F" w:rsidRDefault="004640C0" w:rsidP="00C7417F">
      <w:pPr>
        <w:pStyle w:val="N-10"/>
      </w:pPr>
      <w:r w:rsidRPr="00C7417F">
        <w:t>Availability excludes any outages or downtime related to maintenance or management work, scheduled downtime or customer initiated downtime (including downtime due to Change Requests).</w:t>
      </w:r>
    </w:p>
    <w:p w14:paraId="638DCFF0" w14:textId="77777777" w:rsidR="005D4187" w:rsidRPr="00C7417F" w:rsidRDefault="002138A1" w:rsidP="00C7417F">
      <w:pPr>
        <w:pStyle w:val="N-10"/>
      </w:pPr>
      <w:r w:rsidRPr="00C7417F">
        <w:t>Highly Available Solution</w:t>
      </w:r>
      <w:r w:rsidR="005D4187" w:rsidRPr="00C7417F">
        <w:t xml:space="preserve"> availability is calculated as: </w:t>
      </w:r>
    </w:p>
    <w:p w14:paraId="526F1F73" w14:textId="77777777" w:rsidR="00136419" w:rsidRPr="00C7417F" w:rsidRDefault="00136419" w:rsidP="00C7417F">
      <w:pPr>
        <w:pStyle w:val="N-10"/>
      </w:pPr>
      <w:r w:rsidRPr="00C7417F">
        <w:t>Monthly Availability Percentage = ((total minutes in a calendar month – total minutes Unavailable) / total minutes in a calendar month) x 100</w:t>
      </w:r>
    </w:p>
    <w:p w14:paraId="0C1662E3" w14:textId="0BDFFC8B" w:rsidR="005D4187" w:rsidRPr="00C7417F" w:rsidRDefault="005D4187" w:rsidP="00C7417F">
      <w:pPr>
        <w:pStyle w:val="N-10"/>
      </w:pPr>
      <w:r w:rsidRPr="00C7417F">
        <w:t xml:space="preserve">If in any month the actual </w:t>
      </w:r>
      <w:r w:rsidR="002138A1" w:rsidRPr="00C7417F">
        <w:t xml:space="preserve">Highly Available Solution </w:t>
      </w:r>
      <w:r w:rsidRPr="00C7417F">
        <w:t xml:space="preserve">availability does not meet the Premium Service Level you will be eligible to receive a </w:t>
      </w:r>
      <w:r w:rsidR="009D1E21" w:rsidRPr="00C7417F">
        <w:t>service level</w:t>
      </w:r>
      <w:r w:rsidRPr="00C7417F">
        <w:t xml:space="preserve"> </w:t>
      </w:r>
      <w:r w:rsidR="009D1E21" w:rsidRPr="00C7417F">
        <w:t>c</w:t>
      </w:r>
      <w:r w:rsidRPr="00C7417F">
        <w:t>redit as described below</w:t>
      </w:r>
      <w:r w:rsidR="009D1E21" w:rsidRPr="00C7417F">
        <w:t xml:space="preserve"> (“SLA</w:t>
      </w:r>
      <w:r w:rsidR="00AD4571" w:rsidRPr="00C7417F">
        <w:t> </w:t>
      </w:r>
      <w:r w:rsidR="009D1E21" w:rsidRPr="00C7417F">
        <w:t>Credit”)</w:t>
      </w:r>
      <w:r w:rsidRPr="00C7417F">
        <w:t>:</w:t>
      </w:r>
    </w:p>
    <w:tbl>
      <w:tblPr>
        <w:tblStyle w:val="TableGridLight"/>
        <w:tblW w:w="7225" w:type="dxa"/>
        <w:tblInd w:w="704" w:type="dxa"/>
        <w:tblLayout w:type="fixed"/>
        <w:tblLook w:val="04A0" w:firstRow="1" w:lastRow="0" w:firstColumn="1" w:lastColumn="0" w:noHBand="0" w:noVBand="1"/>
      </w:tblPr>
      <w:tblGrid>
        <w:gridCol w:w="3823"/>
        <w:gridCol w:w="3402"/>
      </w:tblGrid>
      <w:tr w:rsidR="005D4187" w:rsidRPr="007C095A" w14:paraId="3DE95277" w14:textId="77777777" w:rsidTr="00255CD5">
        <w:trPr>
          <w:cantSplit/>
          <w:trHeight w:val="322"/>
          <w:tblHeader/>
        </w:trPr>
        <w:tc>
          <w:tcPr>
            <w:tcW w:w="3823" w:type="dxa"/>
          </w:tcPr>
          <w:p w14:paraId="51DC455A" w14:textId="77777777" w:rsidR="005D4187" w:rsidRPr="007C095A" w:rsidRDefault="005D4187" w:rsidP="00AD4571">
            <w:pPr>
              <w:pStyle w:val="TableText"/>
              <w:jc w:val="center"/>
              <w:rPr>
                <w:rFonts w:cs="Arial"/>
                <w:b/>
                <w:bCs/>
                <w:color w:val="auto"/>
                <w:sz w:val="20"/>
                <w:szCs w:val="20"/>
              </w:rPr>
            </w:pPr>
            <w:r>
              <w:rPr>
                <w:rFonts w:cs="Arial"/>
                <w:color w:val="auto"/>
                <w:sz w:val="20"/>
                <w:szCs w:val="20"/>
              </w:rPr>
              <w:t>Monthly Availability Percentage</w:t>
            </w:r>
          </w:p>
        </w:tc>
        <w:tc>
          <w:tcPr>
            <w:tcW w:w="3402" w:type="dxa"/>
          </w:tcPr>
          <w:p w14:paraId="0A5D71F4" w14:textId="77777777" w:rsidR="005D4187" w:rsidRPr="007C095A" w:rsidRDefault="005D4187" w:rsidP="00AD4571">
            <w:pPr>
              <w:pStyle w:val="TableText"/>
              <w:jc w:val="center"/>
              <w:rPr>
                <w:rFonts w:cs="Arial"/>
                <w:b/>
                <w:bCs/>
                <w:color w:val="auto"/>
                <w:sz w:val="20"/>
                <w:szCs w:val="20"/>
              </w:rPr>
            </w:pPr>
            <w:r>
              <w:rPr>
                <w:rFonts w:cs="Arial"/>
                <w:color w:val="auto"/>
                <w:sz w:val="20"/>
                <w:szCs w:val="20"/>
              </w:rPr>
              <w:t>SLA Credit Percentage</w:t>
            </w:r>
          </w:p>
        </w:tc>
      </w:tr>
      <w:tr w:rsidR="005D4187" w:rsidRPr="00092BF1" w14:paraId="5232E4D6" w14:textId="77777777" w:rsidTr="00255CD5">
        <w:trPr>
          <w:cantSplit/>
          <w:trHeight w:val="63"/>
        </w:trPr>
        <w:tc>
          <w:tcPr>
            <w:tcW w:w="3823" w:type="dxa"/>
          </w:tcPr>
          <w:p w14:paraId="3B0D7B3E" w14:textId="77777777" w:rsidR="005D4187" w:rsidRPr="007C095A" w:rsidRDefault="005D4187" w:rsidP="00AD4571">
            <w:pPr>
              <w:pStyle w:val="TableText"/>
              <w:jc w:val="center"/>
              <w:rPr>
                <w:rFonts w:cs="Arial"/>
                <w:b/>
                <w:bCs/>
                <w:sz w:val="20"/>
                <w:szCs w:val="20"/>
              </w:rPr>
            </w:pPr>
            <w:r>
              <w:rPr>
                <w:rFonts w:cs="Arial"/>
                <w:sz w:val="20"/>
                <w:szCs w:val="20"/>
              </w:rPr>
              <w:t>99.9% – 99.99%</w:t>
            </w:r>
          </w:p>
        </w:tc>
        <w:tc>
          <w:tcPr>
            <w:tcW w:w="3402" w:type="dxa"/>
          </w:tcPr>
          <w:p w14:paraId="0F3DD577" w14:textId="7582BF65" w:rsidR="005D4187" w:rsidRPr="007C095A" w:rsidRDefault="00303FBA" w:rsidP="00AD4571">
            <w:pPr>
              <w:pStyle w:val="TableText"/>
              <w:jc w:val="center"/>
              <w:rPr>
                <w:rFonts w:cs="Arial"/>
                <w:sz w:val="20"/>
                <w:szCs w:val="20"/>
              </w:rPr>
            </w:pPr>
            <w:r>
              <w:rPr>
                <w:rFonts w:cs="Arial"/>
                <w:sz w:val="20"/>
                <w:szCs w:val="20"/>
              </w:rPr>
              <w:t>25</w:t>
            </w:r>
            <w:r w:rsidR="005D4187">
              <w:rPr>
                <w:rFonts w:cs="Arial"/>
                <w:sz w:val="20"/>
                <w:szCs w:val="20"/>
              </w:rPr>
              <w:t>%</w:t>
            </w:r>
          </w:p>
        </w:tc>
      </w:tr>
      <w:tr w:rsidR="005D4187" w:rsidRPr="00092BF1" w14:paraId="7D8FD6F4" w14:textId="77777777" w:rsidTr="00255CD5">
        <w:trPr>
          <w:cantSplit/>
          <w:trHeight w:val="126"/>
        </w:trPr>
        <w:tc>
          <w:tcPr>
            <w:tcW w:w="3823" w:type="dxa"/>
          </w:tcPr>
          <w:p w14:paraId="0581BED6" w14:textId="77777777" w:rsidR="005D4187" w:rsidRPr="007C095A" w:rsidRDefault="005D4187" w:rsidP="00AD4571">
            <w:pPr>
              <w:pStyle w:val="TableText"/>
              <w:jc w:val="center"/>
              <w:rPr>
                <w:rFonts w:cs="Arial"/>
                <w:b/>
                <w:bCs/>
                <w:sz w:val="20"/>
                <w:szCs w:val="20"/>
              </w:rPr>
            </w:pPr>
            <w:r>
              <w:rPr>
                <w:rFonts w:cs="Arial"/>
                <w:sz w:val="20"/>
                <w:szCs w:val="20"/>
              </w:rPr>
              <w:t>Less than 99.9%</w:t>
            </w:r>
          </w:p>
        </w:tc>
        <w:tc>
          <w:tcPr>
            <w:tcW w:w="3402" w:type="dxa"/>
          </w:tcPr>
          <w:p w14:paraId="5D82CA18" w14:textId="33F57E1A" w:rsidR="005D4187" w:rsidRPr="00942C95" w:rsidRDefault="00303FBA" w:rsidP="00AD4571">
            <w:pPr>
              <w:pStyle w:val="TableText"/>
              <w:jc w:val="center"/>
              <w:rPr>
                <w:rFonts w:cs="Arial"/>
                <w:b/>
                <w:bCs/>
                <w:sz w:val="20"/>
                <w:szCs w:val="20"/>
              </w:rPr>
            </w:pPr>
            <w:r>
              <w:rPr>
                <w:rFonts w:cs="Arial"/>
                <w:sz w:val="20"/>
                <w:szCs w:val="20"/>
              </w:rPr>
              <w:t>50</w:t>
            </w:r>
            <w:r w:rsidR="005D4187">
              <w:rPr>
                <w:rFonts w:cs="Arial"/>
                <w:sz w:val="20"/>
                <w:szCs w:val="20"/>
              </w:rPr>
              <w:t>%</w:t>
            </w:r>
          </w:p>
        </w:tc>
      </w:tr>
    </w:tbl>
    <w:p w14:paraId="462E40CD" w14:textId="1345AE33" w:rsidR="005D4187" w:rsidRDefault="009D1E21" w:rsidP="00255CD5">
      <w:pPr>
        <w:pStyle w:val="N-10"/>
        <w:spacing w:before="200"/>
      </w:pPr>
      <w:r>
        <w:t xml:space="preserve">The </w:t>
      </w:r>
      <w:r w:rsidR="005D4187">
        <w:t xml:space="preserve">SLA Credit </w:t>
      </w:r>
      <w:r>
        <w:t>is</w:t>
      </w:r>
      <w:r w:rsidR="005D4187">
        <w:t xml:space="preserve"> calculated as a percentage of the monthly Managed Cloud </w:t>
      </w:r>
      <w:r w:rsidR="00303FBA">
        <w:t xml:space="preserve">solution </w:t>
      </w:r>
      <w:r w:rsidR="005D4187">
        <w:t>charge paid by you.</w:t>
      </w:r>
    </w:p>
    <w:p w14:paraId="7778E09F" w14:textId="77777777" w:rsidR="005D4187" w:rsidRDefault="005D4187" w:rsidP="00C7417F">
      <w:pPr>
        <w:pStyle w:val="N-10"/>
      </w:pPr>
      <w:r>
        <w:t xml:space="preserve">Measurement of the </w:t>
      </w:r>
      <w:r w:rsidR="009D1E21">
        <w:t>Premium Service Level</w:t>
      </w:r>
      <w:r>
        <w:t xml:space="preserve"> is based on the </w:t>
      </w:r>
      <w:r w:rsidR="002138A1">
        <w:t>Highly Available Solution</w:t>
      </w:r>
      <w:r w:rsidR="004640C0">
        <w:t xml:space="preserve"> </w:t>
      </w:r>
      <w:r w:rsidR="00682E60">
        <w:t>regions</w:t>
      </w:r>
      <w:r>
        <w:t xml:space="preserve"> being </w:t>
      </w:r>
      <w:r w:rsidR="004B7B5F">
        <w:t>U</w:t>
      </w:r>
      <w:r>
        <w:t>navailable.</w:t>
      </w:r>
    </w:p>
    <w:p w14:paraId="533A3500" w14:textId="0278B0F9" w:rsidR="00A37CE8" w:rsidRDefault="00A37CE8" w:rsidP="00C7417F">
      <w:pPr>
        <w:pStyle w:val="N-10"/>
      </w:pPr>
      <w:r>
        <w:t xml:space="preserve">If you have more than one Approved Cloud </w:t>
      </w:r>
      <w:r w:rsidR="00410932">
        <w:t>Environment that</w:t>
      </w:r>
      <w:r w:rsidR="00C85977">
        <w:t xml:space="preserve"> has the </w:t>
      </w:r>
      <w:r>
        <w:t>Premium Service Level applied</w:t>
      </w:r>
      <w:r w:rsidR="00C85977">
        <w:t>,</w:t>
      </w:r>
      <w:r w:rsidR="00D44C41">
        <w:t xml:space="preserve"> you will only be entitled </w:t>
      </w:r>
      <w:r w:rsidR="00410932">
        <w:t>to</w:t>
      </w:r>
      <w:r w:rsidR="00D44C41">
        <w:t xml:space="preserve"> </w:t>
      </w:r>
      <w:r w:rsidR="00C85977">
        <w:t>SLA Credits</w:t>
      </w:r>
      <w:r w:rsidR="00410932">
        <w:t xml:space="preserve"> for</w:t>
      </w:r>
      <w:r w:rsidR="00D44C41">
        <w:t xml:space="preserve"> </w:t>
      </w:r>
      <w:r w:rsidR="00410932">
        <w:t xml:space="preserve">the Approved Cloud Environment that does not achieve the </w:t>
      </w:r>
      <w:r w:rsidR="00D44C41">
        <w:t xml:space="preserve">Highly Availability Solution availability. For </w:t>
      </w:r>
      <w:r w:rsidR="00410932">
        <w:t>clarity,</w:t>
      </w:r>
      <w:r w:rsidR="00D44C41">
        <w:t xml:space="preserve"> any other Approved Cloud </w:t>
      </w:r>
      <w:r w:rsidR="002616C7">
        <w:t>Environment that meets the required Highly Available Solution availability</w:t>
      </w:r>
      <w:r w:rsidR="00D44C41">
        <w:t xml:space="preserve"> will not be eligible for, or included in</w:t>
      </w:r>
      <w:r w:rsidR="002616C7">
        <w:t>,</w:t>
      </w:r>
      <w:r w:rsidR="00D44C41">
        <w:t xml:space="preserve"> the calculation of any SLA Credits.</w:t>
      </w:r>
    </w:p>
    <w:p w14:paraId="734E2008" w14:textId="191F62B0" w:rsidR="005D4187" w:rsidRDefault="005D4187" w:rsidP="00C7417F">
      <w:pPr>
        <w:pStyle w:val="N-10"/>
      </w:pPr>
      <w:r>
        <w:t xml:space="preserve">The Premium Service Level does not include any credit for your underlying public cloud infrastructure.  Your public cloud provider will, in accordance with </w:t>
      </w:r>
      <w:r w:rsidR="009D1E21">
        <w:t>its</w:t>
      </w:r>
      <w:r>
        <w:t xml:space="preserve"> terms and conditions, pay any applicable service level credits for the unavailability of your underlying public cloud infrastructure. </w:t>
      </w:r>
    </w:p>
    <w:p w14:paraId="172FBEE1" w14:textId="77777777" w:rsidR="009D1E21" w:rsidRDefault="009D1E21" w:rsidP="00C7417F">
      <w:pPr>
        <w:pStyle w:val="N-10"/>
      </w:pPr>
      <w:r>
        <w:t xml:space="preserve">To receive an SLA Credit you must submit a request to </w:t>
      </w:r>
      <w:r w:rsidR="00AC7299">
        <w:t xml:space="preserve">your Account Executive or Service Delivery Manager </w:t>
      </w:r>
      <w:r>
        <w:t xml:space="preserve">within </w:t>
      </w:r>
      <w:r w:rsidR="00682E60">
        <w:t>2 months</w:t>
      </w:r>
      <w:r>
        <w:t xml:space="preserve"> including the following information:</w:t>
      </w:r>
    </w:p>
    <w:p w14:paraId="1DBA8DD7" w14:textId="77777777" w:rsidR="009D1E21" w:rsidRDefault="00136419" w:rsidP="00BF30D8">
      <w:pPr>
        <w:pStyle w:val="a"/>
        <w:numPr>
          <w:ilvl w:val="0"/>
          <w:numId w:val="26"/>
        </w:numPr>
        <w:ind w:left="1530" w:hanging="540"/>
      </w:pPr>
      <w:r>
        <w:t>t</w:t>
      </w:r>
      <w:r w:rsidR="009D1E21">
        <w:t>he dates and duration of each unavailability incident you are claiming;</w:t>
      </w:r>
      <w:r w:rsidR="002138A1">
        <w:t xml:space="preserve"> and</w:t>
      </w:r>
    </w:p>
    <w:p w14:paraId="18E02B41" w14:textId="77777777" w:rsidR="009D1E21" w:rsidRDefault="00136419" w:rsidP="00BF30D8">
      <w:pPr>
        <w:pStyle w:val="a"/>
        <w:numPr>
          <w:ilvl w:val="0"/>
          <w:numId w:val="26"/>
        </w:numPr>
        <w:ind w:left="1530" w:hanging="540"/>
      </w:pPr>
      <w:r>
        <w:t>details of t</w:t>
      </w:r>
      <w:r w:rsidR="009D1E21">
        <w:t xml:space="preserve">he </w:t>
      </w:r>
      <w:r w:rsidR="009D1E21" w:rsidRPr="00136419">
        <w:t>affected virtual machine</w:t>
      </w:r>
      <w:r w:rsidRPr="008E2257">
        <w:t>s</w:t>
      </w:r>
      <w:r w:rsidR="009D1E21" w:rsidRPr="00136419">
        <w:t xml:space="preserve"> within</w:t>
      </w:r>
      <w:r w:rsidR="009D1E21">
        <w:t xml:space="preserve"> your Approved Cloud Environment</w:t>
      </w:r>
      <w:r w:rsidR="002138A1">
        <w:t>.</w:t>
      </w:r>
    </w:p>
    <w:p w14:paraId="6AE80E4A" w14:textId="77777777" w:rsidR="005D4187" w:rsidRDefault="009D1E21" w:rsidP="00C7417F">
      <w:pPr>
        <w:pStyle w:val="N-10"/>
      </w:pPr>
      <w:r>
        <w:t xml:space="preserve">If we </w:t>
      </w:r>
      <w:r w:rsidR="005E20E6">
        <w:t xml:space="preserve">approve your claim, </w:t>
      </w:r>
      <w:r w:rsidR="00136419">
        <w:t xml:space="preserve">we will apply </w:t>
      </w:r>
      <w:r w:rsidR="005E20E6">
        <w:t>the SLA Credit to a future bill.</w:t>
      </w:r>
    </w:p>
    <w:p w14:paraId="63791721" w14:textId="77777777" w:rsidR="0019108A" w:rsidRDefault="00CD057E" w:rsidP="00E36111">
      <w:pPr>
        <w:pStyle w:val="H3-Bold"/>
      </w:pPr>
      <w:bookmarkStart w:id="368" w:name="_Toc139615455"/>
      <w:r>
        <w:t xml:space="preserve">Standard </w:t>
      </w:r>
      <w:r w:rsidR="00EB1CC0" w:rsidRPr="003D1D73">
        <w:t>Service Levels</w:t>
      </w:r>
      <w:bookmarkEnd w:id="354"/>
      <w:bookmarkEnd w:id="355"/>
      <w:bookmarkEnd w:id="368"/>
    </w:p>
    <w:p w14:paraId="37793CB5" w14:textId="77777777" w:rsidR="007D29EF" w:rsidRPr="00C17E09" w:rsidRDefault="007D29EF" w:rsidP="00C7417F">
      <w:pPr>
        <w:pStyle w:val="N-10"/>
      </w:pPr>
      <w:r>
        <w:lastRenderedPageBreak/>
        <w:t xml:space="preserve">The </w:t>
      </w:r>
      <w:r w:rsidR="00CD057E">
        <w:t xml:space="preserve">standard </w:t>
      </w:r>
      <w:r>
        <w:t xml:space="preserve">service levels for Managed </w:t>
      </w:r>
      <w:r w:rsidR="00B3256E">
        <w:t>Cloud</w:t>
      </w:r>
      <w:r>
        <w:t xml:space="preserve"> are set out in the table below.</w:t>
      </w:r>
    </w:p>
    <w:p w14:paraId="73FA7BEA" w14:textId="1A573354" w:rsidR="00255CD5" w:rsidRPr="00255CD5" w:rsidRDefault="00255CD5" w:rsidP="00255CD5">
      <w:pPr>
        <w:pStyle w:val="Caption"/>
        <w:keepNext/>
        <w:spacing w:after="0"/>
        <w:ind w:firstLine="720"/>
        <w:rPr>
          <w:b/>
          <w:bCs/>
          <w:i w:val="0"/>
          <w:iCs w:val="0"/>
          <w:color w:val="auto"/>
        </w:rPr>
      </w:pPr>
      <w:r w:rsidRPr="00255CD5">
        <w:rPr>
          <w:b/>
          <w:bCs/>
          <w:i w:val="0"/>
          <w:iCs w:val="0"/>
          <w:color w:val="auto"/>
        </w:rPr>
        <w:t>Managed Cloud – Standard SLA</w:t>
      </w:r>
    </w:p>
    <w:tbl>
      <w:tblPr>
        <w:tblStyle w:val="TableGridLight"/>
        <w:tblW w:w="669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2268"/>
        <w:gridCol w:w="2268"/>
      </w:tblGrid>
      <w:tr w:rsidR="00C17E09" w:rsidRPr="00A23D50" w14:paraId="45BD066B" w14:textId="77777777" w:rsidTr="00F11379">
        <w:trPr>
          <w:cantSplit/>
          <w:trHeight w:val="322"/>
          <w:tblHeader/>
        </w:trPr>
        <w:tc>
          <w:tcPr>
            <w:tcW w:w="2155" w:type="dxa"/>
            <w:tcBorders>
              <w:bottom w:val="single" w:sz="4" w:space="0" w:color="auto"/>
            </w:tcBorders>
            <w:shd w:val="clear" w:color="auto" w:fill="auto"/>
          </w:tcPr>
          <w:p w14:paraId="5CD1F585" w14:textId="77777777" w:rsidR="00C17E09" w:rsidRPr="00406472" w:rsidRDefault="00C17E09" w:rsidP="0032765A">
            <w:pPr>
              <w:pStyle w:val="TableText"/>
              <w:rPr>
                <w:rFonts w:ascii="Verdana" w:hAnsi="Verdana"/>
                <w:b/>
                <w:color w:val="auto"/>
                <w:szCs w:val="18"/>
              </w:rPr>
            </w:pPr>
            <w:r w:rsidRPr="00406472">
              <w:rPr>
                <w:rFonts w:ascii="Verdana" w:hAnsi="Verdana"/>
                <w:b/>
                <w:color w:val="auto"/>
                <w:szCs w:val="18"/>
              </w:rPr>
              <w:t>Severity</w:t>
            </w:r>
          </w:p>
        </w:tc>
        <w:tc>
          <w:tcPr>
            <w:tcW w:w="2268" w:type="dxa"/>
            <w:tcBorders>
              <w:bottom w:val="single" w:sz="4" w:space="0" w:color="auto"/>
            </w:tcBorders>
            <w:shd w:val="clear" w:color="auto" w:fill="auto"/>
          </w:tcPr>
          <w:p w14:paraId="7DC4E7F3" w14:textId="77777777" w:rsidR="00C17E09" w:rsidRPr="00406472" w:rsidRDefault="00C17E09" w:rsidP="0032765A">
            <w:pPr>
              <w:pStyle w:val="TableText"/>
              <w:rPr>
                <w:rFonts w:ascii="Verdana" w:hAnsi="Verdana"/>
                <w:b/>
                <w:color w:val="auto"/>
                <w:szCs w:val="18"/>
              </w:rPr>
            </w:pPr>
            <w:r w:rsidRPr="00406472">
              <w:rPr>
                <w:rFonts w:ascii="Verdana" w:hAnsi="Verdana"/>
                <w:b/>
                <w:color w:val="auto"/>
                <w:szCs w:val="18"/>
              </w:rPr>
              <w:t>Response Time</w:t>
            </w:r>
          </w:p>
        </w:tc>
        <w:tc>
          <w:tcPr>
            <w:tcW w:w="2268" w:type="dxa"/>
            <w:tcBorders>
              <w:bottom w:val="single" w:sz="4" w:space="0" w:color="auto"/>
            </w:tcBorders>
            <w:shd w:val="clear" w:color="auto" w:fill="auto"/>
          </w:tcPr>
          <w:p w14:paraId="0603400E" w14:textId="77777777" w:rsidR="00C17E09" w:rsidRPr="00406472" w:rsidRDefault="00C17E09" w:rsidP="0032765A">
            <w:pPr>
              <w:pStyle w:val="TableText"/>
              <w:rPr>
                <w:rFonts w:ascii="Verdana" w:hAnsi="Verdana"/>
                <w:b/>
                <w:color w:val="auto"/>
                <w:szCs w:val="18"/>
              </w:rPr>
            </w:pPr>
            <w:r w:rsidRPr="00406472">
              <w:rPr>
                <w:rFonts w:ascii="Verdana" w:hAnsi="Verdana"/>
                <w:b/>
                <w:color w:val="auto"/>
                <w:szCs w:val="18"/>
              </w:rPr>
              <w:t>Resolution Time</w:t>
            </w:r>
          </w:p>
        </w:tc>
      </w:tr>
      <w:tr w:rsidR="00C17E09" w:rsidRPr="008E1C67" w14:paraId="5A3763DF" w14:textId="77777777" w:rsidTr="00F11379">
        <w:trPr>
          <w:cantSplit/>
          <w:trHeight w:val="63"/>
        </w:trPr>
        <w:tc>
          <w:tcPr>
            <w:tcW w:w="2155" w:type="dxa"/>
          </w:tcPr>
          <w:p w14:paraId="7FAC0C96" w14:textId="77777777" w:rsidR="00C17E09" w:rsidRPr="00406472" w:rsidRDefault="00C17E09" w:rsidP="0032765A">
            <w:pPr>
              <w:pStyle w:val="TableText"/>
              <w:rPr>
                <w:rFonts w:ascii="Verdana" w:hAnsi="Verdana"/>
                <w:b/>
                <w:szCs w:val="18"/>
              </w:rPr>
            </w:pPr>
            <w:r w:rsidRPr="00406472">
              <w:rPr>
                <w:rFonts w:ascii="Verdana" w:hAnsi="Verdana"/>
                <w:szCs w:val="18"/>
              </w:rPr>
              <w:t>Severity 1</w:t>
            </w:r>
          </w:p>
        </w:tc>
        <w:tc>
          <w:tcPr>
            <w:tcW w:w="2268" w:type="dxa"/>
            <w:shd w:val="clear" w:color="auto" w:fill="auto"/>
          </w:tcPr>
          <w:p w14:paraId="066BCEE8" w14:textId="77777777" w:rsidR="00C17E09" w:rsidRPr="00406472" w:rsidRDefault="00C17E09" w:rsidP="0032765A">
            <w:pPr>
              <w:pStyle w:val="TableText"/>
              <w:rPr>
                <w:rFonts w:ascii="Verdana" w:hAnsi="Verdana"/>
                <w:szCs w:val="18"/>
              </w:rPr>
            </w:pPr>
            <w:r w:rsidRPr="00406472">
              <w:rPr>
                <w:rFonts w:ascii="Verdana" w:hAnsi="Verdana"/>
                <w:szCs w:val="18"/>
              </w:rPr>
              <w:t>15 Mins</w:t>
            </w:r>
          </w:p>
        </w:tc>
        <w:tc>
          <w:tcPr>
            <w:tcW w:w="2268" w:type="dxa"/>
          </w:tcPr>
          <w:p w14:paraId="70ED49DC" w14:textId="77777777" w:rsidR="00C17E09" w:rsidRPr="00406472" w:rsidRDefault="00C17E09" w:rsidP="0032765A">
            <w:pPr>
              <w:pStyle w:val="TableText"/>
              <w:rPr>
                <w:rFonts w:ascii="Verdana" w:hAnsi="Verdana"/>
                <w:b/>
                <w:szCs w:val="18"/>
              </w:rPr>
            </w:pPr>
            <w:r w:rsidRPr="00406472">
              <w:rPr>
                <w:rFonts w:ascii="Verdana" w:hAnsi="Verdana"/>
                <w:szCs w:val="18"/>
              </w:rPr>
              <w:t>2 Hours</w:t>
            </w:r>
          </w:p>
        </w:tc>
      </w:tr>
      <w:tr w:rsidR="00C17E09" w:rsidRPr="008E1C67" w14:paraId="1BD672F4" w14:textId="77777777" w:rsidTr="00F11379">
        <w:trPr>
          <w:cantSplit/>
          <w:trHeight w:val="126"/>
        </w:trPr>
        <w:tc>
          <w:tcPr>
            <w:tcW w:w="2155" w:type="dxa"/>
            <w:tcBorders>
              <w:top w:val="single" w:sz="4" w:space="0" w:color="auto"/>
              <w:left w:val="single" w:sz="4" w:space="0" w:color="auto"/>
              <w:bottom w:val="single" w:sz="4" w:space="0" w:color="auto"/>
              <w:right w:val="single" w:sz="4" w:space="0" w:color="auto"/>
            </w:tcBorders>
          </w:tcPr>
          <w:p w14:paraId="19FF5208" w14:textId="77777777" w:rsidR="00C17E09" w:rsidRPr="00406472" w:rsidRDefault="00C17E09" w:rsidP="0032765A">
            <w:pPr>
              <w:pStyle w:val="TableText"/>
              <w:rPr>
                <w:rFonts w:ascii="Verdana" w:hAnsi="Verdana"/>
                <w:b/>
                <w:szCs w:val="18"/>
              </w:rPr>
            </w:pPr>
            <w:r w:rsidRPr="00406472">
              <w:rPr>
                <w:rFonts w:ascii="Verdana" w:hAnsi="Verdana"/>
                <w:szCs w:val="18"/>
              </w:rPr>
              <w:t>Severity 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2FAC595" w14:textId="77777777" w:rsidR="00C17E09" w:rsidRPr="00406472" w:rsidRDefault="00C17E09" w:rsidP="0032765A">
            <w:pPr>
              <w:pStyle w:val="TableText"/>
              <w:rPr>
                <w:rFonts w:ascii="Verdana" w:hAnsi="Verdana"/>
                <w:b/>
                <w:szCs w:val="18"/>
              </w:rPr>
            </w:pPr>
            <w:r w:rsidRPr="00406472">
              <w:rPr>
                <w:rFonts w:ascii="Verdana" w:hAnsi="Verdana"/>
                <w:szCs w:val="18"/>
              </w:rPr>
              <w:t>30 Mins</w:t>
            </w:r>
          </w:p>
        </w:tc>
        <w:tc>
          <w:tcPr>
            <w:tcW w:w="2268" w:type="dxa"/>
            <w:tcBorders>
              <w:top w:val="single" w:sz="4" w:space="0" w:color="auto"/>
              <w:left w:val="single" w:sz="4" w:space="0" w:color="auto"/>
              <w:bottom w:val="single" w:sz="4" w:space="0" w:color="auto"/>
              <w:right w:val="single" w:sz="4" w:space="0" w:color="auto"/>
            </w:tcBorders>
          </w:tcPr>
          <w:p w14:paraId="197AECAD" w14:textId="77777777" w:rsidR="00C17E09" w:rsidRPr="00406472" w:rsidRDefault="00C17E09" w:rsidP="0032765A">
            <w:pPr>
              <w:pStyle w:val="TableText"/>
              <w:rPr>
                <w:rFonts w:ascii="Verdana" w:hAnsi="Verdana"/>
                <w:b/>
                <w:szCs w:val="18"/>
              </w:rPr>
            </w:pPr>
            <w:r w:rsidRPr="00406472">
              <w:rPr>
                <w:rFonts w:ascii="Verdana" w:hAnsi="Verdana"/>
                <w:szCs w:val="18"/>
              </w:rPr>
              <w:t>6 Hours</w:t>
            </w:r>
          </w:p>
        </w:tc>
      </w:tr>
      <w:tr w:rsidR="00C17E09" w:rsidRPr="008E1C67" w14:paraId="671924E5" w14:textId="77777777" w:rsidTr="00F11379">
        <w:trPr>
          <w:cantSplit/>
          <w:trHeight w:val="126"/>
        </w:trPr>
        <w:tc>
          <w:tcPr>
            <w:tcW w:w="2155" w:type="dxa"/>
            <w:tcBorders>
              <w:top w:val="single" w:sz="4" w:space="0" w:color="auto"/>
              <w:left w:val="single" w:sz="4" w:space="0" w:color="auto"/>
              <w:bottom w:val="single" w:sz="4" w:space="0" w:color="auto"/>
              <w:right w:val="single" w:sz="4" w:space="0" w:color="auto"/>
            </w:tcBorders>
          </w:tcPr>
          <w:p w14:paraId="0D04C6C5" w14:textId="77777777" w:rsidR="00C17E09" w:rsidRPr="00406472" w:rsidRDefault="00C17E09" w:rsidP="0032765A">
            <w:pPr>
              <w:pStyle w:val="TableText"/>
              <w:rPr>
                <w:rFonts w:ascii="Verdana" w:hAnsi="Verdana"/>
                <w:b/>
                <w:szCs w:val="18"/>
              </w:rPr>
            </w:pPr>
            <w:r w:rsidRPr="00406472">
              <w:rPr>
                <w:rFonts w:ascii="Verdana" w:hAnsi="Verdana"/>
                <w:szCs w:val="18"/>
              </w:rPr>
              <w:t>Severity 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4A3C07" w14:textId="77777777" w:rsidR="00C17E09" w:rsidRPr="00406472" w:rsidRDefault="00C17E09" w:rsidP="0032765A">
            <w:pPr>
              <w:pStyle w:val="TableText"/>
              <w:rPr>
                <w:rFonts w:ascii="Verdana" w:hAnsi="Verdana"/>
                <w:b/>
                <w:szCs w:val="18"/>
              </w:rPr>
            </w:pPr>
            <w:r w:rsidRPr="00406472">
              <w:rPr>
                <w:rFonts w:ascii="Verdana" w:hAnsi="Verdana"/>
                <w:szCs w:val="18"/>
              </w:rPr>
              <w:t>45 Mins</w:t>
            </w:r>
          </w:p>
        </w:tc>
        <w:tc>
          <w:tcPr>
            <w:tcW w:w="2268" w:type="dxa"/>
            <w:tcBorders>
              <w:top w:val="single" w:sz="4" w:space="0" w:color="auto"/>
              <w:left w:val="single" w:sz="4" w:space="0" w:color="auto"/>
              <w:bottom w:val="single" w:sz="4" w:space="0" w:color="auto"/>
              <w:right w:val="single" w:sz="4" w:space="0" w:color="auto"/>
            </w:tcBorders>
          </w:tcPr>
          <w:p w14:paraId="39ED7E75" w14:textId="77777777" w:rsidR="00C17E09" w:rsidRPr="00406472" w:rsidRDefault="00C17E09" w:rsidP="0032765A">
            <w:pPr>
              <w:pStyle w:val="TableText"/>
              <w:rPr>
                <w:rFonts w:ascii="Verdana" w:hAnsi="Verdana"/>
                <w:b/>
                <w:szCs w:val="18"/>
              </w:rPr>
            </w:pPr>
            <w:r w:rsidRPr="00406472">
              <w:rPr>
                <w:rFonts w:ascii="Verdana" w:hAnsi="Verdana"/>
                <w:szCs w:val="18"/>
              </w:rPr>
              <w:t xml:space="preserve">8 Hours </w:t>
            </w:r>
          </w:p>
        </w:tc>
      </w:tr>
      <w:tr w:rsidR="00C17E09" w:rsidRPr="008E1C67" w14:paraId="3132F392" w14:textId="77777777" w:rsidTr="00F11379">
        <w:trPr>
          <w:cantSplit/>
          <w:trHeight w:val="126"/>
        </w:trPr>
        <w:tc>
          <w:tcPr>
            <w:tcW w:w="2155" w:type="dxa"/>
            <w:tcBorders>
              <w:top w:val="single" w:sz="4" w:space="0" w:color="auto"/>
              <w:left w:val="single" w:sz="4" w:space="0" w:color="auto"/>
              <w:bottom w:val="single" w:sz="4" w:space="0" w:color="auto"/>
              <w:right w:val="single" w:sz="4" w:space="0" w:color="auto"/>
            </w:tcBorders>
          </w:tcPr>
          <w:p w14:paraId="4AA94F97" w14:textId="77777777" w:rsidR="00C17E09" w:rsidRPr="00406472" w:rsidRDefault="00C17E09" w:rsidP="0032765A">
            <w:pPr>
              <w:pStyle w:val="TableText"/>
              <w:rPr>
                <w:rFonts w:ascii="Verdana" w:hAnsi="Verdana"/>
                <w:b/>
                <w:szCs w:val="18"/>
              </w:rPr>
            </w:pPr>
            <w:r w:rsidRPr="00406472">
              <w:rPr>
                <w:rFonts w:ascii="Verdana" w:hAnsi="Verdana"/>
                <w:szCs w:val="18"/>
              </w:rPr>
              <w:t>Severity 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C5F2AFF" w14:textId="77777777" w:rsidR="00C17E09" w:rsidRPr="00406472" w:rsidRDefault="00C17E09" w:rsidP="0032765A">
            <w:pPr>
              <w:pStyle w:val="TableText"/>
              <w:rPr>
                <w:rFonts w:ascii="Verdana" w:hAnsi="Verdana"/>
                <w:b/>
                <w:szCs w:val="18"/>
              </w:rPr>
            </w:pPr>
            <w:r w:rsidRPr="00406472">
              <w:rPr>
                <w:rFonts w:ascii="Verdana" w:hAnsi="Verdana"/>
                <w:szCs w:val="18"/>
              </w:rPr>
              <w:t>120 Mins</w:t>
            </w:r>
          </w:p>
        </w:tc>
        <w:tc>
          <w:tcPr>
            <w:tcW w:w="2268" w:type="dxa"/>
            <w:tcBorders>
              <w:top w:val="single" w:sz="4" w:space="0" w:color="auto"/>
              <w:left w:val="single" w:sz="4" w:space="0" w:color="auto"/>
              <w:bottom w:val="single" w:sz="4" w:space="0" w:color="auto"/>
              <w:right w:val="single" w:sz="4" w:space="0" w:color="auto"/>
            </w:tcBorders>
          </w:tcPr>
          <w:p w14:paraId="4A015BFE" w14:textId="77777777" w:rsidR="00C17E09" w:rsidRPr="00406472" w:rsidRDefault="00C17E09" w:rsidP="0032765A">
            <w:pPr>
              <w:pStyle w:val="TableText"/>
              <w:rPr>
                <w:rFonts w:ascii="Verdana" w:hAnsi="Verdana"/>
                <w:b/>
                <w:szCs w:val="18"/>
              </w:rPr>
            </w:pPr>
            <w:r w:rsidRPr="00406472">
              <w:rPr>
                <w:rFonts w:ascii="Verdana" w:hAnsi="Verdana"/>
                <w:szCs w:val="18"/>
              </w:rPr>
              <w:t xml:space="preserve">24 Hours </w:t>
            </w:r>
          </w:p>
        </w:tc>
      </w:tr>
    </w:tbl>
    <w:p w14:paraId="260CF1BC" w14:textId="77777777" w:rsidR="00467318" w:rsidRPr="00406472" w:rsidRDefault="00C17E09" w:rsidP="00C7417F">
      <w:pPr>
        <w:pStyle w:val="N-10"/>
      </w:pPr>
      <w:r w:rsidRPr="00406472">
        <w:t>The timeframes are suspended for</w:t>
      </w:r>
      <w:r w:rsidRPr="00B80B21">
        <w:t xml:space="preserve"> any period during which we</w:t>
      </w:r>
      <w:r w:rsidR="005613FF">
        <w:t xml:space="preserve"> a</w:t>
      </w:r>
      <w:r w:rsidRPr="00B80B21">
        <w:t xml:space="preserve">re </w:t>
      </w:r>
      <w:r w:rsidRPr="00406472">
        <w:t xml:space="preserve">waiting </w:t>
      </w:r>
      <w:r>
        <w:t>for your</w:t>
      </w:r>
      <w:r w:rsidRPr="00406472">
        <w:t xml:space="preserve"> response or confirmation</w:t>
      </w:r>
      <w:r w:rsidR="005613FF">
        <w:t>.</w:t>
      </w:r>
    </w:p>
    <w:p w14:paraId="59A29229" w14:textId="77777777" w:rsidR="00467318" w:rsidRPr="00406472" w:rsidRDefault="00467318" w:rsidP="00C7417F">
      <w:pPr>
        <w:pStyle w:val="N-10"/>
      </w:pPr>
      <w:r w:rsidRPr="00406472">
        <w:t xml:space="preserve">Response Time is calculated from the time of which the ticket was logged to when </w:t>
      </w:r>
      <w:r w:rsidR="007518D6">
        <w:t>we have</w:t>
      </w:r>
      <w:r w:rsidRPr="00406472">
        <w:t xml:space="preserve"> responded to </w:t>
      </w:r>
      <w:r w:rsidR="007518D6">
        <w:t xml:space="preserve">your </w:t>
      </w:r>
      <w:r w:rsidRPr="00406472">
        <w:t>contact</w:t>
      </w:r>
      <w:r w:rsidR="005613FF">
        <w:t xml:space="preserve"> identified in the ticke</w:t>
      </w:r>
      <w:r w:rsidR="007518D6">
        <w:t>t</w:t>
      </w:r>
      <w:r w:rsidRPr="00406472">
        <w:t xml:space="preserve">. </w:t>
      </w:r>
    </w:p>
    <w:p w14:paraId="4CCE1911" w14:textId="77777777" w:rsidR="00467318" w:rsidRPr="00406472" w:rsidRDefault="00467318" w:rsidP="00C7417F">
      <w:pPr>
        <w:pStyle w:val="N-10"/>
      </w:pPr>
      <w:r w:rsidRPr="00406472">
        <w:t xml:space="preserve">Resolution Time is calculated from the time of which the ticket was logged to when </w:t>
      </w:r>
      <w:r w:rsidR="007518D6">
        <w:t>we have</w:t>
      </w:r>
      <w:r w:rsidRPr="00406472">
        <w:t xml:space="preserve"> changed the status of the ticket to </w:t>
      </w:r>
      <w:r w:rsidR="009C5754">
        <w:t>‘</w:t>
      </w:r>
      <w:r w:rsidRPr="00406472">
        <w:t>resolved</w:t>
      </w:r>
      <w:r w:rsidR="009C5754">
        <w:t>’</w:t>
      </w:r>
      <w:r w:rsidRPr="00406472">
        <w:t>.</w:t>
      </w:r>
    </w:p>
    <w:p w14:paraId="19A489C7" w14:textId="77777777" w:rsidR="00467318" w:rsidRPr="00406472" w:rsidRDefault="00467318" w:rsidP="00C7417F">
      <w:pPr>
        <w:pStyle w:val="N-10"/>
      </w:pPr>
      <w:r w:rsidRPr="00406472">
        <w:t>Severity 1 and 2 incidents are calculated on a 24-hour basis.</w:t>
      </w:r>
    </w:p>
    <w:p w14:paraId="584660A6" w14:textId="77777777" w:rsidR="00E17B82" w:rsidRPr="00AC2B21" w:rsidRDefault="00467318" w:rsidP="00C7417F">
      <w:pPr>
        <w:pStyle w:val="N-10"/>
      </w:pPr>
      <w:r w:rsidRPr="00406472">
        <w:t xml:space="preserve">Severity 3 and 4 incidents </w:t>
      </w:r>
      <w:r w:rsidR="007518D6">
        <w:t xml:space="preserve">and Service Requests </w:t>
      </w:r>
      <w:r w:rsidRPr="00406472">
        <w:t xml:space="preserve">are calculated during </w:t>
      </w:r>
      <w:r w:rsidR="007518D6">
        <w:t>B</w:t>
      </w:r>
      <w:r w:rsidRPr="00406472">
        <w:t xml:space="preserve">usiness </w:t>
      </w:r>
      <w:r w:rsidR="007518D6">
        <w:t>H</w:t>
      </w:r>
      <w:r w:rsidRPr="00406472">
        <w:t>ours only.</w:t>
      </w:r>
    </w:p>
    <w:p w14:paraId="1EF6937A" w14:textId="77777777" w:rsidR="00467318" w:rsidRPr="00406472" w:rsidRDefault="00467318" w:rsidP="00E36111">
      <w:pPr>
        <w:pStyle w:val="H3-Bold"/>
      </w:pPr>
      <w:bookmarkStart w:id="369" w:name="_Toc466930713"/>
      <w:bookmarkStart w:id="370" w:name="_Toc139615456"/>
      <w:r w:rsidRPr="00406472">
        <w:t>Classification of Severity - Incidents</w:t>
      </w:r>
      <w:bookmarkEnd w:id="369"/>
      <w:bookmarkEnd w:id="370"/>
    </w:p>
    <w:p w14:paraId="74847A9F" w14:textId="77777777" w:rsidR="00467318" w:rsidRPr="00406472" w:rsidRDefault="007518D6" w:rsidP="00C7417F">
      <w:pPr>
        <w:pStyle w:val="N-10"/>
      </w:pPr>
      <w:r>
        <w:t>We</w:t>
      </w:r>
      <w:r w:rsidRPr="00406472">
        <w:t xml:space="preserve"> </w:t>
      </w:r>
      <w:r w:rsidR="00467318" w:rsidRPr="00406472">
        <w:t>will use impact and urgency to set the priority level.</w:t>
      </w:r>
      <w:r>
        <w:t xml:space="preserve"> </w:t>
      </w:r>
      <w:r w:rsidR="00467318" w:rsidRPr="00406472">
        <w:t xml:space="preserve"> Urgency is the necessary speed of restoration of </w:t>
      </w:r>
      <w:r>
        <w:t xml:space="preserve">Managed </w:t>
      </w:r>
      <w:r w:rsidR="00B3256E">
        <w:t xml:space="preserve">Cloud </w:t>
      </w:r>
      <w:r w:rsidR="00467318" w:rsidRPr="00406472">
        <w:t xml:space="preserve">service. Impact of the ticket is the measure of how business critical it is. </w:t>
      </w:r>
    </w:p>
    <w:p w14:paraId="196114A9" w14:textId="77777777" w:rsidR="00467318" w:rsidRPr="00A90357" w:rsidRDefault="00467318" w:rsidP="00C7417F">
      <w:pPr>
        <w:pStyle w:val="N-10"/>
        <w:rPr>
          <w:lang w:eastAsia="ja-JP"/>
        </w:rPr>
      </w:pPr>
      <w:r w:rsidRPr="00406472">
        <w:t>The speed</w:t>
      </w:r>
      <w:r w:rsidRPr="00A90357">
        <w:rPr>
          <w:lang w:eastAsia="ja-JP"/>
        </w:rPr>
        <w:t xml:space="preserve"> at which restoration is required (</w:t>
      </w:r>
      <w:r w:rsidRPr="00406472">
        <w:rPr>
          <w:lang w:eastAsia="ja-JP"/>
        </w:rPr>
        <w:t>Urgency</w:t>
      </w:r>
      <w:r w:rsidRPr="00A90357">
        <w:rPr>
          <w:lang w:eastAsia="ja-JP"/>
        </w:rPr>
        <w:t>)</w:t>
      </w:r>
      <w:r w:rsidR="007518D6">
        <w:rPr>
          <w:lang w:eastAsia="ja-JP"/>
        </w:rPr>
        <w:t xml:space="preserve"> is determined as follows</w:t>
      </w:r>
      <w:r w:rsidRPr="00A90357">
        <w:rPr>
          <w:lang w:eastAsia="ja-JP"/>
        </w:rPr>
        <w:t>:</w:t>
      </w:r>
    </w:p>
    <w:p w14:paraId="3C624447" w14:textId="77777777" w:rsidR="00467318" w:rsidRPr="00B80B21" w:rsidRDefault="00467318" w:rsidP="00DD6E4F">
      <w:pPr>
        <w:pStyle w:val="a"/>
        <w:numPr>
          <w:ilvl w:val="0"/>
          <w:numId w:val="28"/>
        </w:numPr>
        <w:ind w:left="1530" w:hanging="540"/>
      </w:pPr>
      <w:r w:rsidRPr="00DD6E4F">
        <w:rPr>
          <w:szCs w:val="20"/>
        </w:rPr>
        <w:t xml:space="preserve">High: </w:t>
      </w:r>
      <w:r w:rsidRPr="00B80B21">
        <w:t>Preventing a core business function or service from being performed;</w:t>
      </w:r>
    </w:p>
    <w:p w14:paraId="20E22A11" w14:textId="77777777" w:rsidR="00467318" w:rsidRPr="00B80B21" w:rsidRDefault="00467318" w:rsidP="00DD6E4F">
      <w:pPr>
        <w:pStyle w:val="a"/>
        <w:numPr>
          <w:ilvl w:val="0"/>
          <w:numId w:val="28"/>
        </w:numPr>
        <w:ind w:left="1530" w:hanging="540"/>
      </w:pPr>
      <w:r w:rsidRPr="00406472">
        <w:t xml:space="preserve">Medium: </w:t>
      </w:r>
      <w:r w:rsidRPr="00B80B21">
        <w:t>Prevents or restricts the effectiveness of a day-to-day function or service;</w:t>
      </w:r>
    </w:p>
    <w:p w14:paraId="1F749296" w14:textId="77777777" w:rsidR="00467318" w:rsidRPr="00A90357" w:rsidRDefault="00467318" w:rsidP="00DD6E4F">
      <w:pPr>
        <w:pStyle w:val="a"/>
        <w:numPr>
          <w:ilvl w:val="0"/>
          <w:numId w:val="28"/>
        </w:numPr>
        <w:ind w:left="1530" w:hanging="540"/>
      </w:pPr>
      <w:r w:rsidRPr="00406472">
        <w:t xml:space="preserve">Low: </w:t>
      </w:r>
      <w:r w:rsidRPr="00B80B21">
        <w:t>Minor impact</w:t>
      </w:r>
      <w:r w:rsidRPr="00A90357">
        <w:t xml:space="preserve"> to day-to-day tasks</w:t>
      </w:r>
      <w:r w:rsidR="005613FF">
        <w:t>.</w:t>
      </w:r>
    </w:p>
    <w:p w14:paraId="64C91F48" w14:textId="77777777" w:rsidR="00467318" w:rsidRPr="00A90357" w:rsidRDefault="00467318" w:rsidP="00C7417F">
      <w:pPr>
        <w:pStyle w:val="N-10"/>
        <w:rPr>
          <w:lang w:eastAsia="ja-JP"/>
        </w:rPr>
      </w:pPr>
      <w:r w:rsidRPr="00A90357">
        <w:rPr>
          <w:lang w:eastAsia="ja-JP"/>
        </w:rPr>
        <w:t>The impact the incident has on the Organisation (</w:t>
      </w:r>
      <w:r w:rsidR="00900499">
        <w:rPr>
          <w:lang w:eastAsia="ja-JP"/>
        </w:rPr>
        <w:t>“</w:t>
      </w:r>
      <w:r w:rsidRPr="00647630">
        <w:rPr>
          <w:b/>
          <w:lang w:eastAsia="ja-JP"/>
        </w:rPr>
        <w:t>Impact</w:t>
      </w:r>
      <w:r w:rsidR="00900499">
        <w:rPr>
          <w:lang w:eastAsia="ja-JP"/>
        </w:rPr>
        <w:t>”</w:t>
      </w:r>
      <w:r w:rsidRPr="00A90357">
        <w:rPr>
          <w:lang w:eastAsia="ja-JP"/>
        </w:rPr>
        <w:t>)</w:t>
      </w:r>
      <w:r w:rsidR="007518D6">
        <w:rPr>
          <w:lang w:eastAsia="ja-JP"/>
        </w:rPr>
        <w:t xml:space="preserve"> is determined as follows</w:t>
      </w:r>
      <w:r w:rsidRPr="00A90357">
        <w:rPr>
          <w:lang w:eastAsia="ja-JP"/>
        </w:rPr>
        <w:t>:</w:t>
      </w:r>
    </w:p>
    <w:p w14:paraId="12C209B1" w14:textId="77777777" w:rsidR="00467318" w:rsidRPr="00A90357" w:rsidRDefault="00467318" w:rsidP="00DD6E4F">
      <w:pPr>
        <w:pStyle w:val="a"/>
        <w:numPr>
          <w:ilvl w:val="0"/>
          <w:numId w:val="29"/>
        </w:numPr>
        <w:ind w:left="1530" w:hanging="540"/>
      </w:pPr>
      <w:r w:rsidRPr="00406472">
        <w:t xml:space="preserve">High: </w:t>
      </w:r>
      <w:r w:rsidRPr="00A90357">
        <w:t>Impacts an entire site or all users;</w:t>
      </w:r>
    </w:p>
    <w:p w14:paraId="38FA7A6E" w14:textId="77777777" w:rsidR="00467318" w:rsidRPr="00A90357" w:rsidRDefault="00467318" w:rsidP="00DD6E4F">
      <w:pPr>
        <w:pStyle w:val="a"/>
        <w:numPr>
          <w:ilvl w:val="0"/>
          <w:numId w:val="29"/>
        </w:numPr>
        <w:ind w:left="1530" w:hanging="540"/>
      </w:pPr>
      <w:r w:rsidRPr="00406472">
        <w:t xml:space="preserve">Medium: </w:t>
      </w:r>
      <w:r w:rsidRPr="00A90357">
        <w:t>Impacts an entire team or small group of users;</w:t>
      </w:r>
    </w:p>
    <w:p w14:paraId="7C37B176" w14:textId="77777777" w:rsidR="00467318" w:rsidRPr="00C84251" w:rsidRDefault="00467318" w:rsidP="00DD6E4F">
      <w:pPr>
        <w:pStyle w:val="a"/>
        <w:numPr>
          <w:ilvl w:val="0"/>
          <w:numId w:val="29"/>
        </w:numPr>
        <w:ind w:left="1530" w:hanging="540"/>
      </w:pPr>
      <w:r w:rsidRPr="00406472">
        <w:t xml:space="preserve">Low: </w:t>
      </w:r>
      <w:r w:rsidRPr="00A90357">
        <w:t>Impacts a single use</w:t>
      </w:r>
      <w:r>
        <w:t>r or an unknown number of users</w:t>
      </w:r>
      <w:r w:rsidR="005613FF">
        <w:t>.</w:t>
      </w:r>
    </w:p>
    <w:p w14:paraId="7FA00475" w14:textId="77777777" w:rsidR="00467318" w:rsidRPr="00A90357" w:rsidRDefault="007518D6" w:rsidP="00C7417F">
      <w:pPr>
        <w:pStyle w:val="N-10"/>
      </w:pPr>
      <w:r>
        <w:t>The following table set out how we calculate severity levels based on urgency and impact.</w:t>
      </w:r>
    </w:p>
    <w:tbl>
      <w:tblPr>
        <w:tblStyle w:val="TableGridLight"/>
        <w:tblW w:w="6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691"/>
        <w:gridCol w:w="1691"/>
        <w:gridCol w:w="1692"/>
      </w:tblGrid>
      <w:tr w:rsidR="00F11379" w:rsidRPr="00A90357" w14:paraId="7CE6672D" w14:textId="77777777" w:rsidTr="00F11379">
        <w:trPr>
          <w:cantSplit/>
          <w:tblHeader/>
          <w:jc w:val="center"/>
        </w:trPr>
        <w:tc>
          <w:tcPr>
            <w:tcW w:w="926" w:type="dxa"/>
            <w:tcBorders>
              <w:top w:val="nil"/>
              <w:left w:val="nil"/>
              <w:bottom w:val="single" w:sz="4" w:space="0" w:color="auto"/>
              <w:right w:val="single" w:sz="4" w:space="0" w:color="auto"/>
            </w:tcBorders>
            <w:shd w:val="clear" w:color="auto" w:fill="auto"/>
          </w:tcPr>
          <w:p w14:paraId="14B67195" w14:textId="77777777" w:rsidR="00F11379" w:rsidRPr="00A90357" w:rsidRDefault="00F11379" w:rsidP="0032765A">
            <w:pPr>
              <w:jc w:val="right"/>
              <w:rPr>
                <w:sz w:val="16"/>
                <w:szCs w:val="20"/>
              </w:rPr>
            </w:pPr>
          </w:p>
        </w:tc>
        <w:tc>
          <w:tcPr>
            <w:tcW w:w="1691" w:type="dxa"/>
            <w:tcBorders>
              <w:left w:val="single" w:sz="4" w:space="0" w:color="auto"/>
            </w:tcBorders>
            <w:shd w:val="clear" w:color="auto" w:fill="auto"/>
          </w:tcPr>
          <w:p w14:paraId="36301355" w14:textId="0B14F660" w:rsidR="00F11379" w:rsidRPr="00406472" w:rsidRDefault="00F11379" w:rsidP="00AD4571">
            <w:pPr>
              <w:spacing w:after="120"/>
              <w:jc w:val="center"/>
              <w:rPr>
                <w:sz w:val="18"/>
                <w:szCs w:val="18"/>
              </w:rPr>
            </w:pPr>
            <w:r w:rsidRPr="00F11379">
              <w:rPr>
                <w:sz w:val="18"/>
                <w:szCs w:val="18"/>
              </w:rPr>
              <w:t>URGENCY</w:t>
            </w:r>
            <w:r>
              <w:rPr>
                <w:sz w:val="18"/>
                <w:szCs w:val="18"/>
              </w:rPr>
              <w:t>:</w:t>
            </w:r>
            <w:r>
              <w:rPr>
                <w:sz w:val="18"/>
                <w:szCs w:val="18"/>
              </w:rPr>
              <w:br/>
            </w:r>
            <w:r w:rsidRPr="00406472">
              <w:rPr>
                <w:sz w:val="18"/>
                <w:szCs w:val="18"/>
              </w:rPr>
              <w:t>High</w:t>
            </w:r>
          </w:p>
        </w:tc>
        <w:tc>
          <w:tcPr>
            <w:tcW w:w="1691" w:type="dxa"/>
            <w:shd w:val="clear" w:color="auto" w:fill="auto"/>
          </w:tcPr>
          <w:p w14:paraId="6D62722D" w14:textId="3FF14614" w:rsidR="00F11379" w:rsidRPr="00406472" w:rsidRDefault="00F11379" w:rsidP="00AD4571">
            <w:pPr>
              <w:spacing w:after="120"/>
              <w:jc w:val="center"/>
              <w:rPr>
                <w:sz w:val="18"/>
                <w:szCs w:val="18"/>
              </w:rPr>
            </w:pPr>
            <w:r w:rsidRPr="00F11379">
              <w:rPr>
                <w:sz w:val="18"/>
                <w:szCs w:val="18"/>
              </w:rPr>
              <w:t>URGENCY</w:t>
            </w:r>
            <w:r>
              <w:rPr>
                <w:sz w:val="18"/>
                <w:szCs w:val="18"/>
              </w:rPr>
              <w:t>:</w:t>
            </w:r>
            <w:r>
              <w:rPr>
                <w:sz w:val="18"/>
                <w:szCs w:val="18"/>
              </w:rPr>
              <w:br/>
            </w:r>
            <w:r w:rsidRPr="00406472">
              <w:rPr>
                <w:sz w:val="18"/>
                <w:szCs w:val="18"/>
              </w:rPr>
              <w:t>Medium</w:t>
            </w:r>
          </w:p>
        </w:tc>
        <w:tc>
          <w:tcPr>
            <w:tcW w:w="1692" w:type="dxa"/>
            <w:shd w:val="clear" w:color="auto" w:fill="auto"/>
          </w:tcPr>
          <w:p w14:paraId="74C3216E" w14:textId="57CDB800" w:rsidR="00F11379" w:rsidRPr="00406472" w:rsidRDefault="00F11379" w:rsidP="00AD4571">
            <w:pPr>
              <w:spacing w:after="120"/>
              <w:jc w:val="center"/>
              <w:rPr>
                <w:sz w:val="18"/>
                <w:szCs w:val="18"/>
              </w:rPr>
            </w:pPr>
            <w:r w:rsidRPr="00F11379">
              <w:rPr>
                <w:sz w:val="18"/>
                <w:szCs w:val="18"/>
              </w:rPr>
              <w:t>URGENCY</w:t>
            </w:r>
            <w:r>
              <w:rPr>
                <w:sz w:val="18"/>
                <w:szCs w:val="18"/>
              </w:rPr>
              <w:t>:</w:t>
            </w:r>
            <w:r>
              <w:rPr>
                <w:sz w:val="18"/>
                <w:szCs w:val="18"/>
              </w:rPr>
              <w:br/>
            </w:r>
            <w:r w:rsidRPr="00406472">
              <w:rPr>
                <w:sz w:val="18"/>
                <w:szCs w:val="18"/>
              </w:rPr>
              <w:t>Low</w:t>
            </w:r>
          </w:p>
        </w:tc>
      </w:tr>
      <w:tr w:rsidR="00F11379" w:rsidRPr="00A90357" w14:paraId="772C098E" w14:textId="77777777" w:rsidTr="00F11379">
        <w:trPr>
          <w:cantSplit/>
          <w:trHeight w:val="367"/>
          <w:jc w:val="center"/>
        </w:trPr>
        <w:tc>
          <w:tcPr>
            <w:tcW w:w="926" w:type="dxa"/>
            <w:tcBorders>
              <w:top w:val="single" w:sz="4" w:space="0" w:color="auto"/>
            </w:tcBorders>
            <w:shd w:val="clear" w:color="auto" w:fill="auto"/>
          </w:tcPr>
          <w:p w14:paraId="64934B09" w14:textId="0E5D1D98" w:rsidR="00F11379" w:rsidRPr="00406472" w:rsidRDefault="00F11379" w:rsidP="002D1426">
            <w:pPr>
              <w:spacing w:after="120"/>
              <w:jc w:val="right"/>
              <w:rPr>
                <w:sz w:val="18"/>
                <w:szCs w:val="18"/>
              </w:rPr>
            </w:pPr>
            <w:r w:rsidRPr="00406472">
              <w:rPr>
                <w:sz w:val="18"/>
                <w:szCs w:val="18"/>
              </w:rPr>
              <w:t>IMPACT</w:t>
            </w:r>
            <w:r>
              <w:rPr>
                <w:sz w:val="18"/>
                <w:szCs w:val="18"/>
              </w:rPr>
              <w:br/>
            </w:r>
            <w:r w:rsidRPr="00406472">
              <w:rPr>
                <w:sz w:val="18"/>
                <w:szCs w:val="18"/>
              </w:rPr>
              <w:t>High</w:t>
            </w:r>
          </w:p>
        </w:tc>
        <w:tc>
          <w:tcPr>
            <w:tcW w:w="1691" w:type="dxa"/>
            <w:shd w:val="clear" w:color="auto" w:fill="FF0000"/>
            <w:vAlign w:val="center"/>
          </w:tcPr>
          <w:p w14:paraId="01B28286" w14:textId="77777777" w:rsidR="00F11379" w:rsidRPr="00406472" w:rsidRDefault="00F11379" w:rsidP="00AD4571">
            <w:pPr>
              <w:spacing w:after="120"/>
              <w:jc w:val="center"/>
              <w:rPr>
                <w:sz w:val="18"/>
                <w:szCs w:val="18"/>
              </w:rPr>
            </w:pPr>
            <w:r w:rsidRPr="00406472">
              <w:rPr>
                <w:sz w:val="18"/>
                <w:szCs w:val="18"/>
              </w:rPr>
              <w:t>Severity 1 - Urgent</w:t>
            </w:r>
          </w:p>
        </w:tc>
        <w:tc>
          <w:tcPr>
            <w:tcW w:w="1691" w:type="dxa"/>
            <w:shd w:val="clear" w:color="auto" w:fill="FFC000"/>
            <w:vAlign w:val="center"/>
          </w:tcPr>
          <w:p w14:paraId="3845F186" w14:textId="77777777" w:rsidR="00F11379" w:rsidRPr="00406472" w:rsidRDefault="00F11379" w:rsidP="00AD4571">
            <w:pPr>
              <w:spacing w:after="120"/>
              <w:jc w:val="center"/>
              <w:rPr>
                <w:sz w:val="18"/>
                <w:szCs w:val="18"/>
              </w:rPr>
            </w:pPr>
            <w:r w:rsidRPr="00406472">
              <w:rPr>
                <w:sz w:val="18"/>
                <w:szCs w:val="18"/>
              </w:rPr>
              <w:t>Severity 2 - High</w:t>
            </w:r>
          </w:p>
        </w:tc>
        <w:tc>
          <w:tcPr>
            <w:tcW w:w="1692" w:type="dxa"/>
            <w:shd w:val="clear" w:color="auto" w:fill="FFFF00"/>
            <w:vAlign w:val="center"/>
          </w:tcPr>
          <w:p w14:paraId="6E4F66EA" w14:textId="77777777" w:rsidR="00F11379" w:rsidRPr="00406472" w:rsidRDefault="00F11379" w:rsidP="00AD4571">
            <w:pPr>
              <w:spacing w:after="120"/>
              <w:jc w:val="center"/>
              <w:rPr>
                <w:sz w:val="18"/>
                <w:szCs w:val="18"/>
              </w:rPr>
            </w:pPr>
            <w:r w:rsidRPr="00406472">
              <w:rPr>
                <w:sz w:val="18"/>
                <w:szCs w:val="18"/>
              </w:rPr>
              <w:t>Severity 3 - Medium</w:t>
            </w:r>
          </w:p>
        </w:tc>
      </w:tr>
      <w:tr w:rsidR="00F11379" w:rsidRPr="00A90357" w14:paraId="0FD8B545" w14:textId="77777777" w:rsidTr="00F11379">
        <w:trPr>
          <w:cantSplit/>
          <w:jc w:val="center"/>
        </w:trPr>
        <w:tc>
          <w:tcPr>
            <w:tcW w:w="926" w:type="dxa"/>
            <w:shd w:val="clear" w:color="auto" w:fill="auto"/>
          </w:tcPr>
          <w:p w14:paraId="545621B0" w14:textId="1DC951EF" w:rsidR="00F11379" w:rsidRPr="00406472" w:rsidRDefault="00F11379" w:rsidP="002D1426">
            <w:pPr>
              <w:spacing w:after="120"/>
              <w:jc w:val="right"/>
              <w:rPr>
                <w:sz w:val="18"/>
                <w:szCs w:val="18"/>
              </w:rPr>
            </w:pPr>
            <w:r w:rsidRPr="00406472">
              <w:rPr>
                <w:sz w:val="18"/>
                <w:szCs w:val="18"/>
              </w:rPr>
              <w:t>IMPACT</w:t>
            </w:r>
            <w:r>
              <w:rPr>
                <w:sz w:val="18"/>
                <w:szCs w:val="18"/>
              </w:rPr>
              <w:br/>
            </w:r>
            <w:r w:rsidRPr="00406472">
              <w:rPr>
                <w:sz w:val="18"/>
                <w:szCs w:val="18"/>
              </w:rPr>
              <w:t>Medium</w:t>
            </w:r>
          </w:p>
        </w:tc>
        <w:tc>
          <w:tcPr>
            <w:tcW w:w="1691" w:type="dxa"/>
            <w:shd w:val="clear" w:color="auto" w:fill="FFC000"/>
            <w:vAlign w:val="center"/>
          </w:tcPr>
          <w:p w14:paraId="075730C9" w14:textId="77777777" w:rsidR="00F11379" w:rsidRPr="00406472" w:rsidRDefault="00F11379" w:rsidP="00AD4571">
            <w:pPr>
              <w:spacing w:after="120"/>
              <w:jc w:val="center"/>
              <w:rPr>
                <w:sz w:val="18"/>
                <w:szCs w:val="18"/>
              </w:rPr>
            </w:pPr>
            <w:r w:rsidRPr="00406472">
              <w:rPr>
                <w:sz w:val="18"/>
                <w:szCs w:val="18"/>
              </w:rPr>
              <w:t>Severity 2 - High</w:t>
            </w:r>
          </w:p>
        </w:tc>
        <w:tc>
          <w:tcPr>
            <w:tcW w:w="1691" w:type="dxa"/>
            <w:shd w:val="clear" w:color="auto" w:fill="FFFF00"/>
            <w:vAlign w:val="center"/>
          </w:tcPr>
          <w:p w14:paraId="36F74C50" w14:textId="77777777" w:rsidR="00F11379" w:rsidRPr="00406472" w:rsidRDefault="00F11379" w:rsidP="00AD4571">
            <w:pPr>
              <w:spacing w:after="120"/>
              <w:jc w:val="center"/>
              <w:rPr>
                <w:sz w:val="18"/>
                <w:szCs w:val="18"/>
              </w:rPr>
            </w:pPr>
            <w:r w:rsidRPr="00406472">
              <w:rPr>
                <w:sz w:val="18"/>
                <w:szCs w:val="18"/>
              </w:rPr>
              <w:t>Severity 3 - Medium</w:t>
            </w:r>
          </w:p>
        </w:tc>
        <w:tc>
          <w:tcPr>
            <w:tcW w:w="1692" w:type="dxa"/>
            <w:shd w:val="clear" w:color="auto" w:fill="00B050"/>
            <w:vAlign w:val="center"/>
          </w:tcPr>
          <w:p w14:paraId="483762DE" w14:textId="77777777" w:rsidR="00F11379" w:rsidRPr="00406472" w:rsidRDefault="00F11379" w:rsidP="00AD4571">
            <w:pPr>
              <w:spacing w:after="120"/>
              <w:jc w:val="center"/>
              <w:rPr>
                <w:sz w:val="18"/>
                <w:szCs w:val="18"/>
              </w:rPr>
            </w:pPr>
            <w:r w:rsidRPr="00406472">
              <w:rPr>
                <w:sz w:val="18"/>
                <w:szCs w:val="18"/>
              </w:rPr>
              <w:t>Severity 4 - Low</w:t>
            </w:r>
          </w:p>
        </w:tc>
      </w:tr>
      <w:tr w:rsidR="00F11379" w:rsidRPr="00A90357" w14:paraId="165755D0" w14:textId="77777777" w:rsidTr="00F11379">
        <w:trPr>
          <w:cantSplit/>
          <w:jc w:val="center"/>
        </w:trPr>
        <w:tc>
          <w:tcPr>
            <w:tcW w:w="926" w:type="dxa"/>
            <w:shd w:val="clear" w:color="auto" w:fill="auto"/>
          </w:tcPr>
          <w:p w14:paraId="57A0E6B8" w14:textId="25338EC0" w:rsidR="00F11379" w:rsidRPr="00406472" w:rsidRDefault="00F11379" w:rsidP="002D1426">
            <w:pPr>
              <w:spacing w:after="120"/>
              <w:jc w:val="right"/>
              <w:rPr>
                <w:sz w:val="18"/>
                <w:szCs w:val="18"/>
              </w:rPr>
            </w:pPr>
            <w:r w:rsidRPr="00406472">
              <w:rPr>
                <w:sz w:val="18"/>
                <w:szCs w:val="18"/>
              </w:rPr>
              <w:lastRenderedPageBreak/>
              <w:t>IMPACT</w:t>
            </w:r>
            <w:r>
              <w:rPr>
                <w:sz w:val="18"/>
                <w:szCs w:val="18"/>
              </w:rPr>
              <w:br/>
            </w:r>
            <w:r w:rsidRPr="00406472">
              <w:rPr>
                <w:sz w:val="18"/>
                <w:szCs w:val="18"/>
              </w:rPr>
              <w:t>Low</w:t>
            </w:r>
          </w:p>
        </w:tc>
        <w:tc>
          <w:tcPr>
            <w:tcW w:w="1691" w:type="dxa"/>
            <w:shd w:val="clear" w:color="auto" w:fill="FFFF00"/>
            <w:vAlign w:val="center"/>
          </w:tcPr>
          <w:p w14:paraId="52C00552" w14:textId="77777777" w:rsidR="00F11379" w:rsidRPr="00406472" w:rsidRDefault="00F11379" w:rsidP="00AD4571">
            <w:pPr>
              <w:spacing w:after="120"/>
              <w:jc w:val="center"/>
              <w:rPr>
                <w:sz w:val="18"/>
                <w:szCs w:val="18"/>
              </w:rPr>
            </w:pPr>
            <w:r w:rsidRPr="00406472">
              <w:rPr>
                <w:sz w:val="18"/>
                <w:szCs w:val="18"/>
              </w:rPr>
              <w:t>Severity 3 - Medium</w:t>
            </w:r>
          </w:p>
        </w:tc>
        <w:tc>
          <w:tcPr>
            <w:tcW w:w="1691" w:type="dxa"/>
            <w:shd w:val="clear" w:color="auto" w:fill="00B050"/>
            <w:vAlign w:val="center"/>
          </w:tcPr>
          <w:p w14:paraId="2B990AE2" w14:textId="77777777" w:rsidR="00F11379" w:rsidRPr="00406472" w:rsidRDefault="00F11379" w:rsidP="00AD4571">
            <w:pPr>
              <w:spacing w:after="120"/>
              <w:jc w:val="center"/>
              <w:rPr>
                <w:sz w:val="18"/>
                <w:szCs w:val="18"/>
              </w:rPr>
            </w:pPr>
            <w:r w:rsidRPr="00406472">
              <w:rPr>
                <w:sz w:val="18"/>
                <w:szCs w:val="18"/>
              </w:rPr>
              <w:t>Severity 4 - Low</w:t>
            </w:r>
          </w:p>
        </w:tc>
        <w:tc>
          <w:tcPr>
            <w:tcW w:w="1692" w:type="dxa"/>
            <w:shd w:val="clear" w:color="auto" w:fill="00B050"/>
            <w:vAlign w:val="center"/>
          </w:tcPr>
          <w:p w14:paraId="29434FC1" w14:textId="77777777" w:rsidR="00F11379" w:rsidRPr="00406472" w:rsidRDefault="00F11379" w:rsidP="00AD4571">
            <w:pPr>
              <w:spacing w:after="120"/>
              <w:jc w:val="center"/>
              <w:rPr>
                <w:sz w:val="18"/>
                <w:szCs w:val="18"/>
              </w:rPr>
            </w:pPr>
            <w:r w:rsidRPr="00406472">
              <w:rPr>
                <w:sz w:val="18"/>
                <w:szCs w:val="18"/>
              </w:rPr>
              <w:t>Severity 4 - Low</w:t>
            </w:r>
          </w:p>
        </w:tc>
      </w:tr>
    </w:tbl>
    <w:p w14:paraId="6FDAA9BA" w14:textId="77777777" w:rsidR="00467318" w:rsidRPr="00B80B21" w:rsidRDefault="00467318" w:rsidP="00F11379">
      <w:pPr>
        <w:pStyle w:val="H3-Bold"/>
        <w:spacing w:before="200"/>
      </w:pPr>
      <w:bookmarkStart w:id="371" w:name="_Toc466930714"/>
      <w:bookmarkStart w:id="372" w:name="_Toc139615457"/>
      <w:r w:rsidRPr="00406472">
        <w:t>Escalation Procedures</w:t>
      </w:r>
      <w:bookmarkEnd w:id="371"/>
      <w:bookmarkEnd w:id="372"/>
    </w:p>
    <w:p w14:paraId="32AE4945" w14:textId="77777777" w:rsidR="00467318" w:rsidRPr="00A90357" w:rsidRDefault="0015066E" w:rsidP="00C7417F">
      <w:pPr>
        <w:pStyle w:val="N-10"/>
        <w:rPr>
          <w:lang w:eastAsia="ja-JP"/>
        </w:rPr>
      </w:pPr>
      <w:r>
        <w:rPr>
          <w:lang w:eastAsia="ja-JP"/>
        </w:rPr>
        <w:t>We</w:t>
      </w:r>
      <w:r w:rsidRPr="00A90357">
        <w:rPr>
          <w:lang w:eastAsia="ja-JP"/>
        </w:rPr>
        <w:t xml:space="preserve"> </w:t>
      </w:r>
      <w:r w:rsidR="00467318" w:rsidRPr="00A90357">
        <w:rPr>
          <w:lang w:eastAsia="ja-JP"/>
        </w:rPr>
        <w:t>follow a standard escalation process to resolve tickets</w:t>
      </w:r>
      <w:r w:rsidR="00CD057E">
        <w:rPr>
          <w:lang w:eastAsia="ja-JP"/>
        </w:rPr>
        <w:t>,</w:t>
      </w:r>
      <w:r w:rsidR="00467318" w:rsidRPr="00A90357">
        <w:rPr>
          <w:lang w:eastAsia="ja-JP"/>
        </w:rPr>
        <w:t xml:space="preserve"> which will be documented in the </w:t>
      </w:r>
      <w:r w:rsidR="00467318">
        <w:rPr>
          <w:lang w:eastAsia="ja-JP"/>
        </w:rPr>
        <w:t xml:space="preserve">service </w:t>
      </w:r>
      <w:r w:rsidR="00467318">
        <w:t>delivery</w:t>
      </w:r>
      <w:r w:rsidR="00467318">
        <w:rPr>
          <w:lang w:eastAsia="ja-JP"/>
        </w:rPr>
        <w:t xml:space="preserve"> manual</w:t>
      </w:r>
      <w:r w:rsidR="00467318" w:rsidRPr="00A90357">
        <w:rPr>
          <w:lang w:eastAsia="ja-JP"/>
        </w:rPr>
        <w:t xml:space="preserve">. </w:t>
      </w:r>
      <w:r>
        <w:rPr>
          <w:lang w:eastAsia="ja-JP"/>
        </w:rPr>
        <w:t xml:space="preserve"> You </w:t>
      </w:r>
      <w:r w:rsidR="00747A61">
        <w:rPr>
          <w:lang w:eastAsia="ja-JP"/>
        </w:rPr>
        <w:t>may</w:t>
      </w:r>
      <w:r w:rsidR="00467318" w:rsidRPr="00A90357">
        <w:rPr>
          <w:lang w:eastAsia="ja-JP"/>
        </w:rPr>
        <w:t xml:space="preserve"> escalate tickets when </w:t>
      </w:r>
      <w:r w:rsidR="00747A61">
        <w:rPr>
          <w:lang w:eastAsia="ja-JP"/>
        </w:rPr>
        <w:t>the</w:t>
      </w:r>
      <w:r w:rsidR="00467318" w:rsidRPr="00A90357">
        <w:rPr>
          <w:lang w:eastAsia="ja-JP"/>
        </w:rPr>
        <w:t xml:space="preserve"> level of Impact or Urgency increases. </w:t>
      </w:r>
    </w:p>
    <w:p w14:paraId="633DA9EA" w14:textId="77777777" w:rsidR="00467318" w:rsidRPr="00406472" w:rsidRDefault="00467318" w:rsidP="00E36111">
      <w:pPr>
        <w:pStyle w:val="H3-Bold"/>
      </w:pPr>
      <w:bookmarkStart w:id="373" w:name="_Toc466930715"/>
      <w:bookmarkStart w:id="374" w:name="_Toc139615458"/>
      <w:r w:rsidRPr="00406472">
        <w:t>Service Requests</w:t>
      </w:r>
      <w:bookmarkEnd w:id="373"/>
      <w:bookmarkEnd w:id="374"/>
    </w:p>
    <w:p w14:paraId="4FAC6BA5" w14:textId="77777777" w:rsidR="00467318" w:rsidRDefault="007F0719" w:rsidP="00C7417F">
      <w:pPr>
        <w:pStyle w:val="N-10"/>
        <w:rPr>
          <w:lang w:eastAsia="ja-JP"/>
        </w:rPr>
      </w:pPr>
      <w:r>
        <w:rPr>
          <w:lang w:eastAsia="ja-JP"/>
        </w:rPr>
        <w:t xml:space="preserve">Service requests are any Install, Move, Add or Change to the </w:t>
      </w:r>
      <w:r w:rsidR="0015066E">
        <w:rPr>
          <w:lang w:eastAsia="ja-JP"/>
        </w:rPr>
        <w:t>Approved Cloud Environment</w:t>
      </w:r>
      <w:r>
        <w:rPr>
          <w:lang w:eastAsia="ja-JP"/>
        </w:rPr>
        <w:t xml:space="preserve">. </w:t>
      </w:r>
      <w:r w:rsidR="00467318">
        <w:rPr>
          <w:lang w:eastAsia="ja-JP"/>
        </w:rPr>
        <w:t>All standard service request t</w:t>
      </w:r>
      <w:r w:rsidR="00467318" w:rsidRPr="00A90357">
        <w:rPr>
          <w:lang w:eastAsia="ja-JP"/>
        </w:rPr>
        <w:t xml:space="preserve">ickets will be classified as a </w:t>
      </w:r>
      <w:r w:rsidR="00467318">
        <w:rPr>
          <w:lang w:eastAsia="ja-JP"/>
        </w:rPr>
        <w:t>Severity 4</w:t>
      </w:r>
      <w:r w:rsidR="00467318" w:rsidRPr="00A90357">
        <w:rPr>
          <w:lang w:eastAsia="ja-JP"/>
        </w:rPr>
        <w:t xml:space="preserve">. </w:t>
      </w:r>
      <w:r w:rsidR="0015066E">
        <w:rPr>
          <w:lang w:eastAsia="ja-JP"/>
        </w:rPr>
        <w:t xml:space="preserve"> </w:t>
      </w:r>
      <w:r w:rsidR="00467318">
        <w:rPr>
          <w:lang w:eastAsia="ja-JP"/>
        </w:rPr>
        <w:t>Customer</w:t>
      </w:r>
      <w:r w:rsidR="00747A61">
        <w:rPr>
          <w:lang w:eastAsia="ja-JP"/>
        </w:rPr>
        <w:t>s</w:t>
      </w:r>
      <w:r w:rsidR="00467318" w:rsidRPr="00A90357">
        <w:rPr>
          <w:lang w:eastAsia="ja-JP"/>
        </w:rPr>
        <w:t xml:space="preserve"> can request re-assignment to a higher priority on a case by case basis based on business priorities. In such a case, </w:t>
      </w:r>
      <w:r w:rsidR="0015066E">
        <w:rPr>
          <w:lang w:eastAsia="ja-JP"/>
        </w:rPr>
        <w:t>we</w:t>
      </w:r>
      <w:r w:rsidR="0015066E" w:rsidRPr="00A90357">
        <w:rPr>
          <w:lang w:eastAsia="ja-JP"/>
        </w:rPr>
        <w:t xml:space="preserve"> </w:t>
      </w:r>
      <w:r w:rsidR="00467318" w:rsidRPr="00A90357">
        <w:rPr>
          <w:lang w:eastAsia="ja-JP"/>
        </w:rPr>
        <w:t>will assign resources to assess</w:t>
      </w:r>
      <w:r w:rsidR="00467318">
        <w:rPr>
          <w:lang w:eastAsia="ja-JP"/>
        </w:rPr>
        <w:t xml:space="preserve"> and implement a high priority service r</w:t>
      </w:r>
      <w:r w:rsidR="00467318" w:rsidRPr="00A90357">
        <w:rPr>
          <w:lang w:eastAsia="ja-JP"/>
        </w:rPr>
        <w:t xml:space="preserve">equest on a best efforts basis into the </w:t>
      </w:r>
      <w:r w:rsidR="00467318">
        <w:rPr>
          <w:lang w:eastAsia="ja-JP"/>
        </w:rPr>
        <w:t xml:space="preserve">above </w:t>
      </w:r>
      <w:r w:rsidR="00467318" w:rsidRPr="00A90357">
        <w:rPr>
          <w:lang w:eastAsia="ja-JP"/>
        </w:rPr>
        <w:t xml:space="preserve">priorities, and will be actioned within the corresponding response time SLA. </w:t>
      </w:r>
      <w:r w:rsidR="00705553">
        <w:rPr>
          <w:lang w:eastAsia="ja-JP"/>
        </w:rPr>
        <w:t>Service Requests will be either as per defined and agreed Service Catalogue items</w:t>
      </w:r>
      <w:r w:rsidR="00DD56C5">
        <w:rPr>
          <w:lang w:eastAsia="ja-JP"/>
        </w:rPr>
        <w:t xml:space="preserve"> (as set out in your Statement of Work)</w:t>
      </w:r>
      <w:r w:rsidR="00705553">
        <w:rPr>
          <w:lang w:eastAsia="ja-JP"/>
        </w:rPr>
        <w:t xml:space="preserve"> or on a time and materials basis</w:t>
      </w:r>
      <w:r w:rsidR="00C64657">
        <w:rPr>
          <w:lang w:eastAsia="ja-JP"/>
        </w:rPr>
        <w:t>.</w:t>
      </w:r>
    </w:p>
    <w:p w14:paraId="24AA7987" w14:textId="77777777" w:rsidR="00467318" w:rsidRPr="00406472" w:rsidRDefault="00467318" w:rsidP="00E36111">
      <w:pPr>
        <w:pStyle w:val="H3-Bold"/>
      </w:pPr>
      <w:bookmarkStart w:id="375" w:name="_Toc466930716"/>
      <w:bookmarkStart w:id="376" w:name="_Toc139615459"/>
      <w:r w:rsidRPr="00406472">
        <w:t>Service Levels – Reporting</w:t>
      </w:r>
      <w:bookmarkEnd w:id="375"/>
      <w:bookmarkEnd w:id="376"/>
    </w:p>
    <w:p w14:paraId="3B04E8B0" w14:textId="77777777" w:rsidR="00467318" w:rsidRPr="00544651" w:rsidRDefault="00467318" w:rsidP="00C7417F">
      <w:pPr>
        <w:pStyle w:val="N-10"/>
        <w:rPr>
          <w:lang w:eastAsia="ja-JP"/>
        </w:rPr>
      </w:pPr>
      <w:r w:rsidRPr="00B80B21">
        <w:rPr>
          <w:lang w:eastAsia="ja-JP"/>
        </w:rPr>
        <w:t>Agreed</w:t>
      </w:r>
      <w:r w:rsidRPr="00A90357">
        <w:rPr>
          <w:lang w:eastAsia="ja-JP"/>
        </w:rPr>
        <w:t xml:space="preserve"> reporting will be made available to </w:t>
      </w:r>
      <w:r w:rsidR="0015066E">
        <w:rPr>
          <w:lang w:eastAsia="ja-JP"/>
        </w:rPr>
        <w:t>your</w:t>
      </w:r>
      <w:r w:rsidR="0015066E" w:rsidRPr="00A90357">
        <w:rPr>
          <w:lang w:eastAsia="ja-JP"/>
        </w:rPr>
        <w:t xml:space="preserve"> </w:t>
      </w:r>
      <w:r w:rsidR="00705553">
        <w:rPr>
          <w:lang w:eastAsia="ja-JP"/>
        </w:rPr>
        <w:t xml:space="preserve">primary contact </w:t>
      </w:r>
      <w:r w:rsidR="00890361">
        <w:rPr>
          <w:lang w:eastAsia="ja-JP"/>
        </w:rPr>
        <w:t>following the end of the prior month as agreed in the Statement of Work (SOW)</w:t>
      </w:r>
      <w:r w:rsidRPr="00A90357">
        <w:rPr>
          <w:lang w:eastAsia="ja-JP"/>
        </w:rPr>
        <w:t xml:space="preserve">. </w:t>
      </w:r>
    </w:p>
    <w:p w14:paraId="465F8E11" w14:textId="77777777" w:rsidR="00467318" w:rsidRPr="00406472" w:rsidRDefault="0015066E" w:rsidP="00E36111">
      <w:pPr>
        <w:pStyle w:val="H3-Bold"/>
      </w:pPr>
      <w:bookmarkStart w:id="377" w:name="_Toc139615460"/>
      <w:r>
        <w:t xml:space="preserve">Activation </w:t>
      </w:r>
      <w:r w:rsidR="00467318" w:rsidRPr="00406472">
        <w:t>Timeframes</w:t>
      </w:r>
      <w:bookmarkEnd w:id="377"/>
      <w:r w:rsidR="00467318" w:rsidRPr="00406472">
        <w:t xml:space="preserve"> </w:t>
      </w:r>
    </w:p>
    <w:p w14:paraId="5AD9EBC1" w14:textId="77777777" w:rsidR="00467318" w:rsidRPr="00406472" w:rsidRDefault="0015066E" w:rsidP="00C7417F">
      <w:pPr>
        <w:pStyle w:val="N-10"/>
      </w:pPr>
      <w:r>
        <w:t>The following table sets out the activation timeframes:</w:t>
      </w:r>
    </w:p>
    <w:tbl>
      <w:tblPr>
        <w:tblStyle w:val="TableGridLight"/>
        <w:tblW w:w="909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149"/>
      </w:tblGrid>
      <w:tr w:rsidR="00467318" w:rsidRPr="00392D86" w14:paraId="04EE4BAF" w14:textId="77777777" w:rsidTr="00472140">
        <w:trPr>
          <w:cantSplit/>
          <w:trHeight w:val="309"/>
          <w:tblHeader/>
        </w:trPr>
        <w:tc>
          <w:tcPr>
            <w:tcW w:w="2946" w:type="dxa"/>
            <w:shd w:val="clear" w:color="auto" w:fill="auto"/>
            <w:vAlign w:val="center"/>
            <w:hideMark/>
          </w:tcPr>
          <w:p w14:paraId="75363330" w14:textId="77777777" w:rsidR="00467318" w:rsidRPr="00406472" w:rsidRDefault="00467318" w:rsidP="00AD4571">
            <w:pPr>
              <w:spacing w:before="120" w:after="120"/>
              <w:rPr>
                <w:b/>
                <w:bCs/>
                <w:sz w:val="18"/>
                <w:szCs w:val="18"/>
                <w:lang w:val="en-US"/>
              </w:rPr>
            </w:pPr>
            <w:r w:rsidRPr="00406472">
              <w:rPr>
                <w:b/>
                <w:bCs/>
                <w:sz w:val="18"/>
                <w:szCs w:val="18"/>
                <w:lang w:val="en-US"/>
              </w:rPr>
              <w:t>Deliverable</w:t>
            </w:r>
          </w:p>
        </w:tc>
        <w:tc>
          <w:tcPr>
            <w:tcW w:w="6149" w:type="dxa"/>
            <w:shd w:val="clear" w:color="auto" w:fill="auto"/>
            <w:vAlign w:val="center"/>
            <w:hideMark/>
          </w:tcPr>
          <w:p w14:paraId="3B569DBE" w14:textId="77777777" w:rsidR="00467318" w:rsidRPr="00406472" w:rsidRDefault="00467318" w:rsidP="00AD4571">
            <w:pPr>
              <w:spacing w:before="120" w:after="120"/>
              <w:rPr>
                <w:b/>
                <w:bCs/>
                <w:sz w:val="18"/>
                <w:szCs w:val="18"/>
                <w:lang w:val="en-US"/>
              </w:rPr>
            </w:pPr>
            <w:r w:rsidRPr="00406472">
              <w:rPr>
                <w:b/>
                <w:bCs/>
                <w:sz w:val="18"/>
                <w:szCs w:val="18"/>
                <w:lang w:val="en-US"/>
              </w:rPr>
              <w:t>Target timeframe</w:t>
            </w:r>
          </w:p>
        </w:tc>
      </w:tr>
      <w:tr w:rsidR="00467318" w:rsidRPr="00392D86" w14:paraId="715D031E" w14:textId="77777777" w:rsidTr="00472140">
        <w:trPr>
          <w:cantSplit/>
          <w:trHeight w:val="486"/>
        </w:trPr>
        <w:tc>
          <w:tcPr>
            <w:tcW w:w="2946" w:type="dxa"/>
            <w:shd w:val="clear" w:color="auto" w:fill="auto"/>
            <w:vAlign w:val="center"/>
            <w:hideMark/>
          </w:tcPr>
          <w:p w14:paraId="44DA1AE4" w14:textId="77777777" w:rsidR="00467318" w:rsidRPr="00406472" w:rsidRDefault="00467318" w:rsidP="00AD4571">
            <w:pPr>
              <w:spacing w:before="120" w:after="120"/>
              <w:rPr>
                <w:sz w:val="18"/>
                <w:szCs w:val="18"/>
                <w:lang w:val="en-US"/>
              </w:rPr>
            </w:pPr>
            <w:r w:rsidRPr="00406472">
              <w:rPr>
                <w:bCs/>
                <w:sz w:val="18"/>
                <w:szCs w:val="18"/>
                <w:lang w:val="en-GB"/>
              </w:rPr>
              <w:t>Request for Assessment</w:t>
            </w:r>
          </w:p>
        </w:tc>
        <w:tc>
          <w:tcPr>
            <w:tcW w:w="6149" w:type="dxa"/>
            <w:shd w:val="clear" w:color="auto" w:fill="auto"/>
            <w:vAlign w:val="center"/>
            <w:hideMark/>
          </w:tcPr>
          <w:p w14:paraId="7E467E02" w14:textId="77777777" w:rsidR="00467318" w:rsidRPr="00406472" w:rsidRDefault="00467318" w:rsidP="00AD4571">
            <w:pPr>
              <w:spacing w:before="120" w:after="120"/>
              <w:rPr>
                <w:sz w:val="18"/>
                <w:szCs w:val="18"/>
                <w:lang w:val="en-US"/>
              </w:rPr>
            </w:pPr>
            <w:r w:rsidRPr="00406472">
              <w:rPr>
                <w:sz w:val="18"/>
                <w:szCs w:val="18"/>
                <w:lang w:val="en-GB"/>
              </w:rPr>
              <w:t>3 business days from receipt of the request</w:t>
            </w:r>
          </w:p>
        </w:tc>
      </w:tr>
      <w:tr w:rsidR="00467318" w:rsidRPr="00392D86" w14:paraId="4E0F4F56" w14:textId="77777777" w:rsidTr="00472140">
        <w:trPr>
          <w:cantSplit/>
          <w:trHeight w:val="486"/>
        </w:trPr>
        <w:tc>
          <w:tcPr>
            <w:tcW w:w="2946" w:type="dxa"/>
            <w:shd w:val="clear" w:color="auto" w:fill="auto"/>
            <w:vAlign w:val="center"/>
            <w:hideMark/>
          </w:tcPr>
          <w:p w14:paraId="184D816C" w14:textId="77777777" w:rsidR="00467318" w:rsidRPr="00406472" w:rsidRDefault="00467318" w:rsidP="00AD4571">
            <w:pPr>
              <w:spacing w:before="120" w:after="120"/>
              <w:rPr>
                <w:sz w:val="18"/>
                <w:szCs w:val="18"/>
                <w:lang w:val="en-US"/>
              </w:rPr>
            </w:pPr>
            <w:r w:rsidRPr="00406472">
              <w:rPr>
                <w:bCs/>
                <w:sz w:val="18"/>
                <w:szCs w:val="18"/>
                <w:lang w:val="en-GB"/>
              </w:rPr>
              <w:t>Scoping</w:t>
            </w:r>
          </w:p>
        </w:tc>
        <w:tc>
          <w:tcPr>
            <w:tcW w:w="6149" w:type="dxa"/>
            <w:shd w:val="clear" w:color="auto" w:fill="auto"/>
            <w:vAlign w:val="center"/>
            <w:hideMark/>
          </w:tcPr>
          <w:p w14:paraId="706AD8E2" w14:textId="77777777" w:rsidR="00467318" w:rsidRPr="00406472" w:rsidRDefault="0015066E" w:rsidP="00AD4571">
            <w:pPr>
              <w:spacing w:before="120" w:after="120"/>
              <w:rPr>
                <w:sz w:val="18"/>
                <w:szCs w:val="18"/>
                <w:lang w:val="en-US"/>
              </w:rPr>
            </w:pPr>
            <w:r w:rsidRPr="00406472">
              <w:rPr>
                <w:sz w:val="18"/>
                <w:szCs w:val="18"/>
                <w:lang w:val="en-GB"/>
              </w:rPr>
              <w:t>mutually agreed in the Statement of Work</w:t>
            </w:r>
          </w:p>
        </w:tc>
      </w:tr>
      <w:tr w:rsidR="00467318" w:rsidRPr="00392D86" w14:paraId="4C048C0C" w14:textId="77777777" w:rsidTr="00472140">
        <w:trPr>
          <w:cantSplit/>
          <w:trHeight w:val="486"/>
        </w:trPr>
        <w:tc>
          <w:tcPr>
            <w:tcW w:w="2946" w:type="dxa"/>
            <w:shd w:val="clear" w:color="auto" w:fill="auto"/>
            <w:vAlign w:val="center"/>
            <w:hideMark/>
          </w:tcPr>
          <w:p w14:paraId="3C636C2F" w14:textId="77777777" w:rsidR="00467318" w:rsidRPr="00406472" w:rsidRDefault="00467318" w:rsidP="00AD4571">
            <w:pPr>
              <w:spacing w:before="120" w:after="120"/>
              <w:rPr>
                <w:sz w:val="18"/>
                <w:szCs w:val="18"/>
                <w:lang w:val="en-US"/>
              </w:rPr>
            </w:pPr>
            <w:r w:rsidRPr="00406472">
              <w:rPr>
                <w:bCs/>
                <w:sz w:val="18"/>
                <w:szCs w:val="18"/>
                <w:lang w:val="en-GB"/>
              </w:rPr>
              <w:t>Onboarding</w:t>
            </w:r>
          </w:p>
        </w:tc>
        <w:tc>
          <w:tcPr>
            <w:tcW w:w="6149" w:type="dxa"/>
            <w:shd w:val="clear" w:color="auto" w:fill="auto"/>
            <w:vAlign w:val="center"/>
            <w:hideMark/>
          </w:tcPr>
          <w:p w14:paraId="4D3A2E06" w14:textId="77777777" w:rsidR="00467318" w:rsidRPr="00406472" w:rsidRDefault="0015066E" w:rsidP="00AD4571">
            <w:pPr>
              <w:spacing w:before="120" w:after="120"/>
              <w:rPr>
                <w:sz w:val="18"/>
                <w:szCs w:val="18"/>
                <w:lang w:val="en-US"/>
              </w:rPr>
            </w:pPr>
            <w:r w:rsidRPr="00406472">
              <w:rPr>
                <w:sz w:val="18"/>
                <w:szCs w:val="18"/>
                <w:lang w:val="en-GB"/>
              </w:rPr>
              <w:t>mutually agreed in the Statement of Work</w:t>
            </w:r>
          </w:p>
        </w:tc>
      </w:tr>
      <w:tr w:rsidR="00467318" w:rsidRPr="00392D86" w14:paraId="1A3A8D50" w14:textId="77777777" w:rsidTr="00472140">
        <w:trPr>
          <w:cantSplit/>
          <w:trHeight w:val="486"/>
        </w:trPr>
        <w:tc>
          <w:tcPr>
            <w:tcW w:w="2946" w:type="dxa"/>
            <w:shd w:val="clear" w:color="auto" w:fill="auto"/>
            <w:vAlign w:val="center"/>
            <w:hideMark/>
          </w:tcPr>
          <w:p w14:paraId="657D8977" w14:textId="77777777" w:rsidR="00467318" w:rsidRPr="00406472" w:rsidRDefault="00467318" w:rsidP="00AD4571">
            <w:pPr>
              <w:spacing w:before="120" w:after="120"/>
              <w:rPr>
                <w:sz w:val="18"/>
                <w:szCs w:val="18"/>
                <w:lang w:val="en-US"/>
              </w:rPr>
            </w:pPr>
            <w:r w:rsidRPr="00406472">
              <w:rPr>
                <w:bCs/>
                <w:sz w:val="18"/>
                <w:szCs w:val="18"/>
                <w:lang w:val="en-GB"/>
              </w:rPr>
              <w:t xml:space="preserve">Activate Managed </w:t>
            </w:r>
            <w:r w:rsidR="00C64657">
              <w:rPr>
                <w:bCs/>
                <w:sz w:val="18"/>
                <w:szCs w:val="18"/>
                <w:lang w:val="en-GB"/>
              </w:rPr>
              <w:t>Cloud</w:t>
            </w:r>
            <w:r w:rsidRPr="00406472">
              <w:rPr>
                <w:bCs/>
                <w:sz w:val="18"/>
                <w:szCs w:val="18"/>
                <w:lang w:val="en-GB"/>
              </w:rPr>
              <w:t xml:space="preserve"> service</w:t>
            </w:r>
          </w:p>
        </w:tc>
        <w:tc>
          <w:tcPr>
            <w:tcW w:w="6149" w:type="dxa"/>
            <w:shd w:val="clear" w:color="auto" w:fill="auto"/>
            <w:vAlign w:val="center"/>
            <w:hideMark/>
          </w:tcPr>
          <w:p w14:paraId="1C0F83A8" w14:textId="77777777" w:rsidR="00467318" w:rsidRPr="00406472" w:rsidRDefault="0015066E" w:rsidP="00AD4571">
            <w:pPr>
              <w:spacing w:before="120" w:after="120"/>
              <w:rPr>
                <w:sz w:val="18"/>
                <w:szCs w:val="18"/>
                <w:lang w:val="en-US"/>
              </w:rPr>
            </w:pPr>
            <w:r w:rsidRPr="00406472">
              <w:rPr>
                <w:sz w:val="18"/>
                <w:szCs w:val="18"/>
                <w:lang w:val="en-GB"/>
              </w:rPr>
              <w:t>mutually agreed in the Statement of Work</w:t>
            </w:r>
          </w:p>
        </w:tc>
      </w:tr>
    </w:tbl>
    <w:p w14:paraId="25FFBA21" w14:textId="41DED8C5" w:rsidR="009643B3" w:rsidRPr="003D1D73" w:rsidRDefault="009643B3" w:rsidP="00472140">
      <w:pPr>
        <w:pStyle w:val="H3-Bold"/>
        <w:spacing w:before="200"/>
      </w:pPr>
      <w:bookmarkStart w:id="378" w:name="_Toc139615461"/>
      <w:bookmarkStart w:id="379" w:name="_Toc429560155"/>
      <w:r w:rsidRPr="003D1D73">
        <w:t>Service Level Exclusions</w:t>
      </w:r>
      <w:bookmarkEnd w:id="378"/>
    </w:p>
    <w:p w14:paraId="5E944C25" w14:textId="77777777" w:rsidR="009643B3" w:rsidRDefault="00907841" w:rsidP="00C7417F">
      <w:pPr>
        <w:pStyle w:val="N-10"/>
        <w:rPr>
          <w:b/>
          <w:u w:val="single"/>
        </w:rPr>
      </w:pPr>
      <w:r>
        <w:t>W</w:t>
      </w:r>
      <w:r w:rsidR="009643B3">
        <w:t>e are not responsible for a failure to meet a service level where:</w:t>
      </w:r>
      <w:r w:rsidR="009643B3">
        <w:rPr>
          <w:b/>
          <w:u w:val="single"/>
        </w:rPr>
        <w:t xml:space="preserve"> </w:t>
      </w:r>
    </w:p>
    <w:p w14:paraId="7A39FE35" w14:textId="77777777" w:rsidR="002A70A0" w:rsidRPr="002A70A0" w:rsidRDefault="002A70A0" w:rsidP="00BF30D8">
      <w:pPr>
        <w:pStyle w:val="a"/>
        <w:numPr>
          <w:ilvl w:val="0"/>
          <w:numId w:val="27"/>
        </w:numPr>
        <w:ind w:left="1440" w:hanging="450"/>
      </w:pPr>
      <w:r w:rsidRPr="002A70A0">
        <w:t xml:space="preserve">the failure is caused by </w:t>
      </w:r>
      <w:r w:rsidR="007C26BF">
        <w:t>you</w:t>
      </w:r>
      <w:r w:rsidRPr="002A70A0">
        <w:t xml:space="preserve"> or as a result of </w:t>
      </w:r>
      <w:r w:rsidR="007C26BF">
        <w:t>you</w:t>
      </w:r>
      <w:r w:rsidRPr="002A70A0">
        <w:t xml:space="preserve">r breach of </w:t>
      </w:r>
      <w:proofErr w:type="gramStart"/>
      <w:r w:rsidRPr="002A70A0">
        <w:t>contract;</w:t>
      </w:r>
      <w:proofErr w:type="gramEnd"/>
      <w:r w:rsidRPr="002A70A0">
        <w:t xml:space="preserve"> </w:t>
      </w:r>
    </w:p>
    <w:p w14:paraId="1DDA1E22" w14:textId="77777777" w:rsidR="002A70A0" w:rsidRPr="002A70A0" w:rsidRDefault="007C26BF" w:rsidP="00BF30D8">
      <w:pPr>
        <w:pStyle w:val="a"/>
        <w:numPr>
          <w:ilvl w:val="0"/>
          <w:numId w:val="27"/>
        </w:numPr>
        <w:ind w:left="1440" w:hanging="450"/>
      </w:pPr>
      <w:r>
        <w:t>you fail</w:t>
      </w:r>
      <w:r w:rsidR="002A70A0" w:rsidRPr="002A70A0">
        <w:t xml:space="preserve"> to follow our reasonable directions; </w:t>
      </w:r>
    </w:p>
    <w:p w14:paraId="53C2C0F6" w14:textId="77777777" w:rsidR="002A70A0" w:rsidRPr="002A70A0" w:rsidRDefault="007C26BF" w:rsidP="00BF30D8">
      <w:pPr>
        <w:pStyle w:val="a"/>
        <w:numPr>
          <w:ilvl w:val="0"/>
          <w:numId w:val="27"/>
        </w:numPr>
        <w:ind w:left="1440" w:hanging="450"/>
      </w:pPr>
      <w:r>
        <w:t>you</w:t>
      </w:r>
      <w:r w:rsidR="002A70A0" w:rsidRPr="002A70A0">
        <w:t xml:space="preserve"> do not provide us with full and accurate information detailing any requests or re</w:t>
      </w:r>
      <w:r>
        <w:t xml:space="preserve">lating to any incidents that </w:t>
      </w:r>
      <w:r w:rsidR="002A70A0" w:rsidRPr="002A70A0">
        <w:t>y</w:t>
      </w:r>
      <w:r>
        <w:t>ou</w:t>
      </w:r>
      <w:r w:rsidR="002A70A0" w:rsidRPr="002A70A0">
        <w:t xml:space="preserve"> report to us;</w:t>
      </w:r>
      <w:r w:rsidR="00113A9E">
        <w:t xml:space="preserve"> </w:t>
      </w:r>
    </w:p>
    <w:p w14:paraId="71718990" w14:textId="77777777" w:rsidR="00C17E09" w:rsidRDefault="002A70A0" w:rsidP="00BF30D8">
      <w:pPr>
        <w:pStyle w:val="a"/>
        <w:numPr>
          <w:ilvl w:val="0"/>
          <w:numId w:val="27"/>
        </w:numPr>
        <w:ind w:left="1440" w:hanging="450"/>
      </w:pPr>
      <w:r w:rsidRPr="002A70A0">
        <w:lastRenderedPageBreak/>
        <w:t>the failure is caused by an outage of the infrastructure platform.  The infrastructure service is subject to separate terms and conditions (including SLA targets and credits)</w:t>
      </w:r>
      <w:r w:rsidR="00C17E09">
        <w:t xml:space="preserve"> and</w:t>
      </w:r>
    </w:p>
    <w:p w14:paraId="2BB73E3E" w14:textId="77777777" w:rsidR="009643B3" w:rsidRPr="006B5D85" w:rsidRDefault="00C17E09" w:rsidP="00BF30D8">
      <w:pPr>
        <w:pStyle w:val="a"/>
        <w:numPr>
          <w:ilvl w:val="0"/>
          <w:numId w:val="27"/>
        </w:numPr>
        <w:ind w:left="1440" w:hanging="450"/>
      </w:pPr>
      <w:r>
        <w:t>it is caused by something outside our reasonable control</w:t>
      </w:r>
      <w:r w:rsidR="002A70A0" w:rsidRPr="002A70A0">
        <w:t>.</w:t>
      </w:r>
    </w:p>
    <w:p w14:paraId="2FDB9DC7" w14:textId="0C77689D" w:rsidR="0091056B" w:rsidRPr="00406472" w:rsidRDefault="0091056B" w:rsidP="0042636A">
      <w:pPr>
        <w:pStyle w:val="H2-Numbered"/>
        <w:keepNext/>
        <w:keepLines/>
      </w:pPr>
      <w:bookmarkStart w:id="380" w:name="_Toc139615462"/>
      <w:bookmarkEnd w:id="379"/>
      <w:r w:rsidRPr="00406472">
        <w:t>D</w:t>
      </w:r>
      <w:r w:rsidR="00E36111">
        <w:t>EFINITIONS</w:t>
      </w:r>
      <w:bookmarkEnd w:id="380"/>
    </w:p>
    <w:p w14:paraId="17409930" w14:textId="77777777" w:rsidR="0091056B" w:rsidRPr="00406472" w:rsidRDefault="0091056B" w:rsidP="0042636A">
      <w:pPr>
        <w:pStyle w:val="N-11"/>
        <w:keepNext/>
        <w:keepLines/>
        <w:ind w:hanging="720"/>
      </w:pPr>
      <w:r w:rsidRPr="00406472">
        <w:rPr>
          <w:b/>
        </w:rPr>
        <w:t>Business Day</w:t>
      </w:r>
      <w:r w:rsidRPr="00406472">
        <w:t xml:space="preserve"> means Monday to Friday excluding the following Australian public holidays: New Year’s Day, Australia Day, Good Friday, Easter Monday, ANZAC Day, Christmas </w:t>
      </w:r>
      <w:proofErr w:type="gramStart"/>
      <w:r w:rsidRPr="00406472">
        <w:t>Day</w:t>
      </w:r>
      <w:proofErr w:type="gramEnd"/>
      <w:r w:rsidRPr="00406472">
        <w:t xml:space="preserve"> and Boxing Day.</w:t>
      </w:r>
    </w:p>
    <w:p w14:paraId="24417B44" w14:textId="77777777" w:rsidR="0058183B" w:rsidRDefault="0091056B" w:rsidP="00833E51">
      <w:pPr>
        <w:pStyle w:val="N-11"/>
        <w:ind w:hanging="720"/>
      </w:pPr>
      <w:r w:rsidRPr="00406472">
        <w:rPr>
          <w:b/>
        </w:rPr>
        <w:t>Business Hours</w:t>
      </w:r>
      <w:r w:rsidRPr="00406472">
        <w:t xml:space="preserve"> means 8:30am to 5:30pm (Australian Eastern Standard Time) on a Business Day.</w:t>
      </w:r>
    </w:p>
    <w:p w14:paraId="7F229559" w14:textId="77777777" w:rsidR="00136419" w:rsidRPr="009C5754" w:rsidRDefault="00136419" w:rsidP="00833E51">
      <w:pPr>
        <w:pStyle w:val="N-11"/>
        <w:ind w:hanging="720"/>
      </w:pPr>
      <w:r>
        <w:rPr>
          <w:b/>
        </w:rPr>
        <w:t xml:space="preserve">Unavailable </w:t>
      </w:r>
      <w:r>
        <w:t xml:space="preserve">means when your virtual machines have no external connectivity but </w:t>
      </w:r>
      <w:r w:rsidRPr="00361EBE">
        <w:rPr>
          <w:lang w:val="en-US"/>
        </w:rPr>
        <w:t>excluding any outages or downtime related to maintenance or management work, scheduled downtime or customer initiated downtime (including downtime due to Change Requests)</w:t>
      </w:r>
      <w:r>
        <w:t>.</w:t>
      </w:r>
      <w:bookmarkEnd w:id="0"/>
    </w:p>
    <w:sectPr w:rsidR="00136419" w:rsidRPr="009C5754"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09B24" w14:textId="77777777" w:rsidR="00020C98" w:rsidRDefault="00020C98">
      <w:r>
        <w:separator/>
      </w:r>
    </w:p>
    <w:p w14:paraId="5F3C7A5C" w14:textId="77777777" w:rsidR="00020C98" w:rsidRDefault="00020C98"/>
  </w:endnote>
  <w:endnote w:type="continuationSeparator" w:id="0">
    <w:p w14:paraId="5CB183EC" w14:textId="77777777" w:rsidR="00020C98" w:rsidRDefault="00020C98">
      <w:r>
        <w:continuationSeparator/>
      </w:r>
    </w:p>
    <w:p w14:paraId="211ED445" w14:textId="77777777" w:rsidR="00020C98" w:rsidRDefault="00020C98"/>
  </w:endnote>
  <w:endnote w:type="continuationNotice" w:id="1">
    <w:p w14:paraId="511BB4FB" w14:textId="77777777" w:rsidR="00020C98" w:rsidRDefault="00020C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3E56" w14:textId="24366B07" w:rsidR="009A6ACE" w:rsidRDefault="009A6ACE">
    <w:pPr>
      <w:pStyle w:val="Footer"/>
    </w:pPr>
    <w:r>
      <w:rPr>
        <w:noProof/>
      </w:rPr>
      <mc:AlternateContent>
        <mc:Choice Requires="wps">
          <w:drawing>
            <wp:anchor distT="0" distB="0" distL="0" distR="0" simplePos="0" relativeHeight="251659264" behindDoc="0" locked="0" layoutInCell="1" allowOverlap="1" wp14:anchorId="56B4B7E5" wp14:editId="13635285">
              <wp:simplePos x="635" y="635"/>
              <wp:positionH relativeFrom="page">
                <wp:align>center</wp:align>
              </wp:positionH>
              <wp:positionV relativeFrom="page">
                <wp:align>bottom</wp:align>
              </wp:positionV>
              <wp:extent cx="443865" cy="443865"/>
              <wp:effectExtent l="0" t="0" r="11430" b="0"/>
              <wp:wrapNone/>
              <wp:docPr id="2" name="Text Box 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074218" w14:textId="097F5329" w:rsidR="009A6ACE" w:rsidRPr="009A6ACE" w:rsidRDefault="009A6ACE" w:rsidP="009A6ACE">
                          <w:pPr>
                            <w:spacing w:after="0"/>
                            <w:rPr>
                              <w:rFonts w:ascii="Calibri" w:eastAsia="Calibri" w:hAnsi="Calibri" w:cs="Calibri"/>
                              <w:noProof/>
                              <w:color w:val="000000"/>
                              <w:szCs w:val="20"/>
                            </w:rPr>
                          </w:pPr>
                          <w:r w:rsidRPr="009A6AC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B4B7E5" id="_x0000_t202" coordsize="21600,21600" o:spt="202" path="m,l,21600r21600,l21600,xe">
              <v:stroke joinstyle="miter"/>
              <v:path gradientshapeok="t" o:connecttype="rect"/>
            </v:shapetype>
            <v:shape id="Text Box 2" o:spid="_x0000_s1026" type="#_x0000_t202" alt="&quot;&quo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8074218" w14:textId="097F5329" w:rsidR="009A6ACE" w:rsidRPr="009A6ACE" w:rsidRDefault="009A6ACE" w:rsidP="009A6ACE">
                    <w:pPr>
                      <w:spacing w:after="0"/>
                      <w:rPr>
                        <w:rFonts w:ascii="Calibri" w:eastAsia="Calibri" w:hAnsi="Calibri" w:cs="Calibri"/>
                        <w:noProof/>
                        <w:color w:val="000000"/>
                        <w:szCs w:val="20"/>
                      </w:rPr>
                    </w:pPr>
                    <w:r w:rsidRPr="009A6ACE">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FECE" w14:textId="3E40EAB0" w:rsidR="0006539E" w:rsidRPr="0006539E" w:rsidRDefault="0006539E" w:rsidP="0006539E">
    <w:pPr>
      <w:pStyle w:val="Footer"/>
      <w:tabs>
        <w:tab w:val="left" w:pos="9090"/>
        <w:tab w:val="left" w:pos="9360"/>
      </w:tabs>
      <w:ind w:right="280"/>
      <w:jc w:val="left"/>
      <w:rPr>
        <w:u w:val="single"/>
      </w:rPr>
    </w:pPr>
    <w:r>
      <w:rPr>
        <w:u w:val="single"/>
      </w:rPr>
      <w:tab/>
    </w:r>
  </w:p>
  <w:p w14:paraId="4ABA0999" w14:textId="7CCAC8B5" w:rsidR="0006539E" w:rsidRDefault="0006539E" w:rsidP="0006539E">
    <w:pPr>
      <w:pStyle w:val="Footer"/>
      <w:tabs>
        <w:tab w:val="left" w:pos="9360"/>
      </w:tabs>
      <w:ind w:right="280"/>
      <w:jc w:val="left"/>
    </w:pPr>
    <w:r>
      <w:t xml:space="preserve">Cloud Services – Managed Cloud was last changed on </w:t>
    </w:r>
    <w:r w:rsidR="00C022A2">
      <w:t>9 November</w:t>
    </w:r>
    <w:r w:rsidR="00EF208E">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CF7B" w14:textId="436CD0C7" w:rsidR="009A6ACE" w:rsidRDefault="009A6ACE">
    <w:pPr>
      <w:pStyle w:val="Footer"/>
    </w:pPr>
    <w:r>
      <w:rPr>
        <w:noProof/>
      </w:rPr>
      <mc:AlternateContent>
        <mc:Choice Requires="wps">
          <w:drawing>
            <wp:anchor distT="0" distB="0" distL="0" distR="0" simplePos="0" relativeHeight="251658240" behindDoc="0" locked="0" layoutInCell="1" allowOverlap="1" wp14:anchorId="40923D68" wp14:editId="6461638C">
              <wp:simplePos x="635" y="635"/>
              <wp:positionH relativeFrom="page">
                <wp:align>center</wp:align>
              </wp:positionH>
              <wp:positionV relativeFrom="page">
                <wp:align>bottom</wp:align>
              </wp:positionV>
              <wp:extent cx="443865" cy="443865"/>
              <wp:effectExtent l="0" t="0" r="11430" b="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1A4BB6" w14:textId="63D761BA" w:rsidR="009A6ACE" w:rsidRPr="009A6ACE" w:rsidRDefault="009A6ACE" w:rsidP="009A6ACE">
                          <w:pPr>
                            <w:spacing w:after="0"/>
                            <w:rPr>
                              <w:rFonts w:ascii="Calibri" w:eastAsia="Calibri" w:hAnsi="Calibri" w:cs="Calibri"/>
                              <w:noProof/>
                              <w:color w:val="000000"/>
                              <w:szCs w:val="20"/>
                            </w:rPr>
                          </w:pPr>
                          <w:r w:rsidRPr="009A6ACE">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923D68" id="_x0000_t202" coordsize="21600,21600" o:spt="202" path="m,l,21600r21600,l21600,xe">
              <v:stroke joinstyle="miter"/>
              <v:path gradientshapeok="t" o:connecttype="rect"/>
            </v:shapetype>
            <v:shape id="Text Box 1" o:spid="_x0000_s1027" type="#_x0000_t202" alt="&quot;&quot;"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381A4BB6" w14:textId="63D761BA" w:rsidR="009A6ACE" w:rsidRPr="009A6ACE" w:rsidRDefault="009A6ACE" w:rsidP="009A6ACE">
                    <w:pPr>
                      <w:spacing w:after="0"/>
                      <w:rPr>
                        <w:rFonts w:ascii="Calibri" w:eastAsia="Calibri" w:hAnsi="Calibri" w:cs="Calibri"/>
                        <w:noProof/>
                        <w:color w:val="000000"/>
                        <w:szCs w:val="20"/>
                      </w:rPr>
                    </w:pPr>
                    <w:r w:rsidRPr="009A6ACE">
                      <w:rPr>
                        <w:rFonts w:ascii="Calibri" w:eastAsia="Calibri" w:hAnsi="Calibri" w:cs="Calibri"/>
                        <w:noProof/>
                        <w:color w:val="000000"/>
                        <w:szCs w:val="20"/>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D76EB" w14:textId="77777777" w:rsidR="00020C98" w:rsidRDefault="00020C98">
      <w:r>
        <w:separator/>
      </w:r>
    </w:p>
    <w:p w14:paraId="2167E240" w14:textId="77777777" w:rsidR="00020C98" w:rsidRDefault="00020C98"/>
  </w:footnote>
  <w:footnote w:type="continuationSeparator" w:id="0">
    <w:p w14:paraId="4DBEAD30" w14:textId="77777777" w:rsidR="00020C98" w:rsidRDefault="00020C98">
      <w:r>
        <w:continuationSeparator/>
      </w:r>
    </w:p>
    <w:p w14:paraId="2706E494" w14:textId="77777777" w:rsidR="00020C98" w:rsidRDefault="00020C98"/>
  </w:footnote>
  <w:footnote w:type="continuationNotice" w:id="1">
    <w:p w14:paraId="7DD8DB2E" w14:textId="77777777" w:rsidR="00020C98" w:rsidRDefault="00020C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7E94" w14:textId="223A539E" w:rsidR="00CB453A" w:rsidRDefault="00CB453A" w:rsidP="002652F0">
    <w:pPr>
      <w:pStyle w:val="Header"/>
      <w:tabs>
        <w:tab w:val="left" w:pos="8550"/>
      </w:tabs>
      <w:spacing w:after="200"/>
    </w:pPr>
    <w:r>
      <w:t>Our Customer Terms</w:t>
    </w:r>
    <w:r w:rsidR="002652F0">
      <w:tab/>
    </w:r>
    <w:r w:rsidR="002652F0">
      <w:rPr>
        <w:noProof/>
        <w:lang w:eastAsia="en-AU"/>
      </w:rPr>
      <w:drawing>
        <wp:inline distT="0" distB="0" distL="0" distR="0" wp14:anchorId="55A5E2A1" wp14:editId="57F41B85">
          <wp:extent cx="1046480" cy="452120"/>
          <wp:effectExtent l="0" t="0" r="1270" b="5080"/>
          <wp:docPr id="14" name="Picture 14"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1046480" cy="452120"/>
                  </a:xfrm>
                  <a:prstGeom prst="rect">
                    <a:avLst/>
                  </a:prstGeom>
                  <a:noFill/>
                </pic:spPr>
              </pic:pic>
            </a:graphicData>
          </a:graphic>
        </wp:inline>
      </w:drawing>
    </w:r>
    <w:r w:rsidR="002652F0">
      <w:br/>
    </w:r>
    <w:r>
      <w:t>Managed CLOUD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DCD7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71058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B6525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70FA9B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08D4F558"/>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08EEFE14"/>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CA41A0E"/>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9"/>
    <w:multiLevelType w:val="singleLevel"/>
    <w:tmpl w:val="264CB19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267AD1"/>
    <w:multiLevelType w:val="multilevel"/>
    <w:tmpl w:val="E480BCCC"/>
    <w:lvl w:ilvl="0">
      <w:start w:val="1"/>
      <w:numFmt w:val="decimal"/>
      <w:pStyle w:val="Heading1"/>
      <w:lvlText w:val="%1"/>
      <w:lvlJc w:val="left"/>
      <w:pPr>
        <w:tabs>
          <w:tab w:val="num" w:pos="737"/>
        </w:tabs>
        <w:ind w:left="737" w:hanging="737"/>
      </w:pPr>
      <w:rPr>
        <w:rFonts w:hint="default"/>
        <w:b/>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931357A"/>
    <w:multiLevelType w:val="hybridMultilevel"/>
    <w:tmpl w:val="27B6BE6C"/>
    <w:lvl w:ilvl="0" w:tplc="D7CC61BE">
      <w:start w:val="1"/>
      <w:numFmt w:val="bullet"/>
      <w:pStyle w:val="ParagraphListBullet"/>
      <w:lvlText w:val=""/>
      <w:lvlJc w:val="left"/>
      <w:pPr>
        <w:ind w:left="717" w:hanging="360"/>
      </w:pPr>
      <w:rPr>
        <w:rFonts w:ascii="Symbol" w:hAnsi="Symbol" w:hint="default"/>
        <w:color w:val="auto"/>
      </w:rPr>
    </w:lvl>
    <w:lvl w:ilvl="1" w:tplc="0C090003">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0"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52A6613"/>
    <w:multiLevelType w:val="hybridMultilevel"/>
    <w:tmpl w:val="BBECCE44"/>
    <w:name w:val="AgmtListNum2222222"/>
    <w:lvl w:ilvl="0" w:tplc="B6F2F852">
      <w:start w:val="1"/>
      <w:numFmt w:val="decimal"/>
      <w:pStyle w:val="N-7"/>
      <w:lvlText w:val="7.%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A9758A"/>
    <w:multiLevelType w:val="hybridMultilevel"/>
    <w:tmpl w:val="3702D6B8"/>
    <w:lvl w:ilvl="0" w:tplc="0F46639E">
      <w:start w:val="1"/>
      <w:numFmt w:val="bullet"/>
      <w:pStyle w:val="Bullet2"/>
      <w:lvlText w:val="–"/>
      <w:lvlJc w:val="left"/>
      <w:pPr>
        <w:ind w:left="1004" w:hanging="360"/>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3D5C2749"/>
    <w:multiLevelType w:val="hybridMultilevel"/>
    <w:tmpl w:val="7F288470"/>
    <w:name w:val="AgmtListNum22222222"/>
    <w:lvl w:ilvl="0" w:tplc="505A1358">
      <w:start w:val="1"/>
      <w:numFmt w:val="decimal"/>
      <w:pStyle w:val="N-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A37B1"/>
    <w:multiLevelType w:val="hybridMultilevel"/>
    <w:tmpl w:val="42A4238A"/>
    <w:name w:val="AgmtListNum"/>
    <w:lvl w:ilvl="0" w:tplc="B7D86FFA">
      <w:start w:val="1"/>
      <w:numFmt w:val="lowerLetter"/>
      <w:pStyle w:val="a"/>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4787AA3"/>
    <w:multiLevelType w:val="hybridMultilevel"/>
    <w:tmpl w:val="0DD4F238"/>
    <w:name w:val="AgmtListNum222"/>
    <w:lvl w:ilvl="0" w:tplc="EE943CB8">
      <w:start w:val="1"/>
      <w:numFmt w:val="decimal"/>
      <w:pStyle w:val="N-3"/>
      <w:lvlText w:val="3.%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4BA4B1E"/>
    <w:multiLevelType w:val="hybridMultilevel"/>
    <w:tmpl w:val="E5AEE79A"/>
    <w:name w:val="AgmtListNum2"/>
    <w:lvl w:ilvl="0" w:tplc="B524C210">
      <w:start w:val="1"/>
      <w:numFmt w:val="decimal"/>
      <w:pStyle w:val="N-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E1A42"/>
    <w:multiLevelType w:val="multilevel"/>
    <w:tmpl w:val="7AD814D8"/>
    <w:name w:val="ScheduleListNum"/>
    <w:lvl w:ilvl="0">
      <w:start w:val="1"/>
      <w:numFmt w:val="decimal"/>
      <w:pStyle w:val="Schedule"/>
      <w:suff w:val="space"/>
      <w:lvlText w:val="Schedule %1"/>
      <w:lvlJc w:val="left"/>
      <w:pPr>
        <w:ind w:left="0" w:firstLine="0"/>
      </w:pPr>
      <w:rPr>
        <w:rFonts w:ascii="Verdana" w:hAnsi="Verdana" w:cs="Arial" w:hint="default"/>
        <w:b/>
        <w:bCs/>
        <w:i w:val="0"/>
        <w:iCs w:val="0"/>
        <w:caps w:val="0"/>
        <w:strike w:val="0"/>
        <w:dstrike w:val="0"/>
        <w:vanish w:val="0"/>
        <w:color w:val="000000"/>
        <w:sz w:val="36"/>
        <w:szCs w:val="3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Heading1"/>
      <w:lvlText w:val="%2"/>
      <w:lvlJc w:val="left"/>
      <w:pPr>
        <w:tabs>
          <w:tab w:val="num" w:pos="737"/>
        </w:tabs>
        <w:ind w:left="737" w:hanging="737"/>
      </w:pPr>
      <w:rPr>
        <w:rFonts w:ascii="Arial" w:hAnsi="Arial" w:cs="Arial" w:hint="default"/>
        <w:b/>
        <w:bCs/>
        <w:i w:val="0"/>
        <w:iCs w:val="0"/>
        <w:caps w:val="0"/>
        <w:strike w:val="0"/>
        <w:dstrike w:val="0"/>
        <w:vanish w:val="0"/>
        <w:color w:val="000000"/>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pPr>
        <w:tabs>
          <w:tab w:val="num" w:pos="2211"/>
        </w:tabs>
        <w:ind w:left="2211" w:hanging="737"/>
      </w:pPr>
      <w:rPr>
        <w:rFonts w:ascii="Arial" w:hAnsi="Arial" w:cs="Arial" w:hint="default"/>
        <w:b w:val="0"/>
        <w:bCs w:val="0"/>
        <w:i w:val="0"/>
        <w:iCs w:val="0"/>
        <w:caps w:val="0"/>
        <w:strike w:val="0"/>
        <w:dstrike w:val="0"/>
        <w:vanish w:val="0"/>
        <w:color w:val="000000"/>
        <w:sz w:val="19"/>
        <w:szCs w:val="19"/>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1" w15:restartNumberingAfterBreak="0">
    <w:nsid w:val="47E7343E"/>
    <w:multiLevelType w:val="hybridMultilevel"/>
    <w:tmpl w:val="B6DC9F34"/>
    <w:name w:val="AgmtListNum2222222222"/>
    <w:lvl w:ilvl="0" w:tplc="995A8F58">
      <w:start w:val="1"/>
      <w:numFmt w:val="decimal"/>
      <w:pStyle w:val="N-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F4E83"/>
    <w:multiLevelType w:val="hybridMultilevel"/>
    <w:tmpl w:val="85EADE38"/>
    <w:lvl w:ilvl="0" w:tplc="A36866F8">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D22D9"/>
    <w:multiLevelType w:val="hybridMultilevel"/>
    <w:tmpl w:val="2C4CDBAA"/>
    <w:name w:val="AgmtListNum22"/>
    <w:lvl w:ilvl="0" w:tplc="BFD28FF2">
      <w:start w:val="1"/>
      <w:numFmt w:val="decimal"/>
      <w:pStyle w:val="N-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3D0288"/>
    <w:multiLevelType w:val="multilevel"/>
    <w:tmpl w:val="AD38CB22"/>
    <w:styleLink w:val="Bullets"/>
    <w:lvl w:ilvl="0">
      <w:start w:val="1"/>
      <w:numFmt w:val="bullet"/>
      <w:lvlText w:val=""/>
      <w:lvlJc w:val="left"/>
      <w:pPr>
        <w:tabs>
          <w:tab w:val="num" w:pos="142"/>
        </w:tabs>
        <w:ind w:left="142" w:hanging="142"/>
      </w:pPr>
      <w:rPr>
        <w:rFonts w:ascii="Symbol" w:hAnsi="Symbol" w:hint="default"/>
        <w:sz w:val="20"/>
      </w:rPr>
    </w:lvl>
    <w:lvl w:ilvl="1">
      <w:start w:val="1"/>
      <w:numFmt w:val="bullet"/>
      <w:lvlText w:val=""/>
      <w:lvlJc w:val="left"/>
      <w:pPr>
        <w:tabs>
          <w:tab w:val="num" w:pos="284"/>
        </w:tabs>
        <w:ind w:left="284" w:hanging="142"/>
      </w:pPr>
      <w:rPr>
        <w:rFonts w:ascii="Symbol" w:hAnsi="Symbol" w:hint="default"/>
        <w:color w:val="auto"/>
        <w:sz w:val="20"/>
      </w:rPr>
    </w:lvl>
    <w:lvl w:ilvl="2">
      <w:start w:val="1"/>
      <w:numFmt w:val="bullet"/>
      <w:lvlText w:val=""/>
      <w:lvlJc w:val="left"/>
      <w:pPr>
        <w:tabs>
          <w:tab w:val="num" w:pos="425"/>
        </w:tabs>
        <w:ind w:left="425" w:hanging="141"/>
      </w:pPr>
      <w:rPr>
        <w:rFonts w:ascii="Symbol" w:hAnsi="Symbol" w:hint="default"/>
      </w:rPr>
    </w:lvl>
    <w:lvl w:ilvl="3">
      <w:start w:val="1"/>
      <w:numFmt w:val="bullet"/>
      <w:lvlText w:val=""/>
      <w:lvlJc w:val="left"/>
      <w:pPr>
        <w:tabs>
          <w:tab w:val="num" w:pos="567"/>
        </w:tabs>
        <w:ind w:left="567" w:hanging="142"/>
      </w:pPr>
      <w:rPr>
        <w:rFonts w:ascii="Symbol" w:hAnsi="Symbol"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5" w15:restartNumberingAfterBreak="0">
    <w:nsid w:val="5C0500A7"/>
    <w:multiLevelType w:val="hybridMultilevel"/>
    <w:tmpl w:val="76FC11BC"/>
    <w:lvl w:ilvl="0" w:tplc="BD16732A">
      <w:start w:val="1"/>
      <w:numFmt w:val="decimal"/>
      <w:pStyle w:val="ListNumber"/>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27" w15:restartNumberingAfterBreak="0">
    <w:nsid w:val="68B40364"/>
    <w:multiLevelType w:val="hybridMultilevel"/>
    <w:tmpl w:val="A5D0C186"/>
    <w:name w:val="AgmtListNum222222"/>
    <w:lvl w:ilvl="0" w:tplc="FBD48FBA">
      <w:start w:val="1"/>
      <w:numFmt w:val="decimal"/>
      <w:pStyle w:val="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D54A3"/>
    <w:multiLevelType w:val="hybridMultilevel"/>
    <w:tmpl w:val="AAB4391C"/>
    <w:name w:val="AgmtListNum222222222"/>
    <w:lvl w:ilvl="0" w:tplc="75DE2F36">
      <w:start w:val="1"/>
      <w:numFmt w:val="decimal"/>
      <w:pStyle w:val="N-10"/>
      <w:lvlText w:val="10.%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30"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D0109C1"/>
    <w:multiLevelType w:val="hybridMultilevel"/>
    <w:tmpl w:val="F94EEB6C"/>
    <w:name w:val="AgmtListNum2222"/>
    <w:lvl w:ilvl="0" w:tplc="4C78171E">
      <w:start w:val="1"/>
      <w:numFmt w:val="decimal"/>
      <w:pStyle w:val="N-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3050BF"/>
    <w:multiLevelType w:val="hybridMultilevel"/>
    <w:tmpl w:val="45B21A34"/>
    <w:lvl w:ilvl="0" w:tplc="C4187B9A">
      <w:numFmt w:val="bullet"/>
      <w:lvlText w:val="-"/>
      <w:lvlJc w:val="left"/>
      <w:pPr>
        <w:ind w:left="720" w:hanging="360"/>
      </w:pPr>
      <w:rPr>
        <w:rFonts w:ascii="Verdana" w:eastAsia="Times New Roman" w:hAnsi="Verdana"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256464"/>
    <w:multiLevelType w:val="hybridMultilevel"/>
    <w:tmpl w:val="8C8694D0"/>
    <w:name w:val="AgmtListNum22222"/>
    <w:lvl w:ilvl="0" w:tplc="5F7EDF72">
      <w:start w:val="1"/>
      <w:numFmt w:val="decimal"/>
      <w:pStyle w:val="N-5"/>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743467">
    <w:abstractNumId w:val="8"/>
  </w:num>
  <w:num w:numId="2" w16cid:durableId="341130332">
    <w:abstractNumId w:val="14"/>
  </w:num>
  <w:num w:numId="3" w16cid:durableId="1777864195">
    <w:abstractNumId w:val="20"/>
  </w:num>
  <w:num w:numId="4" w16cid:durableId="1079138018">
    <w:abstractNumId w:val="26"/>
  </w:num>
  <w:num w:numId="5" w16cid:durableId="1982692423">
    <w:abstractNumId w:val="29"/>
  </w:num>
  <w:num w:numId="6" w16cid:durableId="409086687">
    <w:abstractNumId w:val="24"/>
  </w:num>
  <w:num w:numId="7" w16cid:durableId="2082561557">
    <w:abstractNumId w:val="13"/>
  </w:num>
  <w:num w:numId="8" w16cid:durableId="1113554508">
    <w:abstractNumId w:val="9"/>
  </w:num>
  <w:num w:numId="9" w16cid:durableId="1717243693">
    <w:abstractNumId w:val="32"/>
  </w:num>
  <w:num w:numId="10" w16cid:durableId="223299024">
    <w:abstractNumId w:val="25"/>
  </w:num>
  <w:num w:numId="11" w16cid:durableId="1480227841">
    <w:abstractNumId w:val="7"/>
  </w:num>
  <w:num w:numId="12" w16cid:durableId="1563323547">
    <w:abstractNumId w:val="6"/>
  </w:num>
  <w:num w:numId="13" w16cid:durableId="1182820465">
    <w:abstractNumId w:val="5"/>
  </w:num>
  <w:num w:numId="14" w16cid:durableId="648637162">
    <w:abstractNumId w:val="4"/>
  </w:num>
  <w:num w:numId="15" w16cid:durableId="926622196">
    <w:abstractNumId w:val="3"/>
  </w:num>
  <w:num w:numId="16" w16cid:durableId="857695203">
    <w:abstractNumId w:val="2"/>
  </w:num>
  <w:num w:numId="17" w16cid:durableId="1382824287">
    <w:abstractNumId w:val="1"/>
  </w:num>
  <w:num w:numId="18" w16cid:durableId="906961509">
    <w:abstractNumId w:val="0"/>
  </w:num>
  <w:num w:numId="19" w16cid:durableId="2095782354">
    <w:abstractNumId w:val="22"/>
  </w:num>
  <w:num w:numId="20" w16cid:durableId="1739746275">
    <w:abstractNumId w:val="16"/>
  </w:num>
  <w:num w:numId="21" w16cid:durableId="299458526">
    <w:abstractNumId w:val="16"/>
    <w:lvlOverride w:ilvl="0">
      <w:startOverride w:val="1"/>
    </w:lvlOverride>
  </w:num>
  <w:num w:numId="22" w16cid:durableId="2071684439">
    <w:abstractNumId w:val="16"/>
    <w:lvlOverride w:ilvl="0">
      <w:startOverride w:val="1"/>
    </w:lvlOverride>
  </w:num>
  <w:num w:numId="23" w16cid:durableId="1531215187">
    <w:abstractNumId w:val="16"/>
    <w:lvlOverride w:ilvl="0">
      <w:startOverride w:val="1"/>
    </w:lvlOverride>
  </w:num>
  <w:num w:numId="24" w16cid:durableId="1337807457">
    <w:abstractNumId w:val="16"/>
    <w:lvlOverride w:ilvl="0">
      <w:startOverride w:val="1"/>
    </w:lvlOverride>
  </w:num>
  <w:num w:numId="25" w16cid:durableId="1862743086">
    <w:abstractNumId w:val="16"/>
    <w:lvlOverride w:ilvl="0">
      <w:startOverride w:val="1"/>
    </w:lvlOverride>
  </w:num>
  <w:num w:numId="26" w16cid:durableId="1086419370">
    <w:abstractNumId w:val="16"/>
    <w:lvlOverride w:ilvl="0">
      <w:startOverride w:val="1"/>
    </w:lvlOverride>
  </w:num>
  <w:num w:numId="27" w16cid:durableId="1751150024">
    <w:abstractNumId w:val="16"/>
    <w:lvlOverride w:ilvl="0">
      <w:startOverride w:val="1"/>
    </w:lvlOverride>
  </w:num>
  <w:num w:numId="28" w16cid:durableId="47849278">
    <w:abstractNumId w:val="16"/>
    <w:lvlOverride w:ilvl="0">
      <w:startOverride w:val="1"/>
    </w:lvlOverride>
  </w:num>
  <w:num w:numId="29" w16cid:durableId="707872195">
    <w:abstractNumId w:val="16"/>
    <w:lvlOverride w:ilvl="0">
      <w:startOverride w:val="1"/>
    </w:lvlOverride>
  </w:num>
  <w:num w:numId="30" w16cid:durableId="905994111">
    <w:abstractNumId w:val="19"/>
  </w:num>
  <w:num w:numId="31" w16cid:durableId="173301624">
    <w:abstractNumId w:val="23"/>
  </w:num>
  <w:num w:numId="32" w16cid:durableId="1065029087">
    <w:abstractNumId w:val="18"/>
  </w:num>
  <w:num w:numId="33" w16cid:durableId="299655337">
    <w:abstractNumId w:val="31"/>
  </w:num>
  <w:num w:numId="34" w16cid:durableId="433944173">
    <w:abstractNumId w:val="33"/>
  </w:num>
  <w:num w:numId="35" w16cid:durableId="449782484">
    <w:abstractNumId w:val="27"/>
  </w:num>
  <w:num w:numId="36" w16cid:durableId="795224590">
    <w:abstractNumId w:val="12"/>
  </w:num>
  <w:num w:numId="37" w16cid:durableId="1511065648">
    <w:abstractNumId w:val="15"/>
  </w:num>
  <w:num w:numId="38" w16cid:durableId="1278563719">
    <w:abstractNumId w:val="28"/>
  </w:num>
  <w:num w:numId="39" w16cid:durableId="125416849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AU" w:vendorID="64" w:dllVersion="6" w:nlCheck="1" w:checkStyle="0"/>
  <w:activeWritingStyle w:appName="MSWord" w:lang="en-GB"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272E6A"/>
    <w:rsid w:val="00004E72"/>
    <w:rsid w:val="000053BB"/>
    <w:rsid w:val="000174BB"/>
    <w:rsid w:val="00020C98"/>
    <w:rsid w:val="00023907"/>
    <w:rsid w:val="00024C02"/>
    <w:rsid w:val="00040F55"/>
    <w:rsid w:val="00044F1D"/>
    <w:rsid w:val="00045E99"/>
    <w:rsid w:val="00046731"/>
    <w:rsid w:val="00047609"/>
    <w:rsid w:val="00057392"/>
    <w:rsid w:val="0006539E"/>
    <w:rsid w:val="0006592A"/>
    <w:rsid w:val="00070DB8"/>
    <w:rsid w:val="00075454"/>
    <w:rsid w:val="00076170"/>
    <w:rsid w:val="00077D4E"/>
    <w:rsid w:val="00080694"/>
    <w:rsid w:val="00080E34"/>
    <w:rsid w:val="00085727"/>
    <w:rsid w:val="000930F2"/>
    <w:rsid w:val="000973C8"/>
    <w:rsid w:val="000A259C"/>
    <w:rsid w:val="000A2D20"/>
    <w:rsid w:val="000A62D4"/>
    <w:rsid w:val="000A6EE2"/>
    <w:rsid w:val="000B009F"/>
    <w:rsid w:val="000B07CB"/>
    <w:rsid w:val="000B1215"/>
    <w:rsid w:val="000B2C7C"/>
    <w:rsid w:val="000C6337"/>
    <w:rsid w:val="000D177F"/>
    <w:rsid w:val="000D296F"/>
    <w:rsid w:val="000D438F"/>
    <w:rsid w:val="000D4745"/>
    <w:rsid w:val="000D5C8E"/>
    <w:rsid w:val="000D6DBC"/>
    <w:rsid w:val="000D7E2E"/>
    <w:rsid w:val="000E3062"/>
    <w:rsid w:val="000F4C69"/>
    <w:rsid w:val="000F7C62"/>
    <w:rsid w:val="001054B4"/>
    <w:rsid w:val="0010620B"/>
    <w:rsid w:val="00113A9E"/>
    <w:rsid w:val="0011492D"/>
    <w:rsid w:val="001209A4"/>
    <w:rsid w:val="00124773"/>
    <w:rsid w:val="001360F2"/>
    <w:rsid w:val="0013631D"/>
    <w:rsid w:val="00136419"/>
    <w:rsid w:val="0015066E"/>
    <w:rsid w:val="00156138"/>
    <w:rsid w:val="00170AEB"/>
    <w:rsid w:val="001711F0"/>
    <w:rsid w:val="00171B53"/>
    <w:rsid w:val="00177446"/>
    <w:rsid w:val="001776CF"/>
    <w:rsid w:val="00181178"/>
    <w:rsid w:val="001851C8"/>
    <w:rsid w:val="0019108A"/>
    <w:rsid w:val="00194B22"/>
    <w:rsid w:val="001961C7"/>
    <w:rsid w:val="001A01A8"/>
    <w:rsid w:val="001A4EAA"/>
    <w:rsid w:val="001A6ED8"/>
    <w:rsid w:val="001A7D3F"/>
    <w:rsid w:val="001B2735"/>
    <w:rsid w:val="001B4ED7"/>
    <w:rsid w:val="001C4F4C"/>
    <w:rsid w:val="001C5618"/>
    <w:rsid w:val="001D2C9E"/>
    <w:rsid w:val="001D69C8"/>
    <w:rsid w:val="001F2456"/>
    <w:rsid w:val="001F63D1"/>
    <w:rsid w:val="0020012D"/>
    <w:rsid w:val="002022AD"/>
    <w:rsid w:val="00204D96"/>
    <w:rsid w:val="00205CF6"/>
    <w:rsid w:val="00210B95"/>
    <w:rsid w:val="0021107F"/>
    <w:rsid w:val="002138A1"/>
    <w:rsid w:val="00214108"/>
    <w:rsid w:val="0023245F"/>
    <w:rsid w:val="002370D0"/>
    <w:rsid w:val="00243BFF"/>
    <w:rsid w:val="00246E77"/>
    <w:rsid w:val="00255A7B"/>
    <w:rsid w:val="00255CD5"/>
    <w:rsid w:val="00255E9C"/>
    <w:rsid w:val="002616C7"/>
    <w:rsid w:val="002618AA"/>
    <w:rsid w:val="00263931"/>
    <w:rsid w:val="002652F0"/>
    <w:rsid w:val="00265976"/>
    <w:rsid w:val="00265CBF"/>
    <w:rsid w:val="00272E6A"/>
    <w:rsid w:val="002737D3"/>
    <w:rsid w:val="00276802"/>
    <w:rsid w:val="00276CD5"/>
    <w:rsid w:val="00280D0D"/>
    <w:rsid w:val="0028137B"/>
    <w:rsid w:val="00282026"/>
    <w:rsid w:val="00292627"/>
    <w:rsid w:val="00292C4F"/>
    <w:rsid w:val="00294C51"/>
    <w:rsid w:val="002A3AA9"/>
    <w:rsid w:val="002A4572"/>
    <w:rsid w:val="002A49CF"/>
    <w:rsid w:val="002A70A0"/>
    <w:rsid w:val="002B3604"/>
    <w:rsid w:val="002B7E9F"/>
    <w:rsid w:val="002C32FF"/>
    <w:rsid w:val="002C39A5"/>
    <w:rsid w:val="002C57BF"/>
    <w:rsid w:val="002D1426"/>
    <w:rsid w:val="002E6252"/>
    <w:rsid w:val="002E6882"/>
    <w:rsid w:val="002E77C8"/>
    <w:rsid w:val="002F4CAB"/>
    <w:rsid w:val="00300FB1"/>
    <w:rsid w:val="003028D3"/>
    <w:rsid w:val="00303FBA"/>
    <w:rsid w:val="00307237"/>
    <w:rsid w:val="003132D0"/>
    <w:rsid w:val="00313524"/>
    <w:rsid w:val="00320866"/>
    <w:rsid w:val="00322DA0"/>
    <w:rsid w:val="003231DD"/>
    <w:rsid w:val="0032765A"/>
    <w:rsid w:val="00327FC2"/>
    <w:rsid w:val="00330BA2"/>
    <w:rsid w:val="00333991"/>
    <w:rsid w:val="00334702"/>
    <w:rsid w:val="00336A06"/>
    <w:rsid w:val="00337A85"/>
    <w:rsid w:val="0034059B"/>
    <w:rsid w:val="00341D84"/>
    <w:rsid w:val="00346F6B"/>
    <w:rsid w:val="0034746F"/>
    <w:rsid w:val="003503C8"/>
    <w:rsid w:val="0035153F"/>
    <w:rsid w:val="00354CEC"/>
    <w:rsid w:val="00372B1A"/>
    <w:rsid w:val="003756B4"/>
    <w:rsid w:val="0037621D"/>
    <w:rsid w:val="003807FE"/>
    <w:rsid w:val="00381878"/>
    <w:rsid w:val="00386B42"/>
    <w:rsid w:val="00391A83"/>
    <w:rsid w:val="00392A80"/>
    <w:rsid w:val="003A18FF"/>
    <w:rsid w:val="003A54F3"/>
    <w:rsid w:val="003B4B49"/>
    <w:rsid w:val="003C2482"/>
    <w:rsid w:val="003D139F"/>
    <w:rsid w:val="003D1D73"/>
    <w:rsid w:val="003D410E"/>
    <w:rsid w:val="003D6DF5"/>
    <w:rsid w:val="003E063A"/>
    <w:rsid w:val="003E1F2A"/>
    <w:rsid w:val="003F28AF"/>
    <w:rsid w:val="003F36DA"/>
    <w:rsid w:val="00400EA7"/>
    <w:rsid w:val="00404558"/>
    <w:rsid w:val="00406472"/>
    <w:rsid w:val="004068E6"/>
    <w:rsid w:val="00410450"/>
    <w:rsid w:val="00410932"/>
    <w:rsid w:val="004159D3"/>
    <w:rsid w:val="0042636A"/>
    <w:rsid w:val="00432C35"/>
    <w:rsid w:val="00434645"/>
    <w:rsid w:val="0043729A"/>
    <w:rsid w:val="004410CC"/>
    <w:rsid w:val="004640C0"/>
    <w:rsid w:val="004641EB"/>
    <w:rsid w:val="004655CF"/>
    <w:rsid w:val="00467318"/>
    <w:rsid w:val="00467B07"/>
    <w:rsid w:val="00470467"/>
    <w:rsid w:val="00470D36"/>
    <w:rsid w:val="00472140"/>
    <w:rsid w:val="00476E30"/>
    <w:rsid w:val="0047752A"/>
    <w:rsid w:val="004779C9"/>
    <w:rsid w:val="004810D5"/>
    <w:rsid w:val="00481287"/>
    <w:rsid w:val="00481886"/>
    <w:rsid w:val="00484474"/>
    <w:rsid w:val="00492894"/>
    <w:rsid w:val="00492EB9"/>
    <w:rsid w:val="004942B2"/>
    <w:rsid w:val="004A6D3D"/>
    <w:rsid w:val="004B1257"/>
    <w:rsid w:val="004B4012"/>
    <w:rsid w:val="004B6075"/>
    <w:rsid w:val="004B6EE9"/>
    <w:rsid w:val="004B7B5F"/>
    <w:rsid w:val="004C186F"/>
    <w:rsid w:val="004C52C3"/>
    <w:rsid w:val="004C53D0"/>
    <w:rsid w:val="004D1107"/>
    <w:rsid w:val="004D687C"/>
    <w:rsid w:val="004D6CDA"/>
    <w:rsid w:val="004F0101"/>
    <w:rsid w:val="004F2F10"/>
    <w:rsid w:val="004F486F"/>
    <w:rsid w:val="00505A0B"/>
    <w:rsid w:val="00507E0A"/>
    <w:rsid w:val="00510A9F"/>
    <w:rsid w:val="00516157"/>
    <w:rsid w:val="00523935"/>
    <w:rsid w:val="00524625"/>
    <w:rsid w:val="005326D8"/>
    <w:rsid w:val="0053778D"/>
    <w:rsid w:val="00540FD2"/>
    <w:rsid w:val="005460BD"/>
    <w:rsid w:val="00553638"/>
    <w:rsid w:val="00554264"/>
    <w:rsid w:val="005613FF"/>
    <w:rsid w:val="0056153B"/>
    <w:rsid w:val="0056418E"/>
    <w:rsid w:val="00566074"/>
    <w:rsid w:val="005752DD"/>
    <w:rsid w:val="00580DB7"/>
    <w:rsid w:val="0058183B"/>
    <w:rsid w:val="00581CE1"/>
    <w:rsid w:val="00587582"/>
    <w:rsid w:val="00587FD7"/>
    <w:rsid w:val="005B2233"/>
    <w:rsid w:val="005B56A6"/>
    <w:rsid w:val="005B7375"/>
    <w:rsid w:val="005B7E1B"/>
    <w:rsid w:val="005C2789"/>
    <w:rsid w:val="005D4187"/>
    <w:rsid w:val="005D45F8"/>
    <w:rsid w:val="005E20E6"/>
    <w:rsid w:val="005E349F"/>
    <w:rsid w:val="005E5E57"/>
    <w:rsid w:val="005E6892"/>
    <w:rsid w:val="005F3D91"/>
    <w:rsid w:val="005F6EBE"/>
    <w:rsid w:val="00601CC3"/>
    <w:rsid w:val="00602E56"/>
    <w:rsid w:val="006102B6"/>
    <w:rsid w:val="006104D0"/>
    <w:rsid w:val="00610623"/>
    <w:rsid w:val="00610D5F"/>
    <w:rsid w:val="00615140"/>
    <w:rsid w:val="0062478B"/>
    <w:rsid w:val="0062543E"/>
    <w:rsid w:val="0062699B"/>
    <w:rsid w:val="00632F09"/>
    <w:rsid w:val="00634180"/>
    <w:rsid w:val="00634A61"/>
    <w:rsid w:val="00636A3D"/>
    <w:rsid w:val="00641EEF"/>
    <w:rsid w:val="00644705"/>
    <w:rsid w:val="00647630"/>
    <w:rsid w:val="00662E59"/>
    <w:rsid w:val="006637D8"/>
    <w:rsid w:val="00665252"/>
    <w:rsid w:val="0066752B"/>
    <w:rsid w:val="00670454"/>
    <w:rsid w:val="006712A4"/>
    <w:rsid w:val="006732F3"/>
    <w:rsid w:val="00675F27"/>
    <w:rsid w:val="006817EF"/>
    <w:rsid w:val="006825C7"/>
    <w:rsid w:val="00682E60"/>
    <w:rsid w:val="00691D7D"/>
    <w:rsid w:val="00696C0D"/>
    <w:rsid w:val="006A047A"/>
    <w:rsid w:val="006A3038"/>
    <w:rsid w:val="006A372B"/>
    <w:rsid w:val="006A5E39"/>
    <w:rsid w:val="006A60F1"/>
    <w:rsid w:val="006A71C6"/>
    <w:rsid w:val="006A7983"/>
    <w:rsid w:val="006B3391"/>
    <w:rsid w:val="006C5374"/>
    <w:rsid w:val="006C682E"/>
    <w:rsid w:val="006C7CCA"/>
    <w:rsid w:val="006D08FB"/>
    <w:rsid w:val="006D222B"/>
    <w:rsid w:val="006D4D64"/>
    <w:rsid w:val="006D6DB0"/>
    <w:rsid w:val="006E2199"/>
    <w:rsid w:val="006E5DBE"/>
    <w:rsid w:val="006E6206"/>
    <w:rsid w:val="006E7CB9"/>
    <w:rsid w:val="0070118A"/>
    <w:rsid w:val="00701A9B"/>
    <w:rsid w:val="00703140"/>
    <w:rsid w:val="00704B18"/>
    <w:rsid w:val="0070551D"/>
    <w:rsid w:val="00705553"/>
    <w:rsid w:val="00705851"/>
    <w:rsid w:val="00705A58"/>
    <w:rsid w:val="007061E0"/>
    <w:rsid w:val="00711924"/>
    <w:rsid w:val="00713678"/>
    <w:rsid w:val="00720687"/>
    <w:rsid w:val="00725A08"/>
    <w:rsid w:val="00726536"/>
    <w:rsid w:val="0073001E"/>
    <w:rsid w:val="00734867"/>
    <w:rsid w:val="00737BAD"/>
    <w:rsid w:val="007406CF"/>
    <w:rsid w:val="00741758"/>
    <w:rsid w:val="007435B0"/>
    <w:rsid w:val="00747A61"/>
    <w:rsid w:val="00747EA0"/>
    <w:rsid w:val="0075151A"/>
    <w:rsid w:val="007518D6"/>
    <w:rsid w:val="007519D2"/>
    <w:rsid w:val="0075527A"/>
    <w:rsid w:val="007621EA"/>
    <w:rsid w:val="007628BF"/>
    <w:rsid w:val="007642BD"/>
    <w:rsid w:val="007655E6"/>
    <w:rsid w:val="00766572"/>
    <w:rsid w:val="00774FDC"/>
    <w:rsid w:val="00776107"/>
    <w:rsid w:val="00782E19"/>
    <w:rsid w:val="007833EA"/>
    <w:rsid w:val="007842C4"/>
    <w:rsid w:val="0079361E"/>
    <w:rsid w:val="00795B8A"/>
    <w:rsid w:val="007A22C2"/>
    <w:rsid w:val="007A33F4"/>
    <w:rsid w:val="007A380D"/>
    <w:rsid w:val="007B156B"/>
    <w:rsid w:val="007B362E"/>
    <w:rsid w:val="007C1F52"/>
    <w:rsid w:val="007C26BF"/>
    <w:rsid w:val="007D1DBB"/>
    <w:rsid w:val="007D29EF"/>
    <w:rsid w:val="007D7928"/>
    <w:rsid w:val="007E10DA"/>
    <w:rsid w:val="007E1CCE"/>
    <w:rsid w:val="007E3391"/>
    <w:rsid w:val="007E7BCF"/>
    <w:rsid w:val="007F0719"/>
    <w:rsid w:val="007F0E07"/>
    <w:rsid w:val="007F1291"/>
    <w:rsid w:val="007F3BDF"/>
    <w:rsid w:val="007F4FFE"/>
    <w:rsid w:val="007F77CB"/>
    <w:rsid w:val="008061F0"/>
    <w:rsid w:val="00806AE2"/>
    <w:rsid w:val="008130B6"/>
    <w:rsid w:val="008171D9"/>
    <w:rsid w:val="00822D22"/>
    <w:rsid w:val="00823C13"/>
    <w:rsid w:val="00823C24"/>
    <w:rsid w:val="008256CC"/>
    <w:rsid w:val="008263B1"/>
    <w:rsid w:val="00826E53"/>
    <w:rsid w:val="00830A42"/>
    <w:rsid w:val="00831C1F"/>
    <w:rsid w:val="00833E51"/>
    <w:rsid w:val="00834152"/>
    <w:rsid w:val="0084203F"/>
    <w:rsid w:val="00845DD9"/>
    <w:rsid w:val="00850F97"/>
    <w:rsid w:val="00873A2C"/>
    <w:rsid w:val="00883245"/>
    <w:rsid w:val="008866BD"/>
    <w:rsid w:val="00890361"/>
    <w:rsid w:val="00892583"/>
    <w:rsid w:val="00892B5F"/>
    <w:rsid w:val="00893E1A"/>
    <w:rsid w:val="008945EB"/>
    <w:rsid w:val="008964E2"/>
    <w:rsid w:val="00897B5E"/>
    <w:rsid w:val="008A321E"/>
    <w:rsid w:val="008B0D7C"/>
    <w:rsid w:val="008B51AD"/>
    <w:rsid w:val="008B5923"/>
    <w:rsid w:val="008B75EA"/>
    <w:rsid w:val="008C15B4"/>
    <w:rsid w:val="008C7A19"/>
    <w:rsid w:val="008D11EE"/>
    <w:rsid w:val="008D400F"/>
    <w:rsid w:val="008E2257"/>
    <w:rsid w:val="008E4658"/>
    <w:rsid w:val="008E5595"/>
    <w:rsid w:val="008E5BAE"/>
    <w:rsid w:val="008F5209"/>
    <w:rsid w:val="008F5F1D"/>
    <w:rsid w:val="00900499"/>
    <w:rsid w:val="00901A4B"/>
    <w:rsid w:val="00907841"/>
    <w:rsid w:val="0091056B"/>
    <w:rsid w:val="009126E8"/>
    <w:rsid w:val="009160D5"/>
    <w:rsid w:val="00920197"/>
    <w:rsid w:val="00921173"/>
    <w:rsid w:val="00924F5C"/>
    <w:rsid w:val="00925387"/>
    <w:rsid w:val="00932075"/>
    <w:rsid w:val="009338D2"/>
    <w:rsid w:val="00951113"/>
    <w:rsid w:val="00952ADD"/>
    <w:rsid w:val="009570EC"/>
    <w:rsid w:val="00960BCD"/>
    <w:rsid w:val="0096103C"/>
    <w:rsid w:val="009643B3"/>
    <w:rsid w:val="009643CE"/>
    <w:rsid w:val="009701EC"/>
    <w:rsid w:val="00980874"/>
    <w:rsid w:val="00991537"/>
    <w:rsid w:val="009926F3"/>
    <w:rsid w:val="00996F00"/>
    <w:rsid w:val="00997134"/>
    <w:rsid w:val="0099736E"/>
    <w:rsid w:val="009A6502"/>
    <w:rsid w:val="009A6ACE"/>
    <w:rsid w:val="009B0063"/>
    <w:rsid w:val="009B1078"/>
    <w:rsid w:val="009B23F1"/>
    <w:rsid w:val="009B2AA9"/>
    <w:rsid w:val="009B3700"/>
    <w:rsid w:val="009B545A"/>
    <w:rsid w:val="009B6B77"/>
    <w:rsid w:val="009C0C14"/>
    <w:rsid w:val="009C474B"/>
    <w:rsid w:val="009C5754"/>
    <w:rsid w:val="009C71CC"/>
    <w:rsid w:val="009D0A29"/>
    <w:rsid w:val="009D1E21"/>
    <w:rsid w:val="009E237B"/>
    <w:rsid w:val="009F5093"/>
    <w:rsid w:val="00A021A0"/>
    <w:rsid w:val="00A05311"/>
    <w:rsid w:val="00A0740D"/>
    <w:rsid w:val="00A12E7C"/>
    <w:rsid w:val="00A22FBA"/>
    <w:rsid w:val="00A23630"/>
    <w:rsid w:val="00A24ABC"/>
    <w:rsid w:val="00A25CE7"/>
    <w:rsid w:val="00A32050"/>
    <w:rsid w:val="00A36AF6"/>
    <w:rsid w:val="00A37CE8"/>
    <w:rsid w:val="00A46145"/>
    <w:rsid w:val="00A46AE2"/>
    <w:rsid w:val="00A472CB"/>
    <w:rsid w:val="00A5596F"/>
    <w:rsid w:val="00A65A41"/>
    <w:rsid w:val="00A66646"/>
    <w:rsid w:val="00A8565A"/>
    <w:rsid w:val="00A90750"/>
    <w:rsid w:val="00A917E3"/>
    <w:rsid w:val="00A97080"/>
    <w:rsid w:val="00A97416"/>
    <w:rsid w:val="00AA1DF9"/>
    <w:rsid w:val="00AA3BA8"/>
    <w:rsid w:val="00AA7D45"/>
    <w:rsid w:val="00AB0752"/>
    <w:rsid w:val="00AB36E6"/>
    <w:rsid w:val="00AB430E"/>
    <w:rsid w:val="00AB7391"/>
    <w:rsid w:val="00AC7299"/>
    <w:rsid w:val="00AD246E"/>
    <w:rsid w:val="00AD3990"/>
    <w:rsid w:val="00AD4571"/>
    <w:rsid w:val="00AE1458"/>
    <w:rsid w:val="00AE353B"/>
    <w:rsid w:val="00AE7E2F"/>
    <w:rsid w:val="00AF15FE"/>
    <w:rsid w:val="00AF37AB"/>
    <w:rsid w:val="00AF4C7C"/>
    <w:rsid w:val="00AF5F6B"/>
    <w:rsid w:val="00B042D1"/>
    <w:rsid w:val="00B07695"/>
    <w:rsid w:val="00B10EDD"/>
    <w:rsid w:val="00B11D47"/>
    <w:rsid w:val="00B13A03"/>
    <w:rsid w:val="00B145E5"/>
    <w:rsid w:val="00B24CAE"/>
    <w:rsid w:val="00B26D0B"/>
    <w:rsid w:val="00B27A9F"/>
    <w:rsid w:val="00B3256E"/>
    <w:rsid w:val="00B36D43"/>
    <w:rsid w:val="00B44467"/>
    <w:rsid w:val="00B468DD"/>
    <w:rsid w:val="00B50E0F"/>
    <w:rsid w:val="00B5596A"/>
    <w:rsid w:val="00B6117C"/>
    <w:rsid w:val="00B6120F"/>
    <w:rsid w:val="00B6195F"/>
    <w:rsid w:val="00B6550B"/>
    <w:rsid w:val="00B65651"/>
    <w:rsid w:val="00B70827"/>
    <w:rsid w:val="00B75256"/>
    <w:rsid w:val="00B75486"/>
    <w:rsid w:val="00B80B21"/>
    <w:rsid w:val="00B81945"/>
    <w:rsid w:val="00B83712"/>
    <w:rsid w:val="00B85996"/>
    <w:rsid w:val="00B85E23"/>
    <w:rsid w:val="00B93AFF"/>
    <w:rsid w:val="00B95800"/>
    <w:rsid w:val="00B9673C"/>
    <w:rsid w:val="00B96788"/>
    <w:rsid w:val="00BA1A15"/>
    <w:rsid w:val="00BA4DCA"/>
    <w:rsid w:val="00BA6C66"/>
    <w:rsid w:val="00BB03A6"/>
    <w:rsid w:val="00BB2102"/>
    <w:rsid w:val="00BB74E6"/>
    <w:rsid w:val="00BC1BCE"/>
    <w:rsid w:val="00BC3F0A"/>
    <w:rsid w:val="00BC662A"/>
    <w:rsid w:val="00BD31EB"/>
    <w:rsid w:val="00BD621A"/>
    <w:rsid w:val="00BD643A"/>
    <w:rsid w:val="00BE047C"/>
    <w:rsid w:val="00BE439F"/>
    <w:rsid w:val="00BE73A4"/>
    <w:rsid w:val="00BF30D8"/>
    <w:rsid w:val="00BF678C"/>
    <w:rsid w:val="00C0090A"/>
    <w:rsid w:val="00C0197D"/>
    <w:rsid w:val="00C022A2"/>
    <w:rsid w:val="00C043D9"/>
    <w:rsid w:val="00C0549C"/>
    <w:rsid w:val="00C10ABF"/>
    <w:rsid w:val="00C17E09"/>
    <w:rsid w:val="00C2160E"/>
    <w:rsid w:val="00C2611D"/>
    <w:rsid w:val="00C30D40"/>
    <w:rsid w:val="00C31933"/>
    <w:rsid w:val="00C4021B"/>
    <w:rsid w:val="00C40262"/>
    <w:rsid w:val="00C50FC3"/>
    <w:rsid w:val="00C5486A"/>
    <w:rsid w:val="00C61687"/>
    <w:rsid w:val="00C64657"/>
    <w:rsid w:val="00C7417F"/>
    <w:rsid w:val="00C76BBE"/>
    <w:rsid w:val="00C8007A"/>
    <w:rsid w:val="00C82372"/>
    <w:rsid w:val="00C85977"/>
    <w:rsid w:val="00C8782F"/>
    <w:rsid w:val="00C9366A"/>
    <w:rsid w:val="00C96BFC"/>
    <w:rsid w:val="00C97A50"/>
    <w:rsid w:val="00CA1164"/>
    <w:rsid w:val="00CA5A3A"/>
    <w:rsid w:val="00CB3051"/>
    <w:rsid w:val="00CB453A"/>
    <w:rsid w:val="00CB65D1"/>
    <w:rsid w:val="00CD057E"/>
    <w:rsid w:val="00CD1833"/>
    <w:rsid w:val="00CD2371"/>
    <w:rsid w:val="00CE103D"/>
    <w:rsid w:val="00CE616C"/>
    <w:rsid w:val="00CE71F0"/>
    <w:rsid w:val="00CF0845"/>
    <w:rsid w:val="00CF4445"/>
    <w:rsid w:val="00CF7229"/>
    <w:rsid w:val="00CF78E0"/>
    <w:rsid w:val="00D05F36"/>
    <w:rsid w:val="00D07935"/>
    <w:rsid w:val="00D1612C"/>
    <w:rsid w:val="00D16503"/>
    <w:rsid w:val="00D17569"/>
    <w:rsid w:val="00D30A8B"/>
    <w:rsid w:val="00D357F3"/>
    <w:rsid w:val="00D44C41"/>
    <w:rsid w:val="00D46B79"/>
    <w:rsid w:val="00D51963"/>
    <w:rsid w:val="00D51CE2"/>
    <w:rsid w:val="00D57A49"/>
    <w:rsid w:val="00D64BA4"/>
    <w:rsid w:val="00D84E27"/>
    <w:rsid w:val="00D8713E"/>
    <w:rsid w:val="00D9000B"/>
    <w:rsid w:val="00D911ED"/>
    <w:rsid w:val="00D92B57"/>
    <w:rsid w:val="00D94DAA"/>
    <w:rsid w:val="00D95E1B"/>
    <w:rsid w:val="00DA0786"/>
    <w:rsid w:val="00DA26DF"/>
    <w:rsid w:val="00DA2A00"/>
    <w:rsid w:val="00DA5EDE"/>
    <w:rsid w:val="00DB137A"/>
    <w:rsid w:val="00DB34EC"/>
    <w:rsid w:val="00DB46B1"/>
    <w:rsid w:val="00DC373C"/>
    <w:rsid w:val="00DC3D33"/>
    <w:rsid w:val="00DD56C5"/>
    <w:rsid w:val="00DD6E4F"/>
    <w:rsid w:val="00DD75B6"/>
    <w:rsid w:val="00DE2EBB"/>
    <w:rsid w:val="00DE53C5"/>
    <w:rsid w:val="00DE7283"/>
    <w:rsid w:val="00DF07D2"/>
    <w:rsid w:val="00DF79ED"/>
    <w:rsid w:val="00DF7A5C"/>
    <w:rsid w:val="00E02681"/>
    <w:rsid w:val="00E035E6"/>
    <w:rsid w:val="00E05E53"/>
    <w:rsid w:val="00E06343"/>
    <w:rsid w:val="00E146E4"/>
    <w:rsid w:val="00E1600B"/>
    <w:rsid w:val="00E17343"/>
    <w:rsid w:val="00E17B82"/>
    <w:rsid w:val="00E20B7B"/>
    <w:rsid w:val="00E23317"/>
    <w:rsid w:val="00E24AA7"/>
    <w:rsid w:val="00E253B4"/>
    <w:rsid w:val="00E2734F"/>
    <w:rsid w:val="00E307A5"/>
    <w:rsid w:val="00E35032"/>
    <w:rsid w:val="00E354BB"/>
    <w:rsid w:val="00E36111"/>
    <w:rsid w:val="00E40D2D"/>
    <w:rsid w:val="00E41C4B"/>
    <w:rsid w:val="00E5747C"/>
    <w:rsid w:val="00E57939"/>
    <w:rsid w:val="00E7768D"/>
    <w:rsid w:val="00E77DEC"/>
    <w:rsid w:val="00E80DB0"/>
    <w:rsid w:val="00E815DA"/>
    <w:rsid w:val="00E81679"/>
    <w:rsid w:val="00E90426"/>
    <w:rsid w:val="00E93CE3"/>
    <w:rsid w:val="00E95597"/>
    <w:rsid w:val="00E97D7C"/>
    <w:rsid w:val="00EA5B0E"/>
    <w:rsid w:val="00EA6CF2"/>
    <w:rsid w:val="00EB1CC0"/>
    <w:rsid w:val="00EB31B6"/>
    <w:rsid w:val="00EB557B"/>
    <w:rsid w:val="00EB78A2"/>
    <w:rsid w:val="00ED5CC8"/>
    <w:rsid w:val="00EE3CC1"/>
    <w:rsid w:val="00EE3F75"/>
    <w:rsid w:val="00EE7758"/>
    <w:rsid w:val="00EF208E"/>
    <w:rsid w:val="00EF28BA"/>
    <w:rsid w:val="00EF36FB"/>
    <w:rsid w:val="00EF3C60"/>
    <w:rsid w:val="00EF46BD"/>
    <w:rsid w:val="00EF6037"/>
    <w:rsid w:val="00EF72E2"/>
    <w:rsid w:val="00F03CD6"/>
    <w:rsid w:val="00F11379"/>
    <w:rsid w:val="00F147F2"/>
    <w:rsid w:val="00F16FDE"/>
    <w:rsid w:val="00F26B69"/>
    <w:rsid w:val="00F2735E"/>
    <w:rsid w:val="00F32823"/>
    <w:rsid w:val="00F419DE"/>
    <w:rsid w:val="00F42571"/>
    <w:rsid w:val="00F44B4F"/>
    <w:rsid w:val="00F46501"/>
    <w:rsid w:val="00F47980"/>
    <w:rsid w:val="00F61D4E"/>
    <w:rsid w:val="00F62E59"/>
    <w:rsid w:val="00F63E8D"/>
    <w:rsid w:val="00F71B97"/>
    <w:rsid w:val="00F72729"/>
    <w:rsid w:val="00F74C1B"/>
    <w:rsid w:val="00F764E2"/>
    <w:rsid w:val="00F767D5"/>
    <w:rsid w:val="00F8272C"/>
    <w:rsid w:val="00F834ED"/>
    <w:rsid w:val="00F8413E"/>
    <w:rsid w:val="00F8654A"/>
    <w:rsid w:val="00F92C75"/>
    <w:rsid w:val="00F94521"/>
    <w:rsid w:val="00FA1139"/>
    <w:rsid w:val="00FA79B0"/>
    <w:rsid w:val="00FB196A"/>
    <w:rsid w:val="00FC451D"/>
    <w:rsid w:val="00FC580F"/>
    <w:rsid w:val="00FD040C"/>
    <w:rsid w:val="00FE0B7D"/>
    <w:rsid w:val="00FE172F"/>
    <w:rsid w:val="00FE78B5"/>
    <w:rsid w:val="00FF0385"/>
    <w:rsid w:val="00FF1D29"/>
    <w:rsid w:val="00FF3542"/>
    <w:rsid w:val="00FF3EFF"/>
    <w:rsid w:val="00FF4509"/>
    <w:rsid w:val="00FF4B1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789E4"/>
  <w15:chartTrackingRefBased/>
  <w15:docId w15:val="{CC2A8C4E-4471-47F4-8389-09762D0A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List Number"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474B"/>
    <w:pPr>
      <w:spacing w:after="240"/>
    </w:pPr>
    <w:rPr>
      <w:rFonts w:ascii="Verdana" w:hAnsi="Verdana" w:cs="Arial"/>
      <w:szCs w:val="19"/>
      <w:lang w:eastAsia="en-US"/>
    </w:rPr>
  </w:style>
  <w:style w:type="paragraph" w:styleId="Heading1">
    <w:name w:val="heading 1"/>
    <w:aliases w:val="Part,A MAJOR/BOLD,Para,No numbers,h1,Section Heading,L1,Level 1,Appendix,Appendix1,Appendix2,Appendix3,Head1,Heading apps,H1,1,Heading a,*,Schedheading,h1 chapter heading,Heading 1(Report Only),RFP Heading 1,Chapter,1.,Para1,Topic Heading 1"/>
    <w:basedOn w:val="Normal"/>
    <w:next w:val="Heading2"/>
    <w:link w:val="Heading1Char"/>
    <w:uiPriority w:val="9"/>
    <w:qFormat/>
    <w:rsid w:val="005B7375"/>
    <w:pPr>
      <w:keepNext/>
      <w:widowControl w:val="0"/>
      <w:numPr>
        <w:numId w:val="1"/>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uiPriority w:val="9"/>
    <w:qFormat/>
    <w:rsid w:val="00BB2102"/>
    <w:pPr>
      <w:widowControl w:val="0"/>
      <w:numPr>
        <w:ilvl w:val="1"/>
        <w:numId w:val="1"/>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uiPriority w:val="9"/>
    <w:qFormat/>
    <w:rsid w:val="00BB2102"/>
    <w:pPr>
      <w:widowControl w:val="0"/>
      <w:numPr>
        <w:ilvl w:val="2"/>
        <w:numId w:val="1"/>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uiPriority w:val="9"/>
    <w:qFormat/>
    <w:rsid w:val="00CD2371"/>
    <w:pPr>
      <w:widowControl w:val="0"/>
      <w:numPr>
        <w:ilvl w:val="3"/>
        <w:numId w:val="1"/>
      </w:numPr>
      <w:outlineLvl w:val="3"/>
    </w:pPr>
  </w:style>
  <w:style w:type="paragraph" w:styleId="Heading5">
    <w:name w:val="heading 5"/>
    <w:aliases w:val="Block Label,H5,Sub4Para,l5,Level 5,Para5,h5,5,(A),A,Heading 5 StGeorge,Level 3 - i,L5,h51,h52,heading 5,Heading 5(unused),l5+toc5,h5 Char1,H5 Char1,Para5 Char Char,h5 Char Char,h51 Char Char,h52 Char Char,L5 Char Char,H5 Char Char"/>
    <w:basedOn w:val="Normal"/>
    <w:uiPriority w:val="9"/>
    <w:qFormat/>
    <w:rsid w:val="00CD2371"/>
    <w:pPr>
      <w:widowControl w:val="0"/>
      <w:numPr>
        <w:ilvl w:val="4"/>
        <w:numId w:val="1"/>
      </w:numPr>
      <w:outlineLvl w:val="4"/>
    </w:pPr>
  </w:style>
  <w:style w:type="paragraph" w:styleId="Heading6">
    <w:name w:val="heading 6"/>
    <w:aliases w:val="H6"/>
    <w:basedOn w:val="Normal"/>
    <w:uiPriority w:val="9"/>
    <w:qFormat/>
    <w:rsid w:val="00FF4509"/>
    <w:pPr>
      <w:widowControl w:val="0"/>
      <w:numPr>
        <w:numId w:val="4"/>
      </w:numPr>
      <w:tabs>
        <w:tab w:val="left" w:pos="3686"/>
      </w:tabs>
      <w:outlineLvl w:val="5"/>
    </w:pPr>
    <w:rPr>
      <w:bCs/>
    </w:rPr>
  </w:style>
  <w:style w:type="paragraph" w:styleId="Heading7">
    <w:name w:val="heading 7"/>
    <w:basedOn w:val="Normal"/>
    <w:uiPriority w:val="9"/>
    <w:qFormat/>
    <w:rsid w:val="00CD2371"/>
    <w:pPr>
      <w:widowControl w:val="0"/>
      <w:outlineLvl w:val="6"/>
    </w:pPr>
    <w:rPr>
      <w:b/>
      <w:bCs/>
      <w:sz w:val="22"/>
      <w:szCs w:val="22"/>
    </w:rPr>
  </w:style>
  <w:style w:type="paragraph" w:styleId="Heading8">
    <w:name w:val="heading 8"/>
    <w:basedOn w:val="Normal"/>
    <w:next w:val="Normal"/>
    <w:uiPriority w:val="9"/>
    <w:qFormat/>
    <w:rsid w:val="00CD2371"/>
    <w:pPr>
      <w:widowControl w:val="0"/>
      <w:outlineLvl w:val="7"/>
    </w:pPr>
    <w:rPr>
      <w:b/>
      <w:bCs/>
      <w:sz w:val="22"/>
      <w:szCs w:val="22"/>
    </w:rPr>
  </w:style>
  <w:style w:type="paragraph" w:styleId="Heading9">
    <w:name w:val="heading 9"/>
    <w:basedOn w:val="Normal"/>
    <w:next w:val="Normal"/>
    <w:uiPriority w:val="9"/>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3"/>
      </w:numPr>
    </w:pPr>
    <w:rPr>
      <w:b/>
      <w:bCs/>
      <w:sz w:val="36"/>
      <w:szCs w:val="36"/>
    </w:rPr>
  </w:style>
  <w:style w:type="paragraph" w:customStyle="1" w:styleId="ScheduleHeading1">
    <w:name w:val="Schedule Heading 1"/>
    <w:basedOn w:val="Normal"/>
    <w:next w:val="ScheduleHeading2"/>
    <w:rsid w:val="00701A9B"/>
    <w:pPr>
      <w:keepNext/>
      <w:numPr>
        <w:ilvl w:val="1"/>
        <w:numId w:val="3"/>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3"/>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7621EA"/>
    <w:pPr>
      <w:tabs>
        <w:tab w:val="left" w:pos="567"/>
        <w:tab w:val="right" w:leader="dot" w:pos="10194"/>
      </w:tabs>
      <w:spacing w:after="120"/>
    </w:pPr>
    <w:rPr>
      <w:b/>
      <w:bCs/>
      <w:caps/>
      <w:noProof/>
      <w:szCs w:val="21"/>
    </w:rPr>
  </w:style>
  <w:style w:type="character" w:styleId="Hyperlink">
    <w:name w:val="Hyperlink"/>
    <w:basedOn w:val="DefaultParagraphFont"/>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link w:val="Indent2Char1"/>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3"/>
      </w:numPr>
    </w:pPr>
  </w:style>
  <w:style w:type="paragraph" w:customStyle="1" w:styleId="ScheduleHeading4">
    <w:name w:val="Schedule Heading 4"/>
    <w:basedOn w:val="Normal"/>
    <w:rsid w:val="00E253B4"/>
    <w:pPr>
      <w:numPr>
        <w:ilvl w:val="4"/>
        <w:numId w:val="3"/>
      </w:numPr>
    </w:pPr>
  </w:style>
  <w:style w:type="paragraph" w:customStyle="1" w:styleId="ScheduleHeading5">
    <w:name w:val="Schedule Heading 5"/>
    <w:basedOn w:val="Normal"/>
    <w:rsid w:val="00E253B4"/>
    <w:pPr>
      <w:numPr>
        <w:ilvl w:val="5"/>
        <w:numId w:val="3"/>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2"/>
      </w:numPr>
    </w:pPr>
    <w:rPr>
      <w:b/>
      <w:bCs/>
      <w:sz w:val="36"/>
      <w:szCs w:val="36"/>
    </w:rPr>
  </w:style>
  <w:style w:type="paragraph" w:styleId="Header">
    <w:name w:val="header"/>
    <w:basedOn w:val="Normal"/>
    <w:rsid w:val="0047752A"/>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basedOn w:val="DefaultParagraphFont"/>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047609"/>
    <w:pPr>
      <w:tabs>
        <w:tab w:val="left" w:pos="567"/>
        <w:tab w:val="right" w:leader="dot" w:pos="10194"/>
      </w:tabs>
      <w:spacing w:after="120"/>
      <w:ind w:left="1134"/>
    </w:pPr>
    <w:rPr>
      <w:bCs/>
      <w:noProof/>
    </w:rPr>
  </w:style>
  <w:style w:type="paragraph" w:styleId="TOC3">
    <w:name w:val="toc 3"/>
    <w:basedOn w:val="Normal"/>
    <w:next w:val="Normal"/>
    <w:autoRedefine/>
    <w:uiPriority w:val="39"/>
    <w:qFormat/>
    <w:rsid w:val="009701EC"/>
    <w:pPr>
      <w:tabs>
        <w:tab w:val="right" w:leader="dot" w:pos="10194"/>
      </w:tabs>
    </w:pPr>
    <w:rPr>
      <w:b/>
      <w:bCs/>
      <w:noProof/>
      <w:szCs w:val="21"/>
    </w:rPr>
  </w:style>
  <w:style w:type="paragraph" w:styleId="TOC4">
    <w:name w:val="toc 4"/>
    <w:basedOn w:val="Normal"/>
    <w:next w:val="Normal"/>
    <w:autoRedefine/>
    <w:uiPriority w:val="39"/>
    <w:rsid w:val="00CD2371"/>
    <w:pPr>
      <w:tabs>
        <w:tab w:val="right" w:leader="dot" w:pos="10194"/>
      </w:tabs>
    </w:pPr>
    <w:rPr>
      <w:b/>
      <w:bCs/>
      <w:noProof/>
      <w:sz w:val="21"/>
      <w:szCs w:val="21"/>
    </w:rPr>
  </w:style>
  <w:style w:type="paragraph" w:styleId="TOC5">
    <w:name w:val="toc 5"/>
    <w:basedOn w:val="Normal"/>
    <w:next w:val="Normal"/>
    <w:autoRedefine/>
    <w:uiPriority w:val="39"/>
    <w:rsid w:val="00CD2371"/>
    <w:pPr>
      <w:ind w:left="800"/>
    </w:pPr>
  </w:style>
  <w:style w:type="paragraph" w:styleId="TOC6">
    <w:name w:val="toc 6"/>
    <w:basedOn w:val="Normal"/>
    <w:next w:val="Normal"/>
    <w:autoRedefine/>
    <w:uiPriority w:val="39"/>
    <w:rsid w:val="00CD2371"/>
    <w:pPr>
      <w:ind w:left="1000"/>
    </w:pPr>
  </w:style>
  <w:style w:type="paragraph" w:styleId="TOC7">
    <w:name w:val="toc 7"/>
    <w:basedOn w:val="Normal"/>
    <w:next w:val="Normal"/>
    <w:autoRedefine/>
    <w:uiPriority w:val="39"/>
    <w:rsid w:val="00CD2371"/>
    <w:pPr>
      <w:ind w:left="1200"/>
    </w:pPr>
  </w:style>
  <w:style w:type="paragraph" w:styleId="TOC8">
    <w:name w:val="toc 8"/>
    <w:basedOn w:val="Normal"/>
    <w:next w:val="Normal"/>
    <w:autoRedefine/>
    <w:uiPriority w:val="39"/>
    <w:rsid w:val="00CD2371"/>
    <w:pPr>
      <w:ind w:left="1400"/>
    </w:pPr>
  </w:style>
  <w:style w:type="paragraph" w:styleId="TOC9">
    <w:name w:val="toc 9"/>
    <w:basedOn w:val="Normal"/>
    <w:next w:val="Normal"/>
    <w:autoRedefine/>
    <w:uiPriority w:val="39"/>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uiPriority w:val="59"/>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3"/>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3"/>
      </w:numPr>
    </w:pPr>
  </w:style>
  <w:style w:type="paragraph" w:customStyle="1" w:styleId="ScheduleHeading7">
    <w:name w:val="Schedule Heading 7"/>
    <w:basedOn w:val="Normal"/>
    <w:rsid w:val="00E253B4"/>
    <w:pPr>
      <w:numPr>
        <w:ilvl w:val="7"/>
        <w:numId w:val="3"/>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basedOn w:val="DefaultParagraphFont"/>
    <w:rsid w:val="00CD2371"/>
    <w:rPr>
      <w:i/>
      <w:iCs/>
      <w:color w:val="auto"/>
    </w:rPr>
  </w:style>
  <w:style w:type="character" w:customStyle="1" w:styleId="Bold">
    <w:name w:val="Bold"/>
    <w:basedOn w:val="DefaultParagraphFont"/>
    <w:rsid w:val="00CD2371"/>
    <w:rPr>
      <w:b/>
      <w:bCs/>
      <w:color w:val="auto"/>
    </w:rPr>
  </w:style>
  <w:style w:type="character" w:customStyle="1" w:styleId="Underline">
    <w:name w:val="Underline"/>
    <w:basedOn w:val="DefaultParagraphFont"/>
    <w:rsid w:val="00CD2371"/>
    <w:rPr>
      <w:color w:val="auto"/>
      <w:u w:val="single"/>
    </w:rPr>
  </w:style>
  <w:style w:type="character" w:customStyle="1" w:styleId="BoldItalics">
    <w:name w:val="Bold Italics"/>
    <w:basedOn w:val="DefaultParagraphFont"/>
    <w:rsid w:val="00CD2371"/>
    <w:rPr>
      <w:b/>
      <w:bCs/>
      <w:i/>
      <w:iCs/>
      <w:color w:val="auto"/>
    </w:rPr>
  </w:style>
  <w:style w:type="character" w:customStyle="1" w:styleId="BoldUnderline">
    <w:name w:val="Bold Underline"/>
    <w:basedOn w:val="DefaultParagraphFont"/>
    <w:rsid w:val="00CD2371"/>
    <w:rPr>
      <w:b/>
      <w:bCs/>
      <w:color w:val="auto"/>
      <w:u w:val="single"/>
    </w:rPr>
  </w:style>
  <w:style w:type="character" w:customStyle="1" w:styleId="BoldItalicsUnderline">
    <w:name w:val="Bold Italics Underline"/>
    <w:basedOn w:val="DefaultParagraphFont"/>
    <w:rsid w:val="00CD2371"/>
    <w:rPr>
      <w:b/>
      <w:bCs/>
      <w:i/>
      <w:iCs/>
      <w:color w:val="auto"/>
      <w:u w:val="single"/>
    </w:rPr>
  </w:style>
  <w:style w:type="character" w:customStyle="1" w:styleId="ItalicsUnderline">
    <w:name w:val="Italics Underline"/>
    <w:basedOn w:val="DefaultParagraphFont"/>
    <w:rsid w:val="00CD2371"/>
    <w:rPr>
      <w:i/>
      <w:iCs/>
      <w:color w:val="auto"/>
      <w:u w:val="single"/>
    </w:rPr>
  </w:style>
  <w:style w:type="character" w:customStyle="1" w:styleId="Subscript">
    <w:name w:val="Subscript"/>
    <w:basedOn w:val="DefaultParagraphFont"/>
    <w:rsid w:val="00CD2371"/>
    <w:rPr>
      <w:vertAlign w:val="subscript"/>
    </w:rPr>
  </w:style>
  <w:style w:type="character" w:customStyle="1" w:styleId="Superscript">
    <w:name w:val="Superscript"/>
    <w:basedOn w:val="DefaultParagraphFon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basedOn w:val="DefaultParagraphFont"/>
    <w:rsid w:val="009701EC"/>
    <w:rPr>
      <w:rFonts w:ascii="Verdana" w:hAnsi="Verdana"/>
      <w:b/>
      <w:color w:val="FF0000"/>
    </w:rPr>
  </w:style>
  <w:style w:type="character" w:customStyle="1" w:styleId="Sub-choice">
    <w:name w:val="&lt;Sub-choice:&gt;"/>
    <w:basedOn w:val="Choice"/>
    <w:rsid w:val="003C2482"/>
    <w:rPr>
      <w:rFonts w:ascii="Verdana" w:hAnsi="Verdana"/>
      <w:b/>
      <w:color w:val="FF0000"/>
    </w:rPr>
  </w:style>
  <w:style w:type="character" w:customStyle="1" w:styleId="or">
    <w:name w:val="&lt;or&gt;"/>
    <w:basedOn w:val="Choice"/>
    <w:rsid w:val="003C2482"/>
    <w:rPr>
      <w:rFonts w:ascii="Verdana" w:hAnsi="Verdana"/>
      <w:b/>
      <w:color w:val="FF0000"/>
    </w:rPr>
  </w:style>
  <w:style w:type="character" w:customStyle="1" w:styleId="Endchoice">
    <w:name w:val="&lt;End choice&gt;"/>
    <w:basedOn w:val="Choice"/>
    <w:rsid w:val="003C2482"/>
    <w:rPr>
      <w:rFonts w:ascii="Verdana" w:hAnsi="Verdana"/>
      <w:b/>
      <w:color w:val="FF0000"/>
    </w:rPr>
  </w:style>
  <w:style w:type="character" w:customStyle="1" w:styleId="Endsub-choice">
    <w:name w:val="&lt;End sub-choice&gt;"/>
    <w:basedOn w:val="Choice"/>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customStyle="1" w:styleId="Indent5">
    <w:name w:val="Indent 5"/>
    <w:basedOn w:val="Indent4"/>
    <w:qFormat/>
    <w:rsid w:val="00E80DB0"/>
    <w:pPr>
      <w:ind w:left="2948"/>
    </w:pPr>
  </w:style>
  <w:style w:type="character" w:styleId="FollowedHyperlink">
    <w:name w:val="FollowedHyperlink"/>
    <w:basedOn w:val="DefaultParagraphFont"/>
    <w:rsid w:val="004A6D3D"/>
    <w:rPr>
      <w:color w:val="800080"/>
      <w:u w:val="single"/>
    </w:rPr>
  </w:style>
  <w:style w:type="paragraph" w:styleId="BalloonText">
    <w:name w:val="Balloon Text"/>
    <w:basedOn w:val="Normal"/>
    <w:link w:val="BalloonTextChar"/>
    <w:rsid w:val="001A4EAA"/>
    <w:pPr>
      <w:spacing w:after="0"/>
    </w:pPr>
    <w:rPr>
      <w:rFonts w:ascii="Tahoma" w:hAnsi="Tahoma" w:cs="Tahoma"/>
      <w:sz w:val="16"/>
      <w:szCs w:val="16"/>
    </w:rPr>
  </w:style>
  <w:style w:type="character" w:customStyle="1" w:styleId="BalloonTextChar">
    <w:name w:val="Balloon Text Char"/>
    <w:basedOn w:val="DefaultParagraphFont"/>
    <w:link w:val="BalloonText"/>
    <w:rsid w:val="001A4EAA"/>
    <w:rPr>
      <w:rFonts w:ascii="Tahoma" w:hAnsi="Tahoma" w:cs="Tahoma"/>
      <w:sz w:val="16"/>
      <w:szCs w:val="16"/>
      <w:lang w:eastAsia="en-US"/>
    </w:rPr>
  </w:style>
  <w:style w:type="paragraph" w:styleId="ListNumber2">
    <w:name w:val="List Number 2"/>
    <w:basedOn w:val="Normal"/>
    <w:rsid w:val="006712A4"/>
    <w:pPr>
      <w:tabs>
        <w:tab w:val="num" w:pos="57"/>
      </w:tabs>
      <w:ind w:left="57" w:hanging="57"/>
    </w:p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basedOn w:val="DefaultParagraphFont"/>
    <w:link w:val="Heading3"/>
    <w:uiPriority w:val="9"/>
    <w:rsid w:val="0070551D"/>
    <w:rPr>
      <w:rFonts w:ascii="Verdana" w:hAnsi="Verdana" w:cs="Arial"/>
      <w:szCs w:val="19"/>
      <w:lang w:eastAsia="en-US"/>
    </w:rPr>
  </w:style>
  <w:style w:type="character" w:styleId="CommentReference">
    <w:name w:val="annotation reference"/>
    <w:basedOn w:val="DefaultParagraphFont"/>
    <w:rsid w:val="001A6ED8"/>
    <w:rPr>
      <w:sz w:val="16"/>
      <w:szCs w:val="16"/>
    </w:rPr>
  </w:style>
  <w:style w:type="paragraph" w:styleId="CommentText">
    <w:name w:val="annotation text"/>
    <w:basedOn w:val="Normal"/>
    <w:link w:val="CommentTextChar"/>
    <w:rsid w:val="001A6ED8"/>
    <w:rPr>
      <w:szCs w:val="20"/>
    </w:rPr>
  </w:style>
  <w:style w:type="character" w:customStyle="1" w:styleId="CommentTextChar">
    <w:name w:val="Comment Text Char"/>
    <w:basedOn w:val="DefaultParagraphFont"/>
    <w:link w:val="CommentText"/>
    <w:rsid w:val="001A6ED8"/>
    <w:rPr>
      <w:rFonts w:ascii="Verdana" w:hAnsi="Verdana" w:cs="Arial"/>
      <w:lang w:eastAsia="en-US"/>
    </w:rPr>
  </w:style>
  <w:style w:type="paragraph" w:styleId="CommentSubject">
    <w:name w:val="annotation subject"/>
    <w:basedOn w:val="CommentText"/>
    <w:next w:val="CommentText"/>
    <w:link w:val="CommentSubjectChar"/>
    <w:rsid w:val="001A6ED8"/>
    <w:rPr>
      <w:b/>
      <w:bCs/>
    </w:rPr>
  </w:style>
  <w:style w:type="character" w:customStyle="1" w:styleId="CommentSubjectChar">
    <w:name w:val="Comment Subject Char"/>
    <w:basedOn w:val="CommentTextChar"/>
    <w:link w:val="CommentSubject"/>
    <w:rsid w:val="001A6ED8"/>
    <w:rPr>
      <w:rFonts w:ascii="Verdana" w:hAnsi="Verdana" w:cs="Arial"/>
      <w:b/>
      <w:bCs/>
      <w:lang w:eastAsia="en-US"/>
    </w:rPr>
  </w:style>
  <w:style w:type="paragraph" w:customStyle="1" w:styleId="TableData">
    <w:name w:val="TableData"/>
    <w:basedOn w:val="Normal"/>
    <w:link w:val="TableDataChar"/>
    <w:rsid w:val="00E40D2D"/>
    <w:pPr>
      <w:spacing w:before="120" w:after="120"/>
      <w:ind w:left="737"/>
    </w:pPr>
    <w:rPr>
      <w:rFonts w:ascii="Arial" w:hAnsi="Arial" w:cs="Times New Roman"/>
      <w:sz w:val="18"/>
      <w:szCs w:val="20"/>
    </w:rPr>
  </w:style>
  <w:style w:type="character" w:customStyle="1" w:styleId="TableDataChar">
    <w:name w:val="TableData Char"/>
    <w:basedOn w:val="DefaultParagraphFont"/>
    <w:link w:val="TableData"/>
    <w:rsid w:val="00E40D2D"/>
    <w:rPr>
      <w:rFonts w:ascii="Arial" w:hAnsi="Arial"/>
      <w:sz w:val="18"/>
      <w:lang w:eastAsia="en-US"/>
    </w:rPr>
  </w:style>
  <w:style w:type="character" w:customStyle="1" w:styleId="Heading1Char">
    <w:name w:val="Heading 1 Char"/>
    <w:aliases w:val="Part Char,A MAJOR/BOLD Char,Para Char,No numbers Char,h1 Char,Section Heading Char,L1 Char,Level 1 Char,Appendix Char,Appendix1 Char,Appendix2 Char,Appendix3 Char,Head1 Char,Heading apps Char,H1 Char,1 Char,Heading a Char,* Char,1. Char"/>
    <w:link w:val="Heading1"/>
    <w:uiPriority w:val="9"/>
    <w:rsid w:val="00951113"/>
    <w:rPr>
      <w:rFonts w:ascii="Verdana" w:hAnsi="Verdana" w:cs="Arial"/>
      <w:b/>
      <w:bCs/>
      <w:caps/>
      <w:sz w:val="22"/>
      <w:szCs w:val="21"/>
      <w:lang w:eastAsia="en-US"/>
    </w:rPr>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uiPriority w:val="9"/>
    <w:rsid w:val="00951113"/>
    <w:rPr>
      <w:rFonts w:ascii="Verdana" w:hAnsi="Verdana" w:cs="Arial"/>
      <w:szCs w:val="19"/>
      <w:lang w:eastAsia="en-US"/>
    </w:rPr>
  </w:style>
  <w:style w:type="character" w:customStyle="1" w:styleId="Indent2Char1">
    <w:name w:val="Indent 2 Char1"/>
    <w:link w:val="Indent2"/>
    <w:locked/>
    <w:rsid w:val="008171D9"/>
    <w:rPr>
      <w:rFonts w:ascii="Verdana" w:hAnsi="Verdana" w:cs="Arial"/>
      <w:szCs w:val="19"/>
      <w:lang w:eastAsia="en-US"/>
    </w:rPr>
  </w:style>
  <w:style w:type="paragraph" w:customStyle="1" w:styleId="Recital">
    <w:name w:val="Recital"/>
    <w:rsid w:val="00E02681"/>
    <w:pPr>
      <w:spacing w:after="120"/>
      <w:ind w:left="1474" w:hanging="737"/>
    </w:pPr>
    <w:rPr>
      <w:rFonts w:ascii="Arial" w:hAnsi="Arial"/>
      <w:sz w:val="19"/>
      <w:lang w:eastAsia="en-US"/>
    </w:rPr>
  </w:style>
  <w:style w:type="paragraph" w:customStyle="1" w:styleId="OCBodyParagraph">
    <w:name w:val="_OC Body Paragraph"/>
    <w:basedOn w:val="Normal"/>
    <w:link w:val="OCBodyParagraphChar"/>
    <w:qFormat/>
    <w:rsid w:val="00AF37AB"/>
    <w:pPr>
      <w:spacing w:before="120"/>
    </w:pPr>
    <w:rPr>
      <w:rFonts w:ascii="Arial" w:eastAsia="Calibri" w:hAnsi="Arial" w:cs="Times New Roman"/>
      <w:color w:val="000000" w:themeColor="text1"/>
      <w:szCs w:val="20"/>
      <w:lang w:val="en-GB"/>
    </w:rPr>
  </w:style>
  <w:style w:type="character" w:customStyle="1" w:styleId="OCBodyParagraphChar">
    <w:name w:val="_OC Body Paragraph Char"/>
    <w:basedOn w:val="DefaultParagraphFont"/>
    <w:link w:val="OCBodyParagraph"/>
    <w:rsid w:val="00AF37AB"/>
    <w:rPr>
      <w:rFonts w:ascii="Arial" w:eastAsia="Calibri" w:hAnsi="Arial"/>
      <w:color w:val="000000" w:themeColor="text1"/>
      <w:lang w:val="en-GB" w:eastAsia="en-US"/>
    </w:rPr>
  </w:style>
  <w:style w:type="paragraph" w:customStyle="1" w:styleId="SchedH4">
    <w:name w:val="SchedH4"/>
    <w:basedOn w:val="Normal"/>
    <w:rsid w:val="000C6337"/>
    <w:pPr>
      <w:numPr>
        <w:ilvl w:val="3"/>
        <w:numId w:val="5"/>
      </w:numPr>
      <w:spacing w:before="120" w:after="120"/>
    </w:pPr>
    <w:rPr>
      <w:rFonts w:cs="Times New Roman"/>
      <w:szCs w:val="20"/>
    </w:rPr>
  </w:style>
  <w:style w:type="paragraph" w:customStyle="1" w:styleId="SchedH5">
    <w:name w:val="SchedH5"/>
    <w:basedOn w:val="Normal"/>
    <w:rsid w:val="000C6337"/>
    <w:pPr>
      <w:numPr>
        <w:ilvl w:val="4"/>
        <w:numId w:val="5"/>
      </w:numPr>
    </w:pPr>
    <w:rPr>
      <w:rFonts w:cs="Times New Roman"/>
      <w:szCs w:val="20"/>
    </w:rPr>
  </w:style>
  <w:style w:type="paragraph" w:styleId="ListParagraph">
    <w:name w:val="List Paragraph"/>
    <w:aliases w:val="Bullet List,FooterText,List Paragraph1,numbered,Paragraphe de liste1,Bulletr List Paragraph,列出段落,列出段落1,Parágrafo da Lista1,リスト段落1,List Paragraph2,List Paragraph21,List Paragraph11,Listeafsnit1,Párrafo de lista1,Plan,Bullet list,Foot,Text"/>
    <w:basedOn w:val="Normal"/>
    <w:link w:val="ListParagraphChar"/>
    <w:uiPriority w:val="72"/>
    <w:qFormat/>
    <w:rsid w:val="00080E34"/>
    <w:pPr>
      <w:spacing w:after="120" w:line="240" w:lineRule="atLeast"/>
      <w:ind w:left="720"/>
      <w:contextualSpacing/>
    </w:pPr>
    <w:rPr>
      <w:rFonts w:ascii="Arial" w:eastAsia="Cambria" w:hAnsi="Arial" w:cs="Times New Roman"/>
      <w:spacing w:val="-2"/>
      <w:szCs w:val="24"/>
    </w:rPr>
  </w:style>
  <w:style w:type="character" w:customStyle="1" w:styleId="ListParagraphChar">
    <w:name w:val="List Paragraph Char"/>
    <w:aliases w:val="Bullet List Char,FooterText Char,List Paragraph1 Char,numbered Char,Paragraphe de liste1 Char,Bulletr List Paragraph Char,列出段落 Char,列出段落1 Char,Parágrafo da Lista1 Char,リスト段落1 Char,List Paragraph2 Char,List Paragraph21 Char,Plan Char"/>
    <w:basedOn w:val="DefaultParagraphFont"/>
    <w:link w:val="ListParagraph"/>
    <w:uiPriority w:val="34"/>
    <w:locked/>
    <w:rsid w:val="00080E34"/>
    <w:rPr>
      <w:rFonts w:ascii="Arial" w:eastAsia="Cambria" w:hAnsi="Arial"/>
      <w:spacing w:val="-2"/>
      <w:szCs w:val="24"/>
      <w:lang w:eastAsia="en-US"/>
    </w:rPr>
  </w:style>
  <w:style w:type="paragraph" w:customStyle="1" w:styleId="Bullet2">
    <w:name w:val="Bullet 2"/>
    <w:basedOn w:val="Normal"/>
    <w:qFormat/>
    <w:rsid w:val="002A70A0"/>
    <w:pPr>
      <w:numPr>
        <w:numId w:val="7"/>
      </w:numPr>
      <w:tabs>
        <w:tab w:val="left" w:pos="567"/>
        <w:tab w:val="left" w:pos="2268"/>
        <w:tab w:val="left" w:pos="5669"/>
      </w:tabs>
      <w:suppressAutoHyphens/>
      <w:spacing w:after="120" w:line="320" w:lineRule="atLeast"/>
      <w:ind w:left="568" w:hanging="284"/>
    </w:pPr>
    <w:rPr>
      <w:rFonts w:ascii="Arial" w:eastAsia="Cambria" w:hAnsi="Arial" w:cs="Calibri"/>
      <w:iCs/>
      <w:color w:val="1C1C1C"/>
      <w:szCs w:val="22"/>
    </w:rPr>
  </w:style>
  <w:style w:type="numbering" w:customStyle="1" w:styleId="Bullets">
    <w:name w:val="Bullets"/>
    <w:uiPriority w:val="99"/>
    <w:rsid w:val="002A70A0"/>
    <w:pPr>
      <w:numPr>
        <w:numId w:val="6"/>
      </w:numPr>
    </w:pPr>
  </w:style>
  <w:style w:type="paragraph" w:styleId="Revision">
    <w:name w:val="Revision"/>
    <w:hidden/>
    <w:uiPriority w:val="99"/>
    <w:semiHidden/>
    <w:rsid w:val="003756B4"/>
    <w:rPr>
      <w:rFonts w:ascii="Verdana" w:hAnsi="Verdana" w:cs="Arial"/>
      <w:szCs w:val="19"/>
      <w:lang w:eastAsia="en-US"/>
    </w:rPr>
  </w:style>
  <w:style w:type="paragraph" w:customStyle="1" w:styleId="ParagraphListBullet">
    <w:name w:val="Paragraph List Bullet"/>
    <w:basedOn w:val="Normal"/>
    <w:autoRedefine/>
    <w:qFormat/>
    <w:rsid w:val="00EF72E2"/>
    <w:pPr>
      <w:numPr>
        <w:numId w:val="8"/>
      </w:numPr>
      <w:spacing w:after="60"/>
    </w:pPr>
    <w:rPr>
      <w:rFonts w:ascii="Segoe UI Light" w:eastAsiaTheme="minorEastAsia" w:hAnsi="Segoe UI Light" w:cstheme="minorBidi"/>
      <w:color w:val="000000" w:themeColor="text1"/>
      <w:sz w:val="21"/>
      <w:szCs w:val="22"/>
    </w:rPr>
  </w:style>
  <w:style w:type="paragraph" w:styleId="BodyText">
    <w:name w:val="Body Text"/>
    <w:basedOn w:val="Normal"/>
    <w:link w:val="BodyTextChar"/>
    <w:qFormat/>
    <w:rsid w:val="00EB31B6"/>
    <w:pPr>
      <w:widowControl w:val="0"/>
      <w:tabs>
        <w:tab w:val="left" w:pos="2268"/>
        <w:tab w:val="left" w:pos="5669"/>
      </w:tabs>
      <w:suppressAutoHyphens/>
      <w:autoSpaceDE w:val="0"/>
      <w:autoSpaceDN w:val="0"/>
      <w:adjustRightInd w:val="0"/>
      <w:spacing w:after="120" w:line="320" w:lineRule="atLeast"/>
      <w:textAlignment w:val="center"/>
    </w:pPr>
    <w:rPr>
      <w:rFonts w:ascii="Arial" w:eastAsia="Cambria" w:hAnsi="Arial" w:cs="Calibri"/>
      <w:color w:val="000000"/>
      <w:spacing w:val="-2"/>
    </w:rPr>
  </w:style>
  <w:style w:type="character" w:customStyle="1" w:styleId="BodyTextChar">
    <w:name w:val="Body Text Char"/>
    <w:basedOn w:val="DefaultParagraphFont"/>
    <w:link w:val="BodyText"/>
    <w:rsid w:val="00EB31B6"/>
    <w:rPr>
      <w:rFonts w:ascii="Arial" w:eastAsia="Cambria" w:hAnsi="Arial" w:cs="Calibri"/>
      <w:color w:val="000000"/>
      <w:spacing w:val="-2"/>
      <w:szCs w:val="19"/>
      <w:lang w:eastAsia="en-US"/>
    </w:rPr>
  </w:style>
  <w:style w:type="paragraph" w:customStyle="1" w:styleId="TableText">
    <w:name w:val="Table Text"/>
    <w:basedOn w:val="BodyText"/>
    <w:link w:val="TableTextChar"/>
    <w:qFormat/>
    <w:rsid w:val="00467318"/>
    <w:pPr>
      <w:spacing w:before="30" w:after="30" w:line="240" w:lineRule="auto"/>
    </w:pPr>
    <w:rPr>
      <w:sz w:val="18"/>
    </w:rPr>
  </w:style>
  <w:style w:type="character" w:customStyle="1" w:styleId="TableTextChar">
    <w:name w:val="Table Text Char"/>
    <w:basedOn w:val="BodyTextChar"/>
    <w:link w:val="TableText"/>
    <w:rsid w:val="00467318"/>
    <w:rPr>
      <w:rFonts w:ascii="Arial" w:eastAsia="Cambria" w:hAnsi="Arial" w:cs="Calibri"/>
      <w:color w:val="000000"/>
      <w:spacing w:val="-2"/>
      <w:sz w:val="18"/>
      <w:szCs w:val="19"/>
      <w:lang w:eastAsia="en-US"/>
    </w:rPr>
  </w:style>
  <w:style w:type="paragraph" w:styleId="ListNumber">
    <w:name w:val="List Number"/>
    <w:basedOn w:val="Normal"/>
    <w:uiPriority w:val="99"/>
    <w:rsid w:val="002A3AA9"/>
    <w:pPr>
      <w:numPr>
        <w:numId w:val="10"/>
      </w:numPr>
      <w:spacing w:after="120"/>
      <w:ind w:left="357" w:hanging="357"/>
    </w:pPr>
    <w:rPr>
      <w:rFonts w:ascii="Arial" w:hAnsi="Arial"/>
    </w:rPr>
  </w:style>
  <w:style w:type="paragraph" w:styleId="NoSpacing">
    <w:name w:val="No Spacing"/>
    <w:link w:val="NoSpacingChar"/>
    <w:autoRedefine/>
    <w:uiPriority w:val="1"/>
    <w:qFormat/>
    <w:rsid w:val="002A3AA9"/>
    <w:pPr>
      <w:spacing w:line="276" w:lineRule="auto"/>
    </w:pPr>
    <w:rPr>
      <w:rFonts w:ascii="Segoe UI Light" w:eastAsiaTheme="minorEastAsia" w:hAnsi="Segoe UI Light" w:cstheme="minorBidi"/>
      <w:color w:val="000000" w:themeColor="text1"/>
      <w:sz w:val="21"/>
      <w:szCs w:val="22"/>
      <w:lang w:val="en-US" w:eastAsia="ja-JP"/>
    </w:rPr>
  </w:style>
  <w:style w:type="character" w:customStyle="1" w:styleId="NoSpacingChar">
    <w:name w:val="No Spacing Char"/>
    <w:basedOn w:val="DefaultParagraphFont"/>
    <w:link w:val="NoSpacing"/>
    <w:uiPriority w:val="1"/>
    <w:rsid w:val="002A3AA9"/>
    <w:rPr>
      <w:rFonts w:ascii="Segoe UI Light" w:eastAsiaTheme="minorEastAsia" w:hAnsi="Segoe UI Light" w:cstheme="minorBidi"/>
      <w:color w:val="000000" w:themeColor="text1"/>
      <w:sz w:val="21"/>
      <w:szCs w:val="22"/>
      <w:lang w:val="en-US" w:eastAsia="ja-JP"/>
    </w:rPr>
  </w:style>
  <w:style w:type="table" w:styleId="PlainTable1">
    <w:name w:val="Plain Table 1"/>
    <w:basedOn w:val="TableNormal"/>
    <w:uiPriority w:val="41"/>
    <w:rsid w:val="00E17B82"/>
    <w:rPr>
      <w:rFonts w:ascii="Cambria" w:eastAsia="Cambria" w:hAnsi="Cambria"/>
      <w:lang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Indent2Char">
    <w:name w:val="Indent 2 Char"/>
    <w:basedOn w:val="DefaultParagraphFont"/>
    <w:locked/>
    <w:rsid w:val="00D357F3"/>
    <w:rPr>
      <w:rFonts w:ascii="Arial" w:hAnsi="Arial" w:cs="Arial"/>
      <w:lang w:eastAsia="en-US"/>
    </w:rPr>
  </w:style>
  <w:style w:type="character" w:customStyle="1" w:styleId="DefinedTerm">
    <w:name w:val="Defined Term"/>
    <w:basedOn w:val="DefaultParagraphFont"/>
    <w:uiPriority w:val="99"/>
    <w:rsid w:val="00D357F3"/>
    <w:rPr>
      <w:rFonts w:ascii="Arial" w:hAnsi="Arial" w:cs="Arial" w:hint="default"/>
      <w:b/>
      <w:bCs/>
    </w:rPr>
  </w:style>
  <w:style w:type="paragraph" w:customStyle="1" w:styleId="H1-Bold">
    <w:name w:val="H1-Bold"/>
    <w:basedOn w:val="Heading1"/>
    <w:rsid w:val="009C474B"/>
    <w:pPr>
      <w:numPr>
        <w:numId w:val="0"/>
      </w:numPr>
      <w:spacing w:after="480"/>
    </w:pPr>
    <w:rPr>
      <w:rFonts w:cs="Times New Roman"/>
      <w:sz w:val="28"/>
      <w:szCs w:val="20"/>
    </w:rPr>
  </w:style>
  <w:style w:type="paragraph" w:customStyle="1" w:styleId="H2-Numbered">
    <w:name w:val="H2-Numbered"/>
    <w:basedOn w:val="Heading2"/>
    <w:qFormat/>
    <w:rsid w:val="00A36AF6"/>
    <w:pPr>
      <w:numPr>
        <w:ilvl w:val="0"/>
        <w:numId w:val="19"/>
      </w:numPr>
      <w:ind w:hanging="720"/>
    </w:pPr>
    <w:rPr>
      <w:b/>
      <w:sz w:val="22"/>
    </w:rPr>
  </w:style>
  <w:style w:type="paragraph" w:customStyle="1" w:styleId="H3-Bold">
    <w:name w:val="H3-Bold"/>
    <w:basedOn w:val="Heading3"/>
    <w:qFormat/>
    <w:rsid w:val="00A36AF6"/>
    <w:pPr>
      <w:numPr>
        <w:ilvl w:val="0"/>
        <w:numId w:val="0"/>
      </w:numPr>
    </w:pPr>
    <w:rPr>
      <w:b/>
    </w:rPr>
  </w:style>
  <w:style w:type="paragraph" w:customStyle="1" w:styleId="a">
    <w:name w:val="(a)"/>
    <w:basedOn w:val="Normal"/>
    <w:qFormat/>
    <w:rsid w:val="00DE2EBB"/>
    <w:pPr>
      <w:numPr>
        <w:numId w:val="20"/>
      </w:numPr>
      <w:ind w:left="1530" w:hanging="540"/>
    </w:pPr>
  </w:style>
  <w:style w:type="paragraph" w:customStyle="1" w:styleId="N-1">
    <w:name w:val="N-1"/>
    <w:basedOn w:val="Normal"/>
    <w:qFormat/>
    <w:rsid w:val="00DD6E4F"/>
    <w:pPr>
      <w:numPr>
        <w:numId w:val="30"/>
      </w:numPr>
      <w:ind w:hanging="720"/>
    </w:pPr>
  </w:style>
  <w:style w:type="paragraph" w:customStyle="1" w:styleId="N-2">
    <w:name w:val="N-2"/>
    <w:basedOn w:val="N-1"/>
    <w:qFormat/>
    <w:rsid w:val="00BC1BCE"/>
    <w:pPr>
      <w:numPr>
        <w:numId w:val="31"/>
      </w:numPr>
      <w:tabs>
        <w:tab w:val="num" w:pos="709"/>
      </w:tabs>
      <w:ind w:hanging="630"/>
    </w:pPr>
  </w:style>
  <w:style w:type="paragraph" w:customStyle="1" w:styleId="N-3">
    <w:name w:val="N-3"/>
    <w:basedOn w:val="N-2"/>
    <w:qFormat/>
    <w:rsid w:val="00BC1BCE"/>
    <w:pPr>
      <w:numPr>
        <w:numId w:val="32"/>
      </w:numPr>
      <w:ind w:hanging="810"/>
    </w:pPr>
  </w:style>
  <w:style w:type="paragraph" w:customStyle="1" w:styleId="N-4">
    <w:name w:val="N-4"/>
    <w:basedOn w:val="N-3"/>
    <w:qFormat/>
    <w:rsid w:val="00BC1BCE"/>
    <w:pPr>
      <w:numPr>
        <w:numId w:val="33"/>
      </w:numPr>
      <w:ind w:hanging="720"/>
    </w:pPr>
  </w:style>
  <w:style w:type="paragraph" w:customStyle="1" w:styleId="N-5">
    <w:name w:val="N-5"/>
    <w:basedOn w:val="N-4"/>
    <w:qFormat/>
    <w:rsid w:val="00BC1BCE"/>
    <w:pPr>
      <w:numPr>
        <w:numId w:val="34"/>
      </w:numPr>
      <w:ind w:hanging="720"/>
    </w:pPr>
  </w:style>
  <w:style w:type="paragraph" w:customStyle="1" w:styleId="N-6">
    <w:name w:val="N-6"/>
    <w:basedOn w:val="N-5"/>
    <w:qFormat/>
    <w:rsid w:val="0034059B"/>
    <w:pPr>
      <w:numPr>
        <w:numId w:val="35"/>
      </w:numPr>
    </w:pPr>
  </w:style>
  <w:style w:type="paragraph" w:customStyle="1" w:styleId="N-7">
    <w:name w:val="N-7"/>
    <w:basedOn w:val="N-6"/>
    <w:qFormat/>
    <w:rsid w:val="0034059B"/>
    <w:pPr>
      <w:numPr>
        <w:numId w:val="36"/>
      </w:numPr>
      <w:ind w:left="720" w:hanging="720"/>
    </w:pPr>
  </w:style>
  <w:style w:type="paragraph" w:customStyle="1" w:styleId="N-8">
    <w:name w:val="N-8"/>
    <w:basedOn w:val="N-7"/>
    <w:qFormat/>
    <w:rsid w:val="0034059B"/>
    <w:pPr>
      <w:numPr>
        <w:numId w:val="37"/>
      </w:numPr>
      <w:ind w:hanging="720"/>
    </w:pPr>
    <w:rPr>
      <w:szCs w:val="20"/>
    </w:rPr>
  </w:style>
  <w:style w:type="paragraph" w:customStyle="1" w:styleId="N-10">
    <w:name w:val="N-10"/>
    <w:basedOn w:val="N-8"/>
    <w:qFormat/>
    <w:rsid w:val="00C7417F"/>
    <w:pPr>
      <w:numPr>
        <w:numId w:val="38"/>
      </w:numPr>
      <w:ind w:hanging="720"/>
    </w:pPr>
    <w:rPr>
      <w:bCs/>
    </w:rPr>
  </w:style>
  <w:style w:type="paragraph" w:customStyle="1" w:styleId="N-11">
    <w:name w:val="N-11"/>
    <w:basedOn w:val="N-10"/>
    <w:qFormat/>
    <w:rsid w:val="00C7417F"/>
    <w:pPr>
      <w:numPr>
        <w:numId w:val="39"/>
      </w:numPr>
    </w:pPr>
    <w:rPr>
      <w:rFonts w:cstheme="minorHAnsi"/>
    </w:rPr>
  </w:style>
  <w:style w:type="table" w:styleId="TableGridLight">
    <w:name w:val="Grid Table Light"/>
    <w:basedOn w:val="TableNormal"/>
    <w:uiPriority w:val="40"/>
    <w:rsid w:val="00255C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255CD5"/>
    <w:pPr>
      <w:spacing w:after="200"/>
    </w:pPr>
    <w:rPr>
      <w:i/>
      <w:iCs/>
      <w:color w:val="44546A" w:themeColor="text2"/>
      <w:sz w:val="18"/>
      <w:szCs w:val="18"/>
    </w:rPr>
  </w:style>
  <w:style w:type="character" w:customStyle="1" w:styleId="FooterChar">
    <w:name w:val="Footer Char"/>
    <w:basedOn w:val="DefaultParagraphFont"/>
    <w:link w:val="Footer"/>
    <w:uiPriority w:val="99"/>
    <w:rsid w:val="0006539E"/>
    <w:rPr>
      <w:rFonts w:ascii="Verdana" w:hAnsi="Verdana" w:cs="Arial"/>
      <w:bCs/>
      <w:caps/>
      <w:sz w:val="1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13964">
      <w:bodyDiv w:val="1"/>
      <w:marLeft w:val="0"/>
      <w:marRight w:val="0"/>
      <w:marTop w:val="0"/>
      <w:marBottom w:val="0"/>
      <w:divBdr>
        <w:top w:val="none" w:sz="0" w:space="0" w:color="auto"/>
        <w:left w:val="none" w:sz="0" w:space="0" w:color="auto"/>
        <w:bottom w:val="none" w:sz="0" w:space="0" w:color="auto"/>
        <w:right w:val="none" w:sz="0" w:space="0" w:color="auto"/>
      </w:divBdr>
    </w:div>
    <w:div w:id="193157528">
      <w:bodyDiv w:val="1"/>
      <w:marLeft w:val="0"/>
      <w:marRight w:val="0"/>
      <w:marTop w:val="0"/>
      <w:marBottom w:val="0"/>
      <w:divBdr>
        <w:top w:val="none" w:sz="0" w:space="0" w:color="auto"/>
        <w:left w:val="none" w:sz="0" w:space="0" w:color="auto"/>
        <w:bottom w:val="none" w:sz="0" w:space="0" w:color="auto"/>
        <w:right w:val="none" w:sz="0" w:space="0" w:color="auto"/>
      </w:divBdr>
    </w:div>
    <w:div w:id="1164970446">
      <w:bodyDiv w:val="1"/>
      <w:marLeft w:val="0"/>
      <w:marRight w:val="0"/>
      <w:marTop w:val="0"/>
      <w:marBottom w:val="0"/>
      <w:divBdr>
        <w:top w:val="none" w:sz="0" w:space="0" w:color="auto"/>
        <w:left w:val="none" w:sz="0" w:space="0" w:color="auto"/>
        <w:bottom w:val="none" w:sz="0" w:space="0" w:color="auto"/>
        <w:right w:val="none" w:sz="0" w:space="0" w:color="auto"/>
      </w:divBdr>
      <w:divsChild>
        <w:div w:id="64111727">
          <w:marLeft w:val="432"/>
          <w:marRight w:val="0"/>
          <w:marTop w:val="0"/>
          <w:marBottom w:val="0"/>
          <w:divBdr>
            <w:top w:val="none" w:sz="0" w:space="0" w:color="auto"/>
            <w:left w:val="none" w:sz="0" w:space="0" w:color="auto"/>
            <w:bottom w:val="none" w:sz="0" w:space="0" w:color="auto"/>
            <w:right w:val="none" w:sz="0" w:space="0" w:color="auto"/>
          </w:divBdr>
        </w:div>
        <w:div w:id="1638099310">
          <w:marLeft w:val="432"/>
          <w:marRight w:val="0"/>
          <w:marTop w:val="0"/>
          <w:marBottom w:val="0"/>
          <w:divBdr>
            <w:top w:val="none" w:sz="0" w:space="0" w:color="auto"/>
            <w:left w:val="none" w:sz="0" w:space="0" w:color="auto"/>
            <w:bottom w:val="none" w:sz="0" w:space="0" w:color="auto"/>
            <w:right w:val="none" w:sz="0" w:space="0" w:color="auto"/>
          </w:divBdr>
        </w:div>
        <w:div w:id="2141147891">
          <w:marLeft w:val="432"/>
          <w:marRight w:val="0"/>
          <w:marTop w:val="0"/>
          <w:marBottom w:val="0"/>
          <w:divBdr>
            <w:top w:val="none" w:sz="0" w:space="0" w:color="auto"/>
            <w:left w:val="none" w:sz="0" w:space="0" w:color="auto"/>
            <w:bottom w:val="none" w:sz="0" w:space="0" w:color="auto"/>
            <w:right w:val="none" w:sz="0" w:space="0" w:color="auto"/>
          </w:divBdr>
        </w:div>
      </w:divsChild>
    </w:div>
    <w:div w:id="14406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telstra.com.au/customer-terms/index.ht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elstra.com.au/customer-terms/business-government/cloud-servic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elstra.com.au/customer-terms/business-government/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telstra.com.au/customer-terms/business-government/index.ht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255122\My%20Documents\OCT%20Documents\Telstra%20Legal%20Services%20OC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AATUC-1823800632-78693</_dlc_DocId>
    <_dlc_DocIdUrl xmlns="2a7a03ce-2042-4c5f-90e9-1f29c56988a9">
      <Url>https://teamtelstra.sharepoint.com/sites/DigitalSystems/_layouts/15/DocIdRedir.aspx?ID=AATUC-1823800632-78693</Url>
      <Description>AATUC-1823800632-78693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 W o r k i n g ! 7 1 6 7 3 4 4 8 . 2 < / d o c u m e n t i d >  
     < s e n d e r i d > J P E R I E R < / s e n d e r i d >  
     < s e n d e r e m a i l > J P E R I E R @ M C C U L L O U G H . C O M . A U < / s e n d e r e m a i l >  
     < l a s t m o d i f i e d > 2 0 2 3 - 1 0 - 2 0 T 1 9 : 2 5 : 0 0 . 0 0 0 0 0 0 0 + 1 1 : 0 0 < / l a s t m o d i f i e d >  
     < d a t a b a s e > W o r k i n g < / d a t a b a s e >  
 < / p r o p e r t i e s > 
</file>

<file path=customXml/itemProps1.xml><?xml version="1.0" encoding="utf-8"?>
<ds:datastoreItem xmlns:ds="http://schemas.openxmlformats.org/officeDocument/2006/customXml" ds:itemID="{F24D3714-B9BF-46DF-9C42-C3B7B5B603A7}">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2.xml><?xml version="1.0" encoding="utf-8"?>
<ds:datastoreItem xmlns:ds="http://schemas.openxmlformats.org/officeDocument/2006/customXml" ds:itemID="{FB0DB23B-C4F1-4D92-A210-094F6439E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7E1D58-2988-4EF7-97D3-83B253DEEEBD}">
  <ds:schemaRefs>
    <ds:schemaRef ds:uri="http://schemas.microsoft.com/sharepoint/v3/contenttype/forms"/>
  </ds:schemaRefs>
</ds:datastoreItem>
</file>

<file path=customXml/itemProps4.xml><?xml version="1.0" encoding="utf-8"?>
<ds:datastoreItem xmlns:ds="http://schemas.openxmlformats.org/officeDocument/2006/customXml" ds:itemID="{EEBFDFB8-D971-45A3-B5B5-5438627F9D1C}">
  <ds:schemaRefs>
    <ds:schemaRef ds:uri="http://schemas.microsoft.com/sharepoint/events"/>
  </ds:schemaRefs>
</ds:datastoreItem>
</file>

<file path=customXml/itemProps5.xml><?xml version="1.0" encoding="utf-8"?>
<ds:datastoreItem xmlns:ds="http://schemas.openxmlformats.org/officeDocument/2006/customXml" ds:itemID="{AFE12291-EC17-48D6-B1C6-12518139BFAA}">
  <ds:schemaRefs>
    <ds:schemaRef ds:uri="http://schemas.openxmlformats.org/officeDocument/2006/bibliography"/>
  </ds:schemaRefs>
</ds:datastoreItem>
</file>

<file path=customXml/itemProps6.xml><?xml version="1.0" encoding="utf-8"?>
<ds:datastoreItem xmlns:ds="http://schemas.openxmlformats.org/officeDocument/2006/customXml" ds:itemID="{CF6E954F-716F-4E9A-9353-F3492FCA2F82}">
  <ds:schemaRefs>
    <ds:schemaRef ds:uri="http://www.imanage.com/work/xmlschema"/>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Telstra Legal Services OCT Template</Template>
  <TotalTime>1</TotalTime>
  <Pages>12</Pages>
  <Words>3807</Words>
  <Characters>21704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Telstra - Our Customer Terms - Managed Cloud</vt:lpstr>
    </vt:vector>
  </TitlesOfParts>
  <Company>Telstra Corporation Limited</Company>
  <LinksUpToDate>false</LinksUpToDate>
  <CharactersWithSpaces>25461</CharactersWithSpaces>
  <SharedDoc>false</SharedDoc>
  <HLinks>
    <vt:vector size="102" baseType="variant">
      <vt:variant>
        <vt:i4>3342376</vt:i4>
      </vt:variant>
      <vt:variant>
        <vt:i4>75</vt:i4>
      </vt:variant>
      <vt:variant>
        <vt:i4>0</vt:i4>
      </vt:variant>
      <vt:variant>
        <vt:i4>5</vt:i4>
      </vt:variant>
      <vt:variant>
        <vt:lpwstr>http://www.telstra.com/networkcomputing</vt:lpwstr>
      </vt:variant>
      <vt:variant>
        <vt:lpwstr/>
      </vt:variant>
      <vt:variant>
        <vt:i4>1245260</vt:i4>
      </vt:variant>
      <vt:variant>
        <vt:i4>72</vt:i4>
      </vt:variant>
      <vt:variant>
        <vt:i4>0</vt:i4>
      </vt:variant>
      <vt:variant>
        <vt:i4>5</vt:i4>
      </vt:variant>
      <vt:variant>
        <vt:lpwstr>http://www.telstra.com.au/customer-terms/business-government/cloud-services/</vt:lpwstr>
      </vt:variant>
      <vt:variant>
        <vt:lpwstr/>
      </vt:variant>
      <vt:variant>
        <vt:i4>2883627</vt:i4>
      </vt:variant>
      <vt:variant>
        <vt:i4>69</vt:i4>
      </vt:variant>
      <vt:variant>
        <vt:i4>0</vt:i4>
      </vt:variant>
      <vt:variant>
        <vt:i4>5</vt:i4>
      </vt:variant>
      <vt:variant>
        <vt:lpwstr>https://cloud.telstra.com/</vt:lpwstr>
      </vt:variant>
      <vt:variant>
        <vt:lpwstr/>
      </vt:variant>
      <vt:variant>
        <vt:i4>2687018</vt:i4>
      </vt:variant>
      <vt:variant>
        <vt:i4>66</vt:i4>
      </vt:variant>
      <vt:variant>
        <vt:i4>0</vt:i4>
      </vt:variant>
      <vt:variant>
        <vt:i4>5</vt:i4>
      </vt:variant>
      <vt:variant>
        <vt:lpwstr>http://www.telstra.com.au/customer-terms/business-government/index.htm</vt:lpwstr>
      </vt:variant>
      <vt:variant>
        <vt:lpwstr/>
      </vt:variant>
      <vt:variant>
        <vt:i4>2687018</vt:i4>
      </vt:variant>
      <vt:variant>
        <vt:i4>63</vt:i4>
      </vt:variant>
      <vt:variant>
        <vt:i4>0</vt:i4>
      </vt:variant>
      <vt:variant>
        <vt:i4>5</vt:i4>
      </vt:variant>
      <vt:variant>
        <vt:lpwstr>http://www.telstra.com.au/customer-terms/business-government/index.htm</vt:lpwstr>
      </vt:variant>
      <vt:variant>
        <vt:lpwstr/>
      </vt:variant>
      <vt:variant>
        <vt:i4>8192111</vt:i4>
      </vt:variant>
      <vt:variant>
        <vt:i4>60</vt:i4>
      </vt:variant>
      <vt:variant>
        <vt:i4>0</vt:i4>
      </vt:variant>
      <vt:variant>
        <vt:i4>5</vt:i4>
      </vt:variant>
      <vt:variant>
        <vt:lpwstr>http://www.telstra.com.au/customer-terms/index.htm</vt:lpwstr>
      </vt:variant>
      <vt:variant>
        <vt:lpwstr/>
      </vt:variant>
      <vt:variant>
        <vt:i4>2687018</vt:i4>
      </vt:variant>
      <vt:variant>
        <vt:i4>57</vt:i4>
      </vt:variant>
      <vt:variant>
        <vt:i4>0</vt:i4>
      </vt:variant>
      <vt:variant>
        <vt:i4>5</vt:i4>
      </vt:variant>
      <vt:variant>
        <vt:lpwstr>http://www.telstra.com.au/customer-terms/business-government/index.htm</vt:lpwstr>
      </vt:variant>
      <vt:variant>
        <vt:lpwstr/>
      </vt:variant>
      <vt:variant>
        <vt:i4>8192111</vt:i4>
      </vt:variant>
      <vt:variant>
        <vt:i4>54</vt:i4>
      </vt:variant>
      <vt:variant>
        <vt:i4>0</vt:i4>
      </vt:variant>
      <vt:variant>
        <vt:i4>5</vt:i4>
      </vt:variant>
      <vt:variant>
        <vt:lpwstr>http://www.telstra.com.au/customer-terms/index.htm</vt:lpwstr>
      </vt:variant>
      <vt:variant>
        <vt:lpwstr/>
      </vt:variant>
      <vt:variant>
        <vt:i4>1245260</vt:i4>
      </vt:variant>
      <vt:variant>
        <vt:i4>51</vt:i4>
      </vt:variant>
      <vt:variant>
        <vt:i4>0</vt:i4>
      </vt:variant>
      <vt:variant>
        <vt:i4>5</vt:i4>
      </vt:variant>
      <vt:variant>
        <vt:lpwstr>http://www.telstra.com.au/customer-terms/business-government/cloud-services/</vt:lpwstr>
      </vt:variant>
      <vt:variant>
        <vt:lpwstr/>
      </vt:variant>
      <vt:variant>
        <vt:i4>1441840</vt:i4>
      </vt:variant>
      <vt:variant>
        <vt:i4>44</vt:i4>
      </vt:variant>
      <vt:variant>
        <vt:i4>0</vt:i4>
      </vt:variant>
      <vt:variant>
        <vt:i4>5</vt:i4>
      </vt:variant>
      <vt:variant>
        <vt:lpwstr/>
      </vt:variant>
      <vt:variant>
        <vt:lpwstr>_Toc401237644</vt:lpwstr>
      </vt:variant>
      <vt:variant>
        <vt:i4>1441840</vt:i4>
      </vt:variant>
      <vt:variant>
        <vt:i4>38</vt:i4>
      </vt:variant>
      <vt:variant>
        <vt:i4>0</vt:i4>
      </vt:variant>
      <vt:variant>
        <vt:i4>5</vt:i4>
      </vt:variant>
      <vt:variant>
        <vt:lpwstr/>
      </vt:variant>
      <vt:variant>
        <vt:lpwstr>_Toc401237643</vt:lpwstr>
      </vt:variant>
      <vt:variant>
        <vt:i4>1441840</vt:i4>
      </vt:variant>
      <vt:variant>
        <vt:i4>32</vt:i4>
      </vt:variant>
      <vt:variant>
        <vt:i4>0</vt:i4>
      </vt:variant>
      <vt:variant>
        <vt:i4>5</vt:i4>
      </vt:variant>
      <vt:variant>
        <vt:lpwstr/>
      </vt:variant>
      <vt:variant>
        <vt:lpwstr>_Toc401237642</vt:lpwstr>
      </vt:variant>
      <vt:variant>
        <vt:i4>1441840</vt:i4>
      </vt:variant>
      <vt:variant>
        <vt:i4>26</vt:i4>
      </vt:variant>
      <vt:variant>
        <vt:i4>0</vt:i4>
      </vt:variant>
      <vt:variant>
        <vt:i4>5</vt:i4>
      </vt:variant>
      <vt:variant>
        <vt:lpwstr/>
      </vt:variant>
      <vt:variant>
        <vt:lpwstr>_Toc401237641</vt:lpwstr>
      </vt:variant>
      <vt:variant>
        <vt:i4>1441840</vt:i4>
      </vt:variant>
      <vt:variant>
        <vt:i4>20</vt:i4>
      </vt:variant>
      <vt:variant>
        <vt:i4>0</vt:i4>
      </vt:variant>
      <vt:variant>
        <vt:i4>5</vt:i4>
      </vt:variant>
      <vt:variant>
        <vt:lpwstr/>
      </vt:variant>
      <vt:variant>
        <vt:lpwstr>_Toc401237640</vt:lpwstr>
      </vt:variant>
      <vt:variant>
        <vt:i4>1114160</vt:i4>
      </vt:variant>
      <vt:variant>
        <vt:i4>14</vt:i4>
      </vt:variant>
      <vt:variant>
        <vt:i4>0</vt:i4>
      </vt:variant>
      <vt:variant>
        <vt:i4>5</vt:i4>
      </vt:variant>
      <vt:variant>
        <vt:lpwstr/>
      </vt:variant>
      <vt:variant>
        <vt:lpwstr>_Toc401237639</vt:lpwstr>
      </vt:variant>
      <vt:variant>
        <vt:i4>1114160</vt:i4>
      </vt:variant>
      <vt:variant>
        <vt:i4>8</vt:i4>
      </vt:variant>
      <vt:variant>
        <vt:i4>0</vt:i4>
      </vt:variant>
      <vt:variant>
        <vt:i4>5</vt:i4>
      </vt:variant>
      <vt:variant>
        <vt:lpwstr/>
      </vt:variant>
      <vt:variant>
        <vt:lpwstr>_Toc401237638</vt:lpwstr>
      </vt:variant>
      <vt:variant>
        <vt:i4>1114160</vt:i4>
      </vt:variant>
      <vt:variant>
        <vt:i4>2</vt:i4>
      </vt:variant>
      <vt:variant>
        <vt:i4>0</vt:i4>
      </vt:variant>
      <vt:variant>
        <vt:i4>5</vt:i4>
      </vt:variant>
      <vt:variant>
        <vt:lpwstr/>
      </vt:variant>
      <vt:variant>
        <vt:lpwstr>_Toc401237637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Managed Cloud</dc:title>
  <dc:subject>cloud-managed-services _1_</dc:subject>
  <dc:creator>Telstra Limited</dc:creator>
  <cp:keywords>telstra, oct, managed cloud, terms, virtual, infrastructure, charges, limitations, responsibilities, data, collection, material</cp:keywords>
  <dc:description>Our customer terms relating to Managed Cloud</dc:description>
  <cp:lastModifiedBy>Morgan, Alyssa</cp:lastModifiedBy>
  <cp:revision>3</cp:revision>
  <cp:lastPrinted>2023-07-06T23:44:00Z</cp:lastPrinted>
  <dcterms:created xsi:type="dcterms:W3CDTF">2023-11-02T10:14:00Z</dcterms:created>
  <dcterms:modified xsi:type="dcterms:W3CDTF">2023-11-02T10:14:00Z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EmCon">
    <vt:lpwstr/>
  </property>
  <property fmtid="{D5CDD505-2E9C-101B-9397-08002B2CF9AE}" pid="4" name="EmFromName">
    <vt:lpwstr/>
  </property>
  <property fmtid="{D5CDD505-2E9C-101B-9397-08002B2CF9AE}" pid="5" name="EmCC">
    <vt:lpwstr/>
  </property>
  <property fmtid="{D5CDD505-2E9C-101B-9397-08002B2CF9AE}" pid="6" name="EmFrom">
    <vt:lpwstr/>
  </property>
  <property fmtid="{D5CDD505-2E9C-101B-9397-08002B2CF9AE}" pid="7" name="EmTo">
    <vt:lpwstr/>
  </property>
  <property fmtid="{D5CDD505-2E9C-101B-9397-08002B2CF9AE}" pid="8" name="EmType">
    <vt:lpwstr/>
  </property>
  <property fmtid="{D5CDD505-2E9C-101B-9397-08002B2CF9AE}" pid="9" name="EmSubject">
    <vt:lpwstr/>
  </property>
  <property fmtid="{D5CDD505-2E9C-101B-9397-08002B2CF9AE}" pid="10" name="EmAttachCount">
    <vt:lpwstr/>
  </property>
  <property fmtid="{D5CDD505-2E9C-101B-9397-08002B2CF9AE}" pid="11" name="EmBCC">
    <vt:lpwstr/>
  </property>
  <property fmtid="{D5CDD505-2E9C-101B-9397-08002B2CF9AE}" pid="12" name="EmID">
    <vt:lpwstr/>
  </property>
  <property fmtid="{D5CDD505-2E9C-101B-9397-08002B2CF9AE}" pid="13" name="EmCategory">
    <vt:lpwstr/>
  </property>
  <property fmtid="{D5CDD505-2E9C-101B-9397-08002B2CF9AE}" pid="14" name="EmBody">
    <vt:lpwstr/>
  </property>
  <property fmtid="{D5CDD505-2E9C-101B-9397-08002B2CF9AE}" pid="15" name="_dlc_DocIdItemGuid">
    <vt:lpwstr>13dfb415-ba64-4168-a933-f143b3c3d2fc</vt:lpwstr>
  </property>
  <property fmtid="{D5CDD505-2E9C-101B-9397-08002B2CF9AE}" pid="16" name="ClassificationContentMarkingFooterShapeIds">
    <vt:lpwstr>1,2,3</vt:lpwstr>
  </property>
  <property fmtid="{D5CDD505-2E9C-101B-9397-08002B2CF9AE}" pid="17" name="ClassificationContentMarkingFooterFontProps">
    <vt:lpwstr>#000000,10,Calibri</vt:lpwstr>
  </property>
  <property fmtid="{D5CDD505-2E9C-101B-9397-08002B2CF9AE}" pid="18" name="ClassificationContentMarkingFooterText">
    <vt:lpwstr>General</vt:lpwstr>
  </property>
  <property fmtid="{D5CDD505-2E9C-101B-9397-08002B2CF9AE}" pid="19" name="PCDocsNo">
    <vt:lpwstr>71673448v2</vt:lpwstr>
  </property>
</Properties>
</file>